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13336" w14:textId="74C237FC" w:rsidR="004E1CF2" w:rsidRDefault="004E1CF2" w:rsidP="00E97376">
      <w:pPr>
        <w:ind w:firstLine="0"/>
        <w:jc w:val="center"/>
      </w:pPr>
      <w:r>
        <w:t>Int. No.</w:t>
      </w:r>
      <w:r w:rsidR="00A214C7">
        <w:t xml:space="preserve"> 204</w:t>
      </w:r>
    </w:p>
    <w:p w14:paraId="2AA6649A" w14:textId="77777777" w:rsidR="00E97376" w:rsidRDefault="00E97376" w:rsidP="00E97376">
      <w:pPr>
        <w:ind w:firstLine="0"/>
        <w:jc w:val="center"/>
      </w:pPr>
    </w:p>
    <w:p w14:paraId="5154C86F" w14:textId="034F6DA3" w:rsidR="004E1CF2" w:rsidRDefault="003912ED" w:rsidP="007101A2">
      <w:pPr>
        <w:pStyle w:val="BodyText"/>
        <w:spacing w:line="240" w:lineRule="auto"/>
        <w:ind w:firstLine="0"/>
        <w:rPr>
          <w:rFonts w:eastAsia="Calibri"/>
        </w:rPr>
      </w:pPr>
      <w:r w:rsidRPr="003912ED">
        <w:rPr>
          <w:rFonts w:eastAsia="Calibri"/>
        </w:rPr>
        <w:t>By Council Members Sanchez, De La Rosa, Richardson Jordan, Joseph, Stevens, Salamanca, Dinowitz, Abreu, Ayala, Feliz, Hudson, Ossé, Hanif, Won, Williams, Cabán, Velázquez, Riley, Avilés, Brewer, Schulman, Restler, Farías, Krishnan, Gutiérrez, Nurse, Kagan, Narcisse, Hanks, Bottcher, Brannan and Brooks-Powers</w:t>
      </w:r>
    </w:p>
    <w:p w14:paraId="192DC30F" w14:textId="77777777" w:rsidR="003912ED" w:rsidRDefault="003912ED" w:rsidP="007101A2">
      <w:pPr>
        <w:pStyle w:val="BodyText"/>
        <w:spacing w:line="240" w:lineRule="auto"/>
        <w:ind w:firstLine="0"/>
      </w:pPr>
      <w:bookmarkStart w:id="0" w:name="_GoBack"/>
      <w:bookmarkEnd w:id="0"/>
    </w:p>
    <w:p w14:paraId="4346FF0C" w14:textId="77777777" w:rsidR="007D2282" w:rsidRPr="007D2282" w:rsidRDefault="007D2282" w:rsidP="007101A2">
      <w:pPr>
        <w:pStyle w:val="BodyText"/>
        <w:spacing w:line="240" w:lineRule="auto"/>
        <w:ind w:firstLine="0"/>
        <w:rPr>
          <w:vanish/>
        </w:rPr>
      </w:pPr>
      <w:r w:rsidRPr="007D2282">
        <w:rPr>
          <w:vanish/>
        </w:rPr>
        <w:t>..Title</w:t>
      </w:r>
    </w:p>
    <w:p w14:paraId="3C9A231D" w14:textId="286B7413" w:rsidR="004E1CF2" w:rsidRDefault="007D2282" w:rsidP="007101A2">
      <w:pPr>
        <w:pStyle w:val="BodyText"/>
        <w:spacing w:line="240" w:lineRule="auto"/>
        <w:ind w:firstLine="0"/>
      </w:pPr>
      <w:r>
        <w:t>A Local Law t</w:t>
      </w:r>
      <w:r w:rsidR="002D7133">
        <w:t>o amend the administrative code of the city of New York, i</w:t>
      </w:r>
      <w:r w:rsidR="004E1CF2">
        <w:t>n relation to</w:t>
      </w:r>
      <w:r w:rsidR="007F4087">
        <w:t xml:space="preserve"> </w:t>
      </w:r>
      <w:r w:rsidR="002D7133">
        <w:t>raising the inspection fees for certain housing inspections</w:t>
      </w:r>
    </w:p>
    <w:p w14:paraId="3D50B5C7" w14:textId="42406D29" w:rsidR="007D2282" w:rsidRPr="007D2282" w:rsidRDefault="007D2282" w:rsidP="007101A2">
      <w:pPr>
        <w:pStyle w:val="BodyText"/>
        <w:spacing w:line="240" w:lineRule="auto"/>
        <w:ind w:firstLine="0"/>
        <w:rPr>
          <w:vanish/>
        </w:rPr>
      </w:pPr>
      <w:r w:rsidRPr="007D2282">
        <w:rPr>
          <w:vanish/>
        </w:rPr>
        <w:t>..Body</w:t>
      </w:r>
    </w:p>
    <w:p w14:paraId="0041F2BF" w14:textId="77777777" w:rsidR="004E1CF2" w:rsidRDefault="004E1CF2" w:rsidP="007101A2">
      <w:pPr>
        <w:pStyle w:val="BodyText"/>
        <w:spacing w:line="240" w:lineRule="auto"/>
        <w:ind w:firstLine="0"/>
        <w:rPr>
          <w:u w:val="single"/>
        </w:rPr>
      </w:pPr>
    </w:p>
    <w:p w14:paraId="7D0A2961" w14:textId="77777777" w:rsidR="004E1CF2" w:rsidRDefault="004E1CF2" w:rsidP="007101A2">
      <w:pPr>
        <w:ind w:firstLine="0"/>
        <w:jc w:val="both"/>
      </w:pPr>
      <w:r>
        <w:rPr>
          <w:u w:val="single"/>
        </w:rPr>
        <w:t>Be it enacted by the Council as follows</w:t>
      </w:r>
      <w:r w:rsidRPr="005B5DE4">
        <w:rPr>
          <w:u w:val="single"/>
        </w:rPr>
        <w:t>:</w:t>
      </w:r>
    </w:p>
    <w:p w14:paraId="09E25D96" w14:textId="77777777" w:rsidR="004E1CF2" w:rsidRDefault="004E1CF2" w:rsidP="006662DF">
      <w:pPr>
        <w:jc w:val="both"/>
      </w:pPr>
    </w:p>
    <w:p w14:paraId="0EC383DF" w14:textId="77777777" w:rsidR="006A691C" w:rsidRDefault="006A691C" w:rsidP="007101A2">
      <w:pPr>
        <w:spacing w:line="480" w:lineRule="auto"/>
        <w:jc w:val="both"/>
        <w:sectPr w:rsidR="006A691C" w:rsidSect="008F0B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DA6C359" w14:textId="77777777" w:rsidR="002B535D" w:rsidRDefault="007101A2" w:rsidP="00E75C20">
      <w:pPr>
        <w:spacing w:line="480" w:lineRule="auto"/>
        <w:jc w:val="both"/>
      </w:pPr>
      <w:r w:rsidRPr="005F7931">
        <w:t>S</w:t>
      </w:r>
      <w:r w:rsidR="004E1CF2" w:rsidRPr="005F7931">
        <w:t>ection 1.</w:t>
      </w:r>
      <w:r w:rsidR="007E79D5" w:rsidRPr="005F7931">
        <w:t xml:space="preserve"> </w:t>
      </w:r>
      <w:r w:rsidR="00E75C20">
        <w:t xml:space="preserve">Subparagraph (i) of paragraph (8) of subdivision (f) of section 27-2115 </w:t>
      </w:r>
      <w:r w:rsidR="00E75C20" w:rsidRPr="00E75C20">
        <w:t xml:space="preserve">of the administrative code of </w:t>
      </w:r>
      <w:r w:rsidR="004631C1">
        <w:t>the city of New York, as added</w:t>
      </w:r>
      <w:r w:rsidR="00E75C20" w:rsidRPr="00E75C20">
        <w:t xml:space="preserve"> by local law number</w:t>
      </w:r>
      <w:r w:rsidR="00893B5A">
        <w:t xml:space="preserve"> 65 for the year 2014</w:t>
      </w:r>
      <w:r w:rsidR="00E75C20" w:rsidRPr="00E75C20">
        <w:t>, is amended to read as follows:</w:t>
      </w:r>
    </w:p>
    <w:p w14:paraId="01A11629" w14:textId="26FEDDA2" w:rsidR="002B535D" w:rsidRDefault="002B535D" w:rsidP="007101A2">
      <w:pPr>
        <w:spacing w:line="480" w:lineRule="auto"/>
        <w:jc w:val="both"/>
      </w:pPr>
      <w:r w:rsidRPr="002B535D">
        <w:t>(8)(i)</w:t>
      </w:r>
      <w:r w:rsidR="00D71A49">
        <w:t xml:space="preserve"> </w:t>
      </w:r>
      <w:r w:rsidRPr="002B535D">
        <w:t xml:space="preserve">Notwithstanding any other provision of law, where (A) the department has performed two or more complaint-based inspections in the same dwelling unit within a twelve-month period, (B) each such inspection has resulted in the issuance of a hazardous or immediately hazardous violation, and (C) not all such violations have been certified as corrected pursuant to this section, the department may impose an inspection fee of </w:t>
      </w:r>
      <w:r w:rsidR="00E75C20">
        <w:t>[</w:t>
      </w:r>
      <w:r w:rsidRPr="002B535D">
        <w:t>two hundred</w:t>
      </w:r>
      <w:r w:rsidR="00E75C20">
        <w:t>]</w:t>
      </w:r>
      <w:r w:rsidRPr="002B535D">
        <w:t xml:space="preserve"> </w:t>
      </w:r>
      <w:r w:rsidR="005A50D5">
        <w:rPr>
          <w:u w:val="single"/>
        </w:rPr>
        <w:t>five hundred</w:t>
      </w:r>
      <w:r w:rsidR="00E75C20">
        <w:t xml:space="preserve"> </w:t>
      </w:r>
      <w:r w:rsidRPr="002B535D">
        <w:t>dollars for the third and for each subsequent complaint-based inspection that it performs in such dwelling unit within the same twelve-month period that results in the issuance of a hazardous or immediately hazardous violation, provided that the department may by rule increase the fee for inspections performed</w:t>
      </w:r>
      <w:r w:rsidR="005A50D5" w:rsidRPr="003A40B2">
        <w:t xml:space="preserve"> </w:t>
      </w:r>
      <w:r w:rsidR="005A50D5" w:rsidRPr="00A73F53">
        <w:rPr>
          <w:u w:val="single"/>
        </w:rPr>
        <w:t>to no more than one thousand dollars</w:t>
      </w:r>
      <w:r w:rsidRPr="002B535D">
        <w:t xml:space="preserve"> during the period of October first through May thirty-first. Such inspection fee shall be in addition to any civil penalties that may be due and payable.</w:t>
      </w:r>
    </w:p>
    <w:p w14:paraId="1BDBDADE" w14:textId="1A895A08" w:rsidR="002B535D" w:rsidRDefault="00E75C20" w:rsidP="007101A2">
      <w:pPr>
        <w:spacing w:line="480" w:lineRule="auto"/>
        <w:jc w:val="both"/>
      </w:pPr>
      <w:r>
        <w:t>§ 2</w:t>
      </w:r>
      <w:r w:rsidRPr="00E75C20">
        <w:t>.</w:t>
      </w:r>
      <w:r>
        <w:t xml:space="preserve"> </w:t>
      </w:r>
      <w:r w:rsidRPr="00E75C20">
        <w:t>Subparagraph (</w:t>
      </w:r>
      <w:proofErr w:type="gramStart"/>
      <w:r w:rsidRPr="00E75C20">
        <w:t>i</w:t>
      </w:r>
      <w:r>
        <w:t>v</w:t>
      </w:r>
      <w:proofErr w:type="gramEnd"/>
      <w:r w:rsidRPr="00E75C20">
        <w:t>) of paragraph (</w:t>
      </w:r>
      <w:r w:rsidR="009E0445">
        <w:t>1</w:t>
      </w:r>
      <w:r w:rsidRPr="00E75C20">
        <w:t>) of subdivision (</w:t>
      </w:r>
      <w:r>
        <w:t>k</w:t>
      </w:r>
      <w:r w:rsidRPr="00E75C20">
        <w:t>) of section 27-2115 of the administrative code of</w:t>
      </w:r>
      <w:r w:rsidR="00BE06B3">
        <w:t xml:space="preserve"> the city of New York, as adde</w:t>
      </w:r>
      <w:r w:rsidRPr="00E75C20">
        <w:t>d by local law number 65 for the year 2011, is amended to read as follows:</w:t>
      </w:r>
    </w:p>
    <w:p w14:paraId="5C68446C" w14:textId="5FED9966" w:rsidR="002B535D" w:rsidRPr="005F7931" w:rsidRDefault="002B535D" w:rsidP="007101A2">
      <w:pPr>
        <w:spacing w:line="480" w:lineRule="auto"/>
        <w:jc w:val="both"/>
      </w:pPr>
      <w:r w:rsidRPr="002B535D">
        <w:lastRenderedPageBreak/>
        <w:t>(iv)</w:t>
      </w:r>
      <w:r w:rsidR="00D71A49">
        <w:t xml:space="preserve"> </w:t>
      </w:r>
      <w:r w:rsidRPr="002B535D">
        <w:t>Notwithstanding any other provision of law, a person who, after inspection by the department, is issued an immediately hazardous violation for a third or any subsequent violation of section </w:t>
      </w:r>
      <w:r w:rsidR="00E75C20">
        <w:t>27-2028</w:t>
      </w:r>
      <w:r w:rsidRPr="002B535D">
        <w:t>, section </w:t>
      </w:r>
      <w:r w:rsidRPr="00E75C20">
        <w:t>27-2031</w:t>
      </w:r>
      <w:r w:rsidR="00E75C20">
        <w:t>,</w:t>
      </w:r>
      <w:r w:rsidRPr="002B535D">
        <w:t> or section </w:t>
      </w:r>
      <w:r w:rsidRPr="00E75C20">
        <w:t>27-2032</w:t>
      </w:r>
      <w:r w:rsidRPr="002B535D">
        <w:t> of this chapter at the same dwelling or multiple dwelling within the same calendar year or, in the case of subdivision a of section </w:t>
      </w:r>
      <w:r w:rsidRPr="00E75C20">
        <w:t>27-2029</w:t>
      </w:r>
      <w:r w:rsidRPr="002B535D">
        <w:t xml:space="preserve"> of this chapter, at the same dwelling or multiple dwelling within the same period of October first through May thirty-first, shall be subject to a fee of </w:t>
      </w:r>
      <w:r w:rsidR="00E75C20">
        <w:t>[</w:t>
      </w:r>
      <w:r w:rsidRPr="002B535D">
        <w:t>two hundred</w:t>
      </w:r>
      <w:r w:rsidR="00E75C20">
        <w:t>]</w:t>
      </w:r>
      <w:r w:rsidRPr="002B535D">
        <w:t xml:space="preserve"> </w:t>
      </w:r>
      <w:r w:rsidR="005A50D5" w:rsidRPr="002B7B0C">
        <w:rPr>
          <w:u w:val="single"/>
        </w:rPr>
        <w:t>five hundred</w:t>
      </w:r>
      <w:r w:rsidR="005A50D5" w:rsidRPr="003A40B2">
        <w:t xml:space="preserve"> </w:t>
      </w:r>
      <w:r w:rsidRPr="00E75C20">
        <w:t>dollars</w:t>
      </w:r>
      <w:r w:rsidRPr="002B535D">
        <w:t xml:space="preserve"> for each inspection that results in the issuance of such violation as well as any civil penalties that may be due and payable for the violation, provided</w:t>
      </w:r>
      <w:r w:rsidR="003A40B2">
        <w:t>[</w:t>
      </w:r>
      <w:r w:rsidRPr="002B535D">
        <w:t>, however,</w:t>
      </w:r>
      <w:r w:rsidR="003A40B2">
        <w:t>]</w:t>
      </w:r>
      <w:r w:rsidRPr="002B535D">
        <w:t xml:space="preserve"> that</w:t>
      </w:r>
      <w:r w:rsidR="009E0445">
        <w:t xml:space="preserve"> [</w:t>
      </w:r>
      <w:r w:rsidR="009E0445" w:rsidRPr="002B535D">
        <w:t>such</w:t>
      </w:r>
      <w:r w:rsidR="009E0445">
        <w:t xml:space="preserve">] </w:t>
      </w:r>
      <w:r w:rsidR="003A40B2" w:rsidRPr="00A73F53">
        <w:rPr>
          <w:u w:val="single"/>
        </w:rPr>
        <w:t>the department may by rule increase the fee for inspections performed</w:t>
      </w:r>
      <w:r w:rsidR="003A40B2" w:rsidRPr="003A40B2">
        <w:rPr>
          <w:u w:val="single"/>
        </w:rPr>
        <w:t xml:space="preserve"> </w:t>
      </w:r>
      <w:r w:rsidR="003A40B2" w:rsidRPr="00A73F53">
        <w:rPr>
          <w:u w:val="single"/>
        </w:rPr>
        <w:t>to no more than one thousand dollars</w:t>
      </w:r>
      <w:r w:rsidR="00505A62">
        <w:rPr>
          <w:u w:val="single"/>
        </w:rPr>
        <w:t>.</w:t>
      </w:r>
      <w:r w:rsidR="009E0445">
        <w:rPr>
          <w:u w:val="single"/>
        </w:rPr>
        <w:t xml:space="preserve"> </w:t>
      </w:r>
      <w:r w:rsidR="00505A62" w:rsidRPr="00A73F53">
        <w:rPr>
          <w:u w:val="single"/>
        </w:rPr>
        <w:t>Such</w:t>
      </w:r>
      <w:r w:rsidRPr="002B535D">
        <w:t xml:space="preserve"> fee shall not be applicable to inspections performed in a multiple dwelling that is included in the alternative enforcement program pursuant to article ten of subchapter five of this chapter. All fees that remain unpaid shall constitute a debt recoverable from the owner and a lien upon the premises, and upon the rents and other income thereof. The provisions of article eight of subchapter five of this chapter shall govern the effect and enforcement of such debt and lien.</w:t>
      </w:r>
    </w:p>
    <w:p w14:paraId="2715DD68" w14:textId="062643CF" w:rsidR="002F196D" w:rsidRDefault="005425ED" w:rsidP="005425ED">
      <w:pPr>
        <w:jc w:val="both"/>
        <w:rPr>
          <w:color w:val="000000"/>
          <w:shd w:val="clear" w:color="auto" w:fill="FFFFFF"/>
        </w:rPr>
      </w:pPr>
      <w:r>
        <w:rPr>
          <w:color w:val="000000"/>
          <w:shd w:val="clear" w:color="auto" w:fill="FFFFFF"/>
        </w:rPr>
        <w:t>§ 3. This local law takes effect 180 days after it becomes law.</w:t>
      </w:r>
    </w:p>
    <w:p w14:paraId="05041A78" w14:textId="77777777" w:rsidR="00332593" w:rsidRPr="005F7931" w:rsidRDefault="00332593" w:rsidP="005425ED">
      <w:pPr>
        <w:jc w:val="both"/>
        <w:rPr>
          <w:sz w:val="18"/>
          <w:szCs w:val="18"/>
        </w:rPr>
        <w:sectPr w:rsidR="00332593" w:rsidRPr="005F7931" w:rsidSect="00AF39A5">
          <w:type w:val="continuous"/>
          <w:pgSz w:w="12240" w:h="15840"/>
          <w:pgMar w:top="1440" w:right="1440" w:bottom="1440" w:left="1440" w:header="720" w:footer="720" w:gutter="0"/>
          <w:lnNumType w:countBy="1"/>
          <w:cols w:space="720"/>
          <w:titlePg/>
          <w:docGrid w:linePitch="360"/>
        </w:sectPr>
      </w:pPr>
    </w:p>
    <w:p w14:paraId="0CDBABD0" w14:textId="77777777" w:rsidR="00B47730" w:rsidRPr="005F7931" w:rsidRDefault="00B47730" w:rsidP="007101A2">
      <w:pPr>
        <w:ind w:firstLine="0"/>
        <w:jc w:val="both"/>
        <w:rPr>
          <w:sz w:val="18"/>
          <w:szCs w:val="18"/>
        </w:rPr>
      </w:pPr>
    </w:p>
    <w:p w14:paraId="625AF38C" w14:textId="77777777" w:rsidR="005425ED" w:rsidRDefault="005425ED" w:rsidP="007101A2">
      <w:pPr>
        <w:ind w:firstLine="0"/>
        <w:jc w:val="both"/>
        <w:rPr>
          <w:sz w:val="18"/>
          <w:szCs w:val="18"/>
          <w:highlight w:val="yellow"/>
        </w:rPr>
      </w:pPr>
    </w:p>
    <w:p w14:paraId="563E2969" w14:textId="77777777" w:rsidR="005425ED" w:rsidRDefault="005425ED" w:rsidP="007101A2">
      <w:pPr>
        <w:ind w:firstLine="0"/>
        <w:jc w:val="both"/>
        <w:rPr>
          <w:sz w:val="18"/>
          <w:szCs w:val="18"/>
          <w:highlight w:val="yellow"/>
        </w:rPr>
      </w:pPr>
    </w:p>
    <w:p w14:paraId="29C77C09" w14:textId="77777777" w:rsidR="005425ED" w:rsidRDefault="005425ED" w:rsidP="007101A2">
      <w:pPr>
        <w:ind w:firstLine="0"/>
        <w:jc w:val="both"/>
        <w:rPr>
          <w:sz w:val="18"/>
          <w:szCs w:val="18"/>
          <w:highlight w:val="yellow"/>
        </w:rPr>
      </w:pPr>
    </w:p>
    <w:p w14:paraId="47223459" w14:textId="77777777" w:rsidR="00332593" w:rsidRDefault="00332593" w:rsidP="007101A2">
      <w:pPr>
        <w:ind w:firstLine="0"/>
        <w:jc w:val="both"/>
        <w:rPr>
          <w:sz w:val="18"/>
          <w:szCs w:val="18"/>
        </w:rPr>
      </w:pPr>
    </w:p>
    <w:p w14:paraId="250B54AA" w14:textId="77777777" w:rsidR="00332593" w:rsidRDefault="00332593" w:rsidP="007101A2">
      <w:pPr>
        <w:ind w:firstLine="0"/>
        <w:jc w:val="both"/>
        <w:rPr>
          <w:sz w:val="18"/>
          <w:szCs w:val="18"/>
        </w:rPr>
      </w:pPr>
    </w:p>
    <w:p w14:paraId="3854C779" w14:textId="77777777" w:rsidR="00332593" w:rsidRDefault="00332593" w:rsidP="007101A2">
      <w:pPr>
        <w:ind w:firstLine="0"/>
        <w:jc w:val="both"/>
        <w:rPr>
          <w:sz w:val="18"/>
          <w:szCs w:val="18"/>
        </w:rPr>
      </w:pPr>
    </w:p>
    <w:p w14:paraId="03A91BE7" w14:textId="77777777" w:rsidR="00332593" w:rsidRDefault="00332593" w:rsidP="007101A2">
      <w:pPr>
        <w:ind w:firstLine="0"/>
        <w:jc w:val="both"/>
        <w:rPr>
          <w:sz w:val="18"/>
          <w:szCs w:val="18"/>
        </w:rPr>
      </w:pPr>
    </w:p>
    <w:p w14:paraId="2B474D3F" w14:textId="77777777" w:rsidR="00332593" w:rsidRDefault="00332593" w:rsidP="007101A2">
      <w:pPr>
        <w:ind w:firstLine="0"/>
        <w:jc w:val="both"/>
        <w:rPr>
          <w:sz w:val="18"/>
          <w:szCs w:val="18"/>
        </w:rPr>
      </w:pPr>
    </w:p>
    <w:p w14:paraId="69E9D21A" w14:textId="77777777" w:rsidR="00332593" w:rsidRDefault="00332593" w:rsidP="007101A2">
      <w:pPr>
        <w:ind w:firstLine="0"/>
        <w:jc w:val="both"/>
        <w:rPr>
          <w:sz w:val="18"/>
          <w:szCs w:val="18"/>
        </w:rPr>
      </w:pPr>
    </w:p>
    <w:p w14:paraId="05F84B4D" w14:textId="77777777" w:rsidR="00332593" w:rsidRDefault="00332593" w:rsidP="007101A2">
      <w:pPr>
        <w:ind w:firstLine="0"/>
        <w:jc w:val="both"/>
        <w:rPr>
          <w:sz w:val="18"/>
          <w:szCs w:val="18"/>
        </w:rPr>
      </w:pPr>
    </w:p>
    <w:p w14:paraId="64EE2568" w14:textId="0F428516" w:rsidR="00EB262D" w:rsidRDefault="00B26327" w:rsidP="007101A2">
      <w:pPr>
        <w:ind w:firstLine="0"/>
        <w:jc w:val="both"/>
        <w:rPr>
          <w:sz w:val="18"/>
          <w:szCs w:val="18"/>
        </w:rPr>
      </w:pPr>
      <w:r>
        <w:rPr>
          <w:sz w:val="18"/>
          <w:szCs w:val="18"/>
        </w:rPr>
        <w:t>NAW</w:t>
      </w:r>
    </w:p>
    <w:p w14:paraId="1F1DF334"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B26327">
        <w:rPr>
          <w:sz w:val="18"/>
          <w:szCs w:val="18"/>
        </w:rPr>
        <w:t>7160</w:t>
      </w:r>
    </w:p>
    <w:p w14:paraId="123988FF" w14:textId="536A74F2" w:rsidR="002D5F4F" w:rsidRDefault="00507EA4" w:rsidP="007101A2">
      <w:pPr>
        <w:ind w:firstLine="0"/>
        <w:rPr>
          <w:sz w:val="18"/>
          <w:szCs w:val="18"/>
        </w:rPr>
      </w:pPr>
      <w:r>
        <w:rPr>
          <w:sz w:val="18"/>
          <w:szCs w:val="18"/>
        </w:rPr>
        <w:t>4/</w:t>
      </w:r>
      <w:r w:rsidR="0050653E">
        <w:rPr>
          <w:sz w:val="18"/>
          <w:szCs w:val="18"/>
        </w:rPr>
        <w:t>5</w:t>
      </w:r>
      <w:r w:rsidR="00B26327">
        <w:rPr>
          <w:sz w:val="18"/>
          <w:szCs w:val="18"/>
        </w:rPr>
        <w:t xml:space="preserve">/2022 </w:t>
      </w:r>
      <w:r w:rsidR="0050653E">
        <w:rPr>
          <w:sz w:val="18"/>
          <w:szCs w:val="18"/>
        </w:rPr>
        <w:t>9:56 AM</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EEBF7" w14:textId="77777777" w:rsidR="00A25CFE" w:rsidRDefault="00A25CFE">
      <w:r>
        <w:separator/>
      </w:r>
    </w:p>
    <w:p w14:paraId="6F1F4436" w14:textId="77777777" w:rsidR="00A25CFE" w:rsidRDefault="00A25CFE"/>
  </w:endnote>
  <w:endnote w:type="continuationSeparator" w:id="0">
    <w:p w14:paraId="200F165B" w14:textId="77777777" w:rsidR="00A25CFE" w:rsidRDefault="00A25CFE">
      <w:r>
        <w:continuationSeparator/>
      </w:r>
    </w:p>
    <w:p w14:paraId="7DD96F21" w14:textId="77777777" w:rsidR="00A25CFE" w:rsidRDefault="00A25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5151" w14:textId="77777777" w:rsidR="0050653E" w:rsidRDefault="00506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E20E75A" w14:textId="778DBABD" w:rsidR="008F0B17" w:rsidRDefault="008F0B17">
        <w:pPr>
          <w:pStyle w:val="Footer"/>
          <w:jc w:val="center"/>
        </w:pPr>
        <w:r>
          <w:fldChar w:fldCharType="begin"/>
        </w:r>
        <w:r>
          <w:instrText xml:space="preserve"> PAGE   \* MERGEFORMAT </w:instrText>
        </w:r>
        <w:r>
          <w:fldChar w:fldCharType="separate"/>
        </w:r>
        <w:r w:rsidR="003912ED">
          <w:rPr>
            <w:noProof/>
          </w:rPr>
          <w:t>2</w:t>
        </w:r>
        <w:r>
          <w:rPr>
            <w:noProof/>
          </w:rPr>
          <w:fldChar w:fldCharType="end"/>
        </w:r>
      </w:p>
    </w:sdtContent>
  </w:sdt>
  <w:p w14:paraId="6F582DE7" w14:textId="77777777" w:rsidR="00292C42" w:rsidRDefault="00292C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0A8C717"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EA7628"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B91D4" w14:textId="77777777" w:rsidR="00A25CFE" w:rsidRDefault="00A25CFE">
      <w:r>
        <w:separator/>
      </w:r>
    </w:p>
    <w:p w14:paraId="4EB63E11" w14:textId="77777777" w:rsidR="00A25CFE" w:rsidRDefault="00A25CFE"/>
  </w:footnote>
  <w:footnote w:type="continuationSeparator" w:id="0">
    <w:p w14:paraId="55BFAEF1" w14:textId="77777777" w:rsidR="00A25CFE" w:rsidRDefault="00A25CFE">
      <w:r>
        <w:continuationSeparator/>
      </w:r>
    </w:p>
    <w:p w14:paraId="35A72992" w14:textId="77777777" w:rsidR="00A25CFE" w:rsidRDefault="00A25C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2976" w14:textId="77777777" w:rsidR="0050653E" w:rsidRDefault="00506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AEB2" w14:textId="77777777" w:rsidR="0050653E" w:rsidRDefault="00506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21DC" w14:textId="77777777" w:rsidR="0050653E" w:rsidRDefault="00506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90"/>
    <w:rsid w:val="000135A3"/>
    <w:rsid w:val="00033784"/>
    <w:rsid w:val="00035181"/>
    <w:rsid w:val="000502BC"/>
    <w:rsid w:val="00056BB0"/>
    <w:rsid w:val="00064AFB"/>
    <w:rsid w:val="0009173E"/>
    <w:rsid w:val="00094A70"/>
    <w:rsid w:val="000C407D"/>
    <w:rsid w:val="000D4A7F"/>
    <w:rsid w:val="001073BD"/>
    <w:rsid w:val="0011294E"/>
    <w:rsid w:val="00115B31"/>
    <w:rsid w:val="001509BF"/>
    <w:rsid w:val="00150A27"/>
    <w:rsid w:val="00165627"/>
    <w:rsid w:val="00167107"/>
    <w:rsid w:val="00167C49"/>
    <w:rsid w:val="00180BD2"/>
    <w:rsid w:val="00194BB9"/>
    <w:rsid w:val="00195A80"/>
    <w:rsid w:val="001D4249"/>
    <w:rsid w:val="001E0C0B"/>
    <w:rsid w:val="00205741"/>
    <w:rsid w:val="00207323"/>
    <w:rsid w:val="002102CA"/>
    <w:rsid w:val="0021642E"/>
    <w:rsid w:val="0022099D"/>
    <w:rsid w:val="00241F94"/>
    <w:rsid w:val="00270162"/>
    <w:rsid w:val="00280955"/>
    <w:rsid w:val="00292C42"/>
    <w:rsid w:val="002B535D"/>
    <w:rsid w:val="002B7B0C"/>
    <w:rsid w:val="002C4435"/>
    <w:rsid w:val="002C535E"/>
    <w:rsid w:val="002D5F4F"/>
    <w:rsid w:val="002D7133"/>
    <w:rsid w:val="002F196D"/>
    <w:rsid w:val="002F269C"/>
    <w:rsid w:val="00301E5D"/>
    <w:rsid w:val="0031458A"/>
    <w:rsid w:val="00320D3B"/>
    <w:rsid w:val="0033027F"/>
    <w:rsid w:val="00332593"/>
    <w:rsid w:val="003447CD"/>
    <w:rsid w:val="00352CA7"/>
    <w:rsid w:val="003720CF"/>
    <w:rsid w:val="003874A1"/>
    <w:rsid w:val="00387754"/>
    <w:rsid w:val="003912ED"/>
    <w:rsid w:val="00396751"/>
    <w:rsid w:val="003A29EF"/>
    <w:rsid w:val="003A31FF"/>
    <w:rsid w:val="003A3866"/>
    <w:rsid w:val="003A40B2"/>
    <w:rsid w:val="003A75C2"/>
    <w:rsid w:val="003F26F9"/>
    <w:rsid w:val="003F3109"/>
    <w:rsid w:val="003F4FD7"/>
    <w:rsid w:val="0042082D"/>
    <w:rsid w:val="00432688"/>
    <w:rsid w:val="00444642"/>
    <w:rsid w:val="00447A01"/>
    <w:rsid w:val="004631C1"/>
    <w:rsid w:val="004921B4"/>
    <w:rsid w:val="004948B5"/>
    <w:rsid w:val="004966C9"/>
    <w:rsid w:val="004B097C"/>
    <w:rsid w:val="004D30FD"/>
    <w:rsid w:val="004E1CF2"/>
    <w:rsid w:val="004F3343"/>
    <w:rsid w:val="005020E8"/>
    <w:rsid w:val="00505A62"/>
    <w:rsid w:val="0050653E"/>
    <w:rsid w:val="00507EA4"/>
    <w:rsid w:val="0051212F"/>
    <w:rsid w:val="00521590"/>
    <w:rsid w:val="005279F5"/>
    <w:rsid w:val="005425ED"/>
    <w:rsid w:val="00550E96"/>
    <w:rsid w:val="00554C35"/>
    <w:rsid w:val="005747A8"/>
    <w:rsid w:val="00586366"/>
    <w:rsid w:val="005A1EBD"/>
    <w:rsid w:val="005A50D5"/>
    <w:rsid w:val="005B35A8"/>
    <w:rsid w:val="005B5DE4"/>
    <w:rsid w:val="005C08BA"/>
    <w:rsid w:val="005C6980"/>
    <w:rsid w:val="005D0F2B"/>
    <w:rsid w:val="005D4A03"/>
    <w:rsid w:val="005E655A"/>
    <w:rsid w:val="005E7681"/>
    <w:rsid w:val="005F3AA6"/>
    <w:rsid w:val="005F7931"/>
    <w:rsid w:val="00620D2C"/>
    <w:rsid w:val="00630AB3"/>
    <w:rsid w:val="00630C19"/>
    <w:rsid w:val="00661032"/>
    <w:rsid w:val="006662DF"/>
    <w:rsid w:val="00681A93"/>
    <w:rsid w:val="006850B7"/>
    <w:rsid w:val="00687344"/>
    <w:rsid w:val="006A691C"/>
    <w:rsid w:val="006B18B4"/>
    <w:rsid w:val="006B26AF"/>
    <w:rsid w:val="006B590A"/>
    <w:rsid w:val="006B5AB9"/>
    <w:rsid w:val="006D3ABE"/>
    <w:rsid w:val="006D3E3C"/>
    <w:rsid w:val="006D459F"/>
    <w:rsid w:val="006D562C"/>
    <w:rsid w:val="006F5CC7"/>
    <w:rsid w:val="00705FDA"/>
    <w:rsid w:val="007101A2"/>
    <w:rsid w:val="007218EB"/>
    <w:rsid w:val="0072551E"/>
    <w:rsid w:val="00727F04"/>
    <w:rsid w:val="0074423F"/>
    <w:rsid w:val="00750030"/>
    <w:rsid w:val="00767CD4"/>
    <w:rsid w:val="00770B9A"/>
    <w:rsid w:val="007A1A40"/>
    <w:rsid w:val="007B293E"/>
    <w:rsid w:val="007B6497"/>
    <w:rsid w:val="007C1D9D"/>
    <w:rsid w:val="007C6893"/>
    <w:rsid w:val="007D2282"/>
    <w:rsid w:val="007E73C5"/>
    <w:rsid w:val="007E79D5"/>
    <w:rsid w:val="007F4087"/>
    <w:rsid w:val="00806569"/>
    <w:rsid w:val="008167F4"/>
    <w:rsid w:val="0083646C"/>
    <w:rsid w:val="008413E4"/>
    <w:rsid w:val="0085260B"/>
    <w:rsid w:val="00853E42"/>
    <w:rsid w:val="00872BFD"/>
    <w:rsid w:val="00880099"/>
    <w:rsid w:val="00893B5A"/>
    <w:rsid w:val="008D21B9"/>
    <w:rsid w:val="008E28FA"/>
    <w:rsid w:val="008F0B17"/>
    <w:rsid w:val="00900ACB"/>
    <w:rsid w:val="00917E66"/>
    <w:rsid w:val="00925D71"/>
    <w:rsid w:val="0092646D"/>
    <w:rsid w:val="009303F3"/>
    <w:rsid w:val="009822E5"/>
    <w:rsid w:val="00990ECE"/>
    <w:rsid w:val="009B043E"/>
    <w:rsid w:val="009E0445"/>
    <w:rsid w:val="00A03635"/>
    <w:rsid w:val="00A10451"/>
    <w:rsid w:val="00A214C7"/>
    <w:rsid w:val="00A25CFE"/>
    <w:rsid w:val="00A269C2"/>
    <w:rsid w:val="00A4222E"/>
    <w:rsid w:val="00A46ACE"/>
    <w:rsid w:val="00A531EC"/>
    <w:rsid w:val="00A6132B"/>
    <w:rsid w:val="00A654D0"/>
    <w:rsid w:val="00A73F53"/>
    <w:rsid w:val="00AD1881"/>
    <w:rsid w:val="00AE212E"/>
    <w:rsid w:val="00AF39A5"/>
    <w:rsid w:val="00B04458"/>
    <w:rsid w:val="00B12344"/>
    <w:rsid w:val="00B15D83"/>
    <w:rsid w:val="00B1635A"/>
    <w:rsid w:val="00B26327"/>
    <w:rsid w:val="00B30100"/>
    <w:rsid w:val="00B47730"/>
    <w:rsid w:val="00B4780D"/>
    <w:rsid w:val="00B923FD"/>
    <w:rsid w:val="00BA4408"/>
    <w:rsid w:val="00BA599A"/>
    <w:rsid w:val="00BB6434"/>
    <w:rsid w:val="00BC1806"/>
    <w:rsid w:val="00BD358C"/>
    <w:rsid w:val="00BD4544"/>
    <w:rsid w:val="00BD4E49"/>
    <w:rsid w:val="00BD5039"/>
    <w:rsid w:val="00BE06B3"/>
    <w:rsid w:val="00BF46F1"/>
    <w:rsid w:val="00BF76F0"/>
    <w:rsid w:val="00C02E9A"/>
    <w:rsid w:val="00C4672A"/>
    <w:rsid w:val="00C92A35"/>
    <w:rsid w:val="00C93F56"/>
    <w:rsid w:val="00C96C61"/>
    <w:rsid w:val="00C96CEE"/>
    <w:rsid w:val="00CA09E2"/>
    <w:rsid w:val="00CA2899"/>
    <w:rsid w:val="00CA30A1"/>
    <w:rsid w:val="00CA6B5C"/>
    <w:rsid w:val="00CC4ED3"/>
    <w:rsid w:val="00CE602C"/>
    <w:rsid w:val="00CF17D2"/>
    <w:rsid w:val="00CF204F"/>
    <w:rsid w:val="00D27AC8"/>
    <w:rsid w:val="00D30A34"/>
    <w:rsid w:val="00D31D7E"/>
    <w:rsid w:val="00D368F6"/>
    <w:rsid w:val="00D52CE9"/>
    <w:rsid w:val="00D620C9"/>
    <w:rsid w:val="00D71A49"/>
    <w:rsid w:val="00D84823"/>
    <w:rsid w:val="00D94395"/>
    <w:rsid w:val="00D975BE"/>
    <w:rsid w:val="00DB6BFB"/>
    <w:rsid w:val="00DC4DD9"/>
    <w:rsid w:val="00DC57C0"/>
    <w:rsid w:val="00DE6E46"/>
    <w:rsid w:val="00DF7976"/>
    <w:rsid w:val="00E0423E"/>
    <w:rsid w:val="00E06550"/>
    <w:rsid w:val="00E13406"/>
    <w:rsid w:val="00E310B4"/>
    <w:rsid w:val="00E34500"/>
    <w:rsid w:val="00E36BA6"/>
    <w:rsid w:val="00E37C8F"/>
    <w:rsid w:val="00E42EF6"/>
    <w:rsid w:val="00E611AD"/>
    <w:rsid w:val="00E611DE"/>
    <w:rsid w:val="00E75C20"/>
    <w:rsid w:val="00E84A4E"/>
    <w:rsid w:val="00E9483F"/>
    <w:rsid w:val="00E96AB4"/>
    <w:rsid w:val="00E97376"/>
    <w:rsid w:val="00EB262D"/>
    <w:rsid w:val="00EB4F54"/>
    <w:rsid w:val="00EB5A95"/>
    <w:rsid w:val="00EC001A"/>
    <w:rsid w:val="00ED266D"/>
    <w:rsid w:val="00ED2846"/>
    <w:rsid w:val="00ED6ADF"/>
    <w:rsid w:val="00EF1E62"/>
    <w:rsid w:val="00F0418B"/>
    <w:rsid w:val="00F117F8"/>
    <w:rsid w:val="00F23C44"/>
    <w:rsid w:val="00F33321"/>
    <w:rsid w:val="00F34140"/>
    <w:rsid w:val="00FA0E85"/>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2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Hyperlink">
    <w:name w:val="Hyperlink"/>
    <w:basedOn w:val="DefaultParagraphFont"/>
    <w:uiPriority w:val="99"/>
    <w:unhideWhenUsed/>
    <w:rsid w:val="002B535D"/>
    <w:rPr>
      <w:color w:val="0000FF" w:themeColor="hyperlink"/>
      <w:u w:val="single"/>
    </w:rPr>
  </w:style>
  <w:style w:type="character" w:styleId="CommentReference">
    <w:name w:val="annotation reference"/>
    <w:basedOn w:val="DefaultParagraphFont"/>
    <w:uiPriority w:val="99"/>
    <w:semiHidden/>
    <w:unhideWhenUsed/>
    <w:rsid w:val="009E0445"/>
    <w:rPr>
      <w:sz w:val="16"/>
      <w:szCs w:val="16"/>
    </w:rPr>
  </w:style>
  <w:style w:type="paragraph" w:styleId="CommentText">
    <w:name w:val="annotation text"/>
    <w:basedOn w:val="Normal"/>
    <w:link w:val="CommentTextChar"/>
    <w:uiPriority w:val="99"/>
    <w:semiHidden/>
    <w:unhideWhenUsed/>
    <w:rsid w:val="009E0445"/>
    <w:rPr>
      <w:sz w:val="20"/>
      <w:szCs w:val="20"/>
    </w:rPr>
  </w:style>
  <w:style w:type="character" w:customStyle="1" w:styleId="CommentTextChar">
    <w:name w:val="Comment Text Char"/>
    <w:basedOn w:val="DefaultParagraphFont"/>
    <w:link w:val="CommentText"/>
    <w:uiPriority w:val="99"/>
    <w:semiHidden/>
    <w:rsid w:val="009E044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E0445"/>
    <w:rPr>
      <w:b/>
      <w:bCs/>
    </w:rPr>
  </w:style>
  <w:style w:type="character" w:customStyle="1" w:styleId="CommentSubjectChar">
    <w:name w:val="Comment Subject Char"/>
    <w:basedOn w:val="CommentTextChar"/>
    <w:link w:val="CommentSubject"/>
    <w:uiPriority w:val="99"/>
    <w:semiHidden/>
    <w:rsid w:val="009E0445"/>
    <w:rPr>
      <w:rFonts w:ascii="Times New Roman" w:eastAsia="Times New Roman" w:hAnsi="Times New Roman"/>
      <w:b/>
      <w:bCs/>
    </w:rPr>
  </w:style>
  <w:style w:type="paragraph" w:styleId="Revision">
    <w:name w:val="Revision"/>
    <w:hidden/>
    <w:uiPriority w:val="99"/>
    <w:semiHidden/>
    <w:rsid w:val="009E04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10842">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630472644">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696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3301-1C47-463C-A393-B313335B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2022-04-06T13:14:00Z</dcterms:created>
  <dcterms:modified xsi:type="dcterms:W3CDTF">2023-05-11T11:33:00Z</dcterms:modified>
</cp:coreProperties>
</file>