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B3" w:rsidRDefault="003B3042" w:rsidP="004B2474">
      <w:pPr>
        <w:suppressLineNumber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Int. No.</w:t>
      </w:r>
      <w:r w:rsidR="00F86F75">
        <w:rPr>
          <w:rFonts w:ascii="Times New Roman" w:hAnsi="Times New Roman"/>
          <w:sz w:val="24"/>
          <w:szCs w:val="24"/>
        </w:rPr>
        <w:t xml:space="preserve"> </w:t>
      </w:r>
      <w:r w:rsidR="00A43DB1">
        <w:rPr>
          <w:rFonts w:ascii="Times New Roman" w:hAnsi="Times New Roman"/>
          <w:sz w:val="24"/>
          <w:szCs w:val="24"/>
        </w:rPr>
        <w:t>123</w:t>
      </w:r>
    </w:p>
    <w:p w:rsidR="00B40D33" w:rsidRDefault="00B40D33" w:rsidP="004B2474">
      <w:pPr>
        <w:suppressLineNumbers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7471" w:rsidRDefault="001F7471" w:rsidP="001F747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By Council Members Salamanca, Stevens, Won, Brooks-Powers and Sanchez</w:t>
      </w:r>
    </w:p>
    <w:p w:rsidR="00B40D33" w:rsidRDefault="00B40D33" w:rsidP="00B40D33">
      <w:pPr>
        <w:suppressLineNumbers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E6609" w:rsidRPr="002E6609" w:rsidRDefault="002E6609" w:rsidP="000A05E1">
      <w:pPr>
        <w:suppressLineNumbers/>
        <w:rPr>
          <w:rFonts w:ascii="Times New Roman" w:hAnsi="Times New Roman"/>
          <w:vanish/>
          <w:sz w:val="24"/>
          <w:szCs w:val="24"/>
        </w:rPr>
      </w:pPr>
      <w:r w:rsidRPr="002E6609">
        <w:rPr>
          <w:rFonts w:ascii="Times New Roman" w:hAnsi="Times New Roman"/>
          <w:vanish/>
          <w:sz w:val="24"/>
          <w:szCs w:val="24"/>
        </w:rPr>
        <w:t>..Title</w:t>
      </w:r>
    </w:p>
    <w:p w:rsidR="003B3042" w:rsidRDefault="000A05E1" w:rsidP="004B2474">
      <w:pPr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3B3042">
        <w:rPr>
          <w:rFonts w:ascii="Times New Roman" w:hAnsi="Times New Roman"/>
          <w:sz w:val="24"/>
          <w:szCs w:val="24"/>
        </w:rPr>
        <w:t>o amend the administrative code of the city of New York, in relation to requiring the department of homeless services</w:t>
      </w:r>
      <w:r w:rsidR="00D555AD">
        <w:rPr>
          <w:rFonts w:ascii="Times New Roman" w:hAnsi="Times New Roman"/>
          <w:sz w:val="24"/>
          <w:szCs w:val="24"/>
        </w:rPr>
        <w:t xml:space="preserve"> </w:t>
      </w:r>
      <w:r w:rsidR="007A32CC">
        <w:rPr>
          <w:rFonts w:ascii="Times New Roman" w:hAnsi="Times New Roman"/>
          <w:sz w:val="24"/>
          <w:szCs w:val="24"/>
        </w:rPr>
        <w:t xml:space="preserve">and human resources administration </w:t>
      </w:r>
      <w:r w:rsidR="003E5CEB">
        <w:rPr>
          <w:rFonts w:ascii="Times New Roman" w:hAnsi="Times New Roman"/>
          <w:sz w:val="24"/>
          <w:szCs w:val="24"/>
        </w:rPr>
        <w:t>to p</w:t>
      </w:r>
      <w:r w:rsidR="00333B82">
        <w:rPr>
          <w:rFonts w:ascii="Times New Roman" w:hAnsi="Times New Roman"/>
          <w:sz w:val="24"/>
          <w:szCs w:val="24"/>
        </w:rPr>
        <w:t>ost shelter, supportive housing</w:t>
      </w:r>
      <w:r w:rsidR="003E5CEB">
        <w:rPr>
          <w:rFonts w:ascii="Times New Roman" w:hAnsi="Times New Roman"/>
          <w:sz w:val="24"/>
          <w:szCs w:val="24"/>
        </w:rPr>
        <w:t xml:space="preserve"> and cluster site </w:t>
      </w:r>
      <w:r w:rsidR="003B3042">
        <w:rPr>
          <w:rFonts w:ascii="Times New Roman" w:hAnsi="Times New Roman"/>
          <w:sz w:val="24"/>
          <w:szCs w:val="24"/>
        </w:rPr>
        <w:t>data</w:t>
      </w:r>
    </w:p>
    <w:p w:rsidR="002E6609" w:rsidRPr="002E6609" w:rsidRDefault="002E6609" w:rsidP="004B2474">
      <w:pPr>
        <w:suppressLineNumbers/>
        <w:jc w:val="both"/>
        <w:rPr>
          <w:rFonts w:ascii="Times New Roman" w:hAnsi="Times New Roman"/>
          <w:vanish/>
          <w:sz w:val="24"/>
          <w:szCs w:val="24"/>
        </w:rPr>
      </w:pPr>
      <w:r w:rsidRPr="002E6609">
        <w:rPr>
          <w:rFonts w:ascii="Times New Roman" w:hAnsi="Times New Roman"/>
          <w:vanish/>
          <w:sz w:val="24"/>
          <w:szCs w:val="24"/>
        </w:rPr>
        <w:t>..Body</w:t>
      </w:r>
    </w:p>
    <w:p w:rsidR="003B3042" w:rsidRDefault="003B3042" w:rsidP="004B2474">
      <w:pPr>
        <w:suppressLineNumbers/>
        <w:jc w:val="both"/>
        <w:rPr>
          <w:rFonts w:ascii="Times New Roman" w:hAnsi="Times New Roman"/>
          <w:sz w:val="24"/>
          <w:szCs w:val="24"/>
        </w:rPr>
      </w:pPr>
    </w:p>
    <w:p w:rsidR="003B3042" w:rsidRDefault="003B3042" w:rsidP="004B2474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AA5A50">
        <w:rPr>
          <w:rFonts w:ascii="Times New Roman" w:hAnsi="Times New Roman"/>
          <w:spacing w:val="-3"/>
          <w:sz w:val="24"/>
          <w:szCs w:val="24"/>
          <w:u w:val="single"/>
        </w:rPr>
        <w:t>Be it enacted by the Council as follows</w:t>
      </w:r>
      <w:r w:rsidRPr="00AA5A50">
        <w:rPr>
          <w:rFonts w:ascii="Times New Roman" w:hAnsi="Times New Roman"/>
          <w:spacing w:val="-3"/>
          <w:sz w:val="24"/>
          <w:szCs w:val="24"/>
        </w:rPr>
        <w:t>:</w:t>
      </w:r>
    </w:p>
    <w:p w:rsidR="003B3042" w:rsidRPr="00AA5A50" w:rsidRDefault="003B3042" w:rsidP="004B2474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B3042" w:rsidRPr="00AA5A50" w:rsidRDefault="003B3042" w:rsidP="003B3042">
      <w:pPr>
        <w:spacing w:line="480" w:lineRule="auto"/>
        <w:ind w:firstLine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1. Chapter </w:t>
      </w:r>
      <w:r w:rsidR="00AE244E">
        <w:rPr>
          <w:rFonts w:ascii="Times New Roman" w:hAnsi="Times New Roman"/>
          <w:sz w:val="24"/>
          <w:szCs w:val="24"/>
        </w:rPr>
        <w:t>1</w:t>
      </w:r>
      <w:r w:rsidR="00D21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title 21</w:t>
      </w:r>
      <w:r w:rsidRPr="00AA5A50">
        <w:rPr>
          <w:rFonts w:ascii="Times New Roman" w:hAnsi="Times New Roman"/>
          <w:sz w:val="24"/>
          <w:szCs w:val="24"/>
        </w:rPr>
        <w:t xml:space="preserve"> of the administrative code of the city of New York is amended by adding a new section </w:t>
      </w:r>
      <w:r>
        <w:rPr>
          <w:rFonts w:ascii="Times New Roman" w:hAnsi="Times New Roman"/>
          <w:sz w:val="24"/>
          <w:szCs w:val="24"/>
        </w:rPr>
        <w:t>21-</w:t>
      </w:r>
      <w:r w:rsidR="006B74D5">
        <w:rPr>
          <w:rFonts w:ascii="Times New Roman" w:hAnsi="Times New Roman"/>
          <w:sz w:val="24"/>
          <w:szCs w:val="24"/>
        </w:rPr>
        <w:t>151</w:t>
      </w:r>
      <w:r w:rsidR="00AE244E">
        <w:rPr>
          <w:rFonts w:ascii="Times New Roman" w:hAnsi="Times New Roman"/>
          <w:sz w:val="24"/>
          <w:szCs w:val="24"/>
        </w:rPr>
        <w:t xml:space="preserve"> </w:t>
      </w:r>
      <w:r w:rsidRPr="00AA5A50">
        <w:rPr>
          <w:rFonts w:ascii="Times New Roman" w:hAnsi="Times New Roman"/>
          <w:sz w:val="24"/>
          <w:szCs w:val="24"/>
        </w:rPr>
        <w:t>to read as follows:</w:t>
      </w:r>
    </w:p>
    <w:p w:rsidR="00A96244" w:rsidRDefault="003B3042" w:rsidP="00A9624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00AA5A50">
        <w:rPr>
          <w:color w:val="000000"/>
          <w:u w:val="single"/>
        </w:rPr>
        <w:t>§ </w:t>
      </w:r>
      <w:r>
        <w:rPr>
          <w:color w:val="000000"/>
          <w:u w:val="single"/>
        </w:rPr>
        <w:t>21-</w:t>
      </w:r>
      <w:r w:rsidR="006B74D5">
        <w:rPr>
          <w:color w:val="000000"/>
          <w:u w:val="single"/>
        </w:rPr>
        <w:t>151</w:t>
      </w:r>
      <w:r w:rsidR="00A2061F">
        <w:rPr>
          <w:color w:val="000000"/>
          <w:u w:val="single"/>
        </w:rPr>
        <w:t xml:space="preserve"> </w:t>
      </w:r>
      <w:r w:rsidR="00A2061F">
        <w:rPr>
          <w:color w:val="000000"/>
          <w:u w:val="single"/>
          <w:shd w:val="clear" w:color="auto" w:fill="FFFFFF"/>
        </w:rPr>
        <w:t>a.</w:t>
      </w:r>
      <w:r w:rsidR="00A96244" w:rsidRPr="00A96244">
        <w:rPr>
          <w:color w:val="000000"/>
          <w:u w:val="single"/>
          <w:shd w:val="clear" w:color="auto" w:fill="FFFFFF"/>
        </w:rPr>
        <w:t xml:space="preserve"> </w:t>
      </w:r>
      <w:r w:rsidR="00A96244">
        <w:rPr>
          <w:color w:val="000000"/>
          <w:u w:val="single"/>
          <w:shd w:val="clear" w:color="auto" w:fill="FFFFFF"/>
        </w:rPr>
        <w:t>Definitions. For the purposes of this section, the following terms have the following meanings:</w:t>
      </w:r>
    </w:p>
    <w:p w:rsidR="00A01269" w:rsidRDefault="00A01269" w:rsidP="00A0126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color w:val="000000"/>
          <w:u w:val="single"/>
          <w:shd w:val="clear" w:color="auto" w:fill="FFFFFF"/>
        </w:rPr>
        <w:t xml:space="preserve">Cluster site. </w:t>
      </w:r>
      <w:r w:rsidRPr="007D18CE">
        <w:rPr>
          <w:color w:val="000000"/>
          <w:u w:val="single"/>
          <w:shd w:val="clear" w:color="auto" w:fill="FFFFFF"/>
        </w:rPr>
        <w:t xml:space="preserve">The term “cluster site” means an individual </w:t>
      </w:r>
      <w:r w:rsidR="00644E30">
        <w:rPr>
          <w:color w:val="000000"/>
          <w:u w:val="single"/>
          <w:shd w:val="clear" w:color="auto" w:fill="FFFFFF"/>
        </w:rPr>
        <w:t xml:space="preserve">housing </w:t>
      </w:r>
      <w:r w:rsidRPr="007D18CE">
        <w:rPr>
          <w:color w:val="000000"/>
          <w:u w:val="single"/>
          <w:shd w:val="clear" w:color="auto" w:fill="FFFFFF"/>
        </w:rPr>
        <w:t>unit, which is being utilized as shelter for a homeless family, within a private building.</w:t>
      </w:r>
    </w:p>
    <w:p w:rsidR="00AC0E98" w:rsidRDefault="00AC0E98" w:rsidP="00AC0E98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  <w:shd w:val="clear" w:color="auto" w:fill="FFFFFF"/>
        </w:rPr>
        <w:t xml:space="preserve">Scattered-site supportive housing unit. The term “scattered-site supportive housing unit” means a unit of </w:t>
      </w:r>
      <w:r>
        <w:rPr>
          <w:rStyle w:val="apple-converted-space"/>
          <w:color w:val="000000"/>
          <w:u w:val="single"/>
          <w:shd w:val="clear" w:color="auto" w:fill="FFFFFF"/>
        </w:rPr>
        <w:t xml:space="preserve">affordable, permanent </w:t>
      </w:r>
      <w:r>
        <w:rPr>
          <w:color w:val="000000"/>
          <w:u w:val="single"/>
          <w:shd w:val="clear" w:color="auto" w:fill="FFFFFF"/>
        </w:rPr>
        <w:t xml:space="preserve">housing with support services for residents provided by the department or a provider under contract or similar agreement with the department, in an apartment building designated for specific populations. </w:t>
      </w:r>
    </w:p>
    <w:p w:rsidR="007D18CE" w:rsidRPr="007D18CE" w:rsidRDefault="007D18CE" w:rsidP="007D18CE">
      <w:pPr>
        <w:shd w:val="clear" w:color="auto" w:fill="FFFFFF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D18CE">
        <w:rPr>
          <w:rFonts w:ascii="Times New Roman" w:hAnsi="Times New Roman"/>
          <w:color w:val="000000"/>
          <w:sz w:val="24"/>
          <w:szCs w:val="24"/>
          <w:u w:val="single"/>
        </w:rPr>
        <w:t xml:space="preserve">Shelter. The term “shelter” means </w:t>
      </w:r>
      <w:r w:rsidRPr="007D18CE">
        <w:rPr>
          <w:rFonts w:ascii="Times New Roman" w:hAnsi="Times New Roman"/>
          <w:sz w:val="24"/>
          <w:szCs w:val="24"/>
          <w:u w:val="single"/>
        </w:rPr>
        <w:t>temporary emergency housing provided to homeless adults, adult families, and families with children by the department or a provider under contract or simila</w:t>
      </w:r>
      <w:r>
        <w:rPr>
          <w:rFonts w:ascii="Times New Roman" w:hAnsi="Times New Roman"/>
          <w:sz w:val="24"/>
          <w:szCs w:val="24"/>
          <w:u w:val="single"/>
        </w:rPr>
        <w:t>r agreement with the department.</w:t>
      </w:r>
    </w:p>
    <w:p w:rsidR="00A96244" w:rsidRDefault="00B95A09" w:rsidP="00A9624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Single-site s</w:t>
      </w:r>
      <w:r w:rsidR="00A96244">
        <w:rPr>
          <w:color w:val="000000"/>
          <w:u w:val="single"/>
          <w:shd w:val="clear" w:color="auto" w:fill="FFFFFF"/>
        </w:rPr>
        <w:t xml:space="preserve">upportive </w:t>
      </w:r>
      <w:r w:rsidR="007D18CE">
        <w:rPr>
          <w:color w:val="000000"/>
          <w:u w:val="single"/>
          <w:shd w:val="clear" w:color="auto" w:fill="FFFFFF"/>
        </w:rPr>
        <w:t>h</w:t>
      </w:r>
      <w:r w:rsidR="00A96244">
        <w:rPr>
          <w:color w:val="000000"/>
          <w:u w:val="single"/>
          <w:shd w:val="clear" w:color="auto" w:fill="FFFFFF"/>
        </w:rPr>
        <w:t>ousing</w:t>
      </w:r>
      <w:r w:rsidR="0068111B">
        <w:rPr>
          <w:color w:val="000000"/>
          <w:u w:val="single"/>
          <w:shd w:val="clear" w:color="auto" w:fill="FFFFFF"/>
        </w:rPr>
        <w:t xml:space="preserve"> </w:t>
      </w:r>
      <w:r w:rsidR="00B04B32">
        <w:rPr>
          <w:color w:val="000000"/>
          <w:u w:val="single"/>
          <w:shd w:val="clear" w:color="auto" w:fill="FFFFFF"/>
        </w:rPr>
        <w:t>facility</w:t>
      </w:r>
      <w:r w:rsidR="00A96244">
        <w:rPr>
          <w:color w:val="000000"/>
          <w:u w:val="single"/>
          <w:shd w:val="clear" w:color="auto" w:fill="FFFFFF"/>
        </w:rPr>
        <w:t>. The term “</w:t>
      </w:r>
      <w:r>
        <w:rPr>
          <w:color w:val="000000"/>
          <w:u w:val="single"/>
          <w:shd w:val="clear" w:color="auto" w:fill="FFFFFF"/>
        </w:rPr>
        <w:t>single-site supportive housing facility</w:t>
      </w:r>
      <w:r w:rsidR="00A96244">
        <w:rPr>
          <w:color w:val="000000"/>
          <w:u w:val="single"/>
          <w:shd w:val="clear" w:color="auto" w:fill="FFFFFF"/>
        </w:rPr>
        <w:t>” means</w:t>
      </w:r>
      <w:r w:rsidR="00A96244">
        <w:rPr>
          <w:rStyle w:val="apple-converted-space"/>
          <w:color w:val="000000"/>
          <w:u w:val="single"/>
          <w:shd w:val="clear" w:color="auto" w:fill="FFFFFF"/>
        </w:rPr>
        <w:t> </w:t>
      </w:r>
      <w:r w:rsidR="005765A1">
        <w:rPr>
          <w:rStyle w:val="apple-converted-space"/>
          <w:color w:val="000000"/>
          <w:u w:val="single"/>
          <w:shd w:val="clear" w:color="auto" w:fill="FFFFFF"/>
        </w:rPr>
        <w:t>affordable, permanent</w:t>
      </w:r>
      <w:r w:rsidR="009164C5">
        <w:rPr>
          <w:rStyle w:val="apple-converted-space"/>
          <w:color w:val="000000"/>
          <w:u w:val="single"/>
          <w:shd w:val="clear" w:color="auto" w:fill="FFFFFF"/>
        </w:rPr>
        <w:t xml:space="preserve"> </w:t>
      </w:r>
      <w:r w:rsidR="009164C5">
        <w:rPr>
          <w:color w:val="000000"/>
          <w:u w:val="single"/>
          <w:shd w:val="clear" w:color="auto" w:fill="FFFFFF"/>
        </w:rPr>
        <w:t>housing</w:t>
      </w:r>
      <w:r w:rsidR="005765A1">
        <w:rPr>
          <w:color w:val="000000"/>
          <w:u w:val="single"/>
          <w:shd w:val="clear" w:color="auto" w:fill="FFFFFF"/>
        </w:rPr>
        <w:t xml:space="preserve"> with support services </w:t>
      </w:r>
      <w:r w:rsidR="007548B2">
        <w:rPr>
          <w:color w:val="000000"/>
          <w:u w:val="single"/>
          <w:shd w:val="clear" w:color="auto" w:fill="FFFFFF"/>
        </w:rPr>
        <w:t xml:space="preserve">provided by the department or a provider under contract or similar agreement with the department, where each individual or family has private living quarters </w:t>
      </w:r>
      <w:r>
        <w:rPr>
          <w:color w:val="000000"/>
          <w:u w:val="single"/>
          <w:shd w:val="clear" w:color="auto" w:fill="FFFFFF"/>
        </w:rPr>
        <w:t>and may share kitchens and/or common recreational rooms or other facilities</w:t>
      </w:r>
      <w:r w:rsidR="009164C5">
        <w:rPr>
          <w:color w:val="000000"/>
          <w:u w:val="single"/>
          <w:shd w:val="clear" w:color="auto" w:fill="FFFFFF"/>
        </w:rPr>
        <w:t xml:space="preserve">.   </w:t>
      </w:r>
    </w:p>
    <w:p w:rsidR="003B3042" w:rsidRPr="00AE456E" w:rsidRDefault="003B3042" w:rsidP="00B3356D">
      <w:pPr>
        <w:shd w:val="clear" w:color="auto" w:fill="FFFFFF"/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E456E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b. </w:t>
      </w:r>
      <w:r w:rsidR="00B3356D" w:rsidRPr="00AE45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The </w:t>
      </w:r>
      <w:r w:rsidR="00B3356D" w:rsidRPr="0060011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department </w:t>
      </w:r>
      <w:r w:rsidR="00B3356D" w:rsidRPr="00AE45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shall submit to every council member and community board and post on its website quarterly</w:t>
      </w:r>
      <w:r w:rsidR="00B3356D" w:rsidRPr="00AE456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3356D" w:rsidRPr="00AE45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reports </w:t>
      </w:r>
      <w:r w:rsidR="00167C2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on </w:t>
      </w:r>
      <w:r w:rsidR="00B3356D" w:rsidRPr="00AE45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the number of shelters, </w:t>
      </w:r>
      <w:r w:rsidR="00167D1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single-site supportive housing facilities, scattered-site supportive housing units,</w:t>
      </w:r>
      <w:r w:rsidR="005C0A7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3356D" w:rsidRPr="00AE45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an</w:t>
      </w:r>
      <w:r w:rsidR="00036BCE" w:rsidRPr="00AE45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d cluster sites in each council</w:t>
      </w:r>
      <w:r w:rsidR="00B3356D" w:rsidRPr="00AE45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district</w:t>
      </w:r>
      <w:r w:rsidR="00167C2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and community board</w:t>
      </w:r>
      <w:r w:rsidR="00B3356D" w:rsidRPr="00AE45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B3356D" w:rsidRPr="00AE456E">
        <w:rPr>
          <w:rFonts w:ascii="Times New Roman" w:hAnsi="Times New Roman"/>
          <w:sz w:val="24"/>
          <w:szCs w:val="24"/>
          <w:u w:val="single"/>
        </w:rPr>
        <w:t xml:space="preserve">The first such report shall be due 30 days following the end of the calendar quarter covering October 1, </w:t>
      </w:r>
      <w:r w:rsidR="006B74D5">
        <w:rPr>
          <w:rFonts w:ascii="Times New Roman" w:hAnsi="Times New Roman"/>
          <w:sz w:val="24"/>
          <w:szCs w:val="24"/>
          <w:u w:val="single"/>
        </w:rPr>
        <w:t>2022</w:t>
      </w:r>
      <w:r w:rsidR="00B3356D" w:rsidRPr="00AE456E">
        <w:rPr>
          <w:rFonts w:ascii="Times New Roman" w:hAnsi="Times New Roman"/>
          <w:sz w:val="24"/>
          <w:szCs w:val="24"/>
          <w:u w:val="single"/>
        </w:rPr>
        <w:t xml:space="preserve"> to December 31, </w:t>
      </w:r>
      <w:r w:rsidR="006B74D5">
        <w:rPr>
          <w:rFonts w:ascii="Times New Roman" w:hAnsi="Times New Roman"/>
          <w:sz w:val="24"/>
          <w:szCs w:val="24"/>
          <w:u w:val="single"/>
        </w:rPr>
        <w:t>2022</w:t>
      </w:r>
      <w:r w:rsidR="00B3356D" w:rsidRPr="00AE456E">
        <w:rPr>
          <w:rFonts w:ascii="Times New Roman" w:hAnsi="Times New Roman"/>
          <w:sz w:val="24"/>
          <w:szCs w:val="24"/>
          <w:u w:val="single"/>
        </w:rPr>
        <w:t>, and all subsequent reports shall be due 30 days following the last day of each succeeding calendar quarter. Such report shall include, but not be limited to the following information:</w:t>
      </w:r>
      <w:r w:rsidR="00B3356D" w:rsidRPr="00AE456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3B3042" w:rsidRDefault="003B3042" w:rsidP="003B3042">
      <w:pPr>
        <w:shd w:val="clear" w:color="auto" w:fill="FFFFFF"/>
        <w:spacing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1. The </w:t>
      </w:r>
      <w:r w:rsidR="00C71308">
        <w:rPr>
          <w:rFonts w:ascii="Times New Roman" w:hAnsi="Times New Roman"/>
          <w:color w:val="000000"/>
          <w:sz w:val="24"/>
          <w:szCs w:val="24"/>
          <w:u w:val="single"/>
        </w:rPr>
        <w:t xml:space="preserve">total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number of</w:t>
      </w:r>
      <w:r w:rsidR="000C73E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27A75">
        <w:rPr>
          <w:rFonts w:ascii="Times New Roman" w:hAnsi="Times New Roman"/>
          <w:color w:val="000000"/>
          <w:sz w:val="24"/>
          <w:szCs w:val="24"/>
          <w:u w:val="single"/>
        </w:rPr>
        <w:t>shelters</w:t>
      </w:r>
      <w:r w:rsidR="000C73E7">
        <w:rPr>
          <w:rFonts w:ascii="Times New Roman" w:hAnsi="Times New Roman"/>
          <w:color w:val="000000"/>
          <w:sz w:val="24"/>
          <w:szCs w:val="24"/>
          <w:u w:val="single"/>
        </w:rPr>
        <w:t>, disaggregated by community board</w:t>
      </w:r>
      <w:r w:rsidR="00530506">
        <w:rPr>
          <w:rFonts w:ascii="Times New Roman" w:hAnsi="Times New Roman"/>
          <w:color w:val="000000"/>
          <w:sz w:val="24"/>
          <w:szCs w:val="24"/>
          <w:u w:val="single"/>
        </w:rPr>
        <w:t xml:space="preserve"> and council district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;</w:t>
      </w:r>
    </w:p>
    <w:p w:rsidR="003B3042" w:rsidRDefault="003B3042" w:rsidP="003B3042">
      <w:pPr>
        <w:shd w:val="clear" w:color="auto" w:fill="FFFFFF"/>
        <w:spacing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2. The </w:t>
      </w:r>
      <w:r w:rsidR="00527594">
        <w:rPr>
          <w:rFonts w:ascii="Times New Roman" w:hAnsi="Times New Roman"/>
          <w:color w:val="000000"/>
          <w:sz w:val="24"/>
          <w:szCs w:val="24"/>
          <w:u w:val="single"/>
        </w:rPr>
        <w:t xml:space="preserve">total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number of </w:t>
      </w:r>
      <w:r w:rsidR="00AC0E98">
        <w:rPr>
          <w:rFonts w:ascii="Times New Roman" w:hAnsi="Times New Roman"/>
          <w:color w:val="000000"/>
          <w:sz w:val="24"/>
          <w:szCs w:val="24"/>
          <w:u w:val="single"/>
        </w:rPr>
        <w:t>single-site supportive housing facilities</w:t>
      </w:r>
      <w:r w:rsidR="00027A75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D3463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530506">
        <w:rPr>
          <w:rFonts w:ascii="Times New Roman" w:hAnsi="Times New Roman"/>
          <w:color w:val="000000"/>
          <w:sz w:val="24"/>
          <w:szCs w:val="24"/>
          <w:u w:val="single"/>
        </w:rPr>
        <w:t>disaggregated by community board and council district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;</w:t>
      </w:r>
    </w:p>
    <w:p w:rsidR="00AC0E98" w:rsidRDefault="00AC0E98" w:rsidP="00AC0E98">
      <w:pPr>
        <w:shd w:val="clear" w:color="auto" w:fill="FFFFFF"/>
        <w:spacing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3. The total number of scattered-site supportive housing units, disaggregated by community board and council district;</w:t>
      </w:r>
    </w:p>
    <w:p w:rsidR="003B3042" w:rsidRDefault="00AC0E98" w:rsidP="003B3042">
      <w:pPr>
        <w:shd w:val="clear" w:color="auto" w:fill="FFFFFF"/>
        <w:spacing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 w:rsidR="003B3042">
        <w:rPr>
          <w:rFonts w:ascii="Times New Roman" w:hAnsi="Times New Roman"/>
          <w:color w:val="000000"/>
          <w:sz w:val="24"/>
          <w:szCs w:val="24"/>
          <w:u w:val="single"/>
        </w:rPr>
        <w:t xml:space="preserve">. The </w:t>
      </w:r>
      <w:r w:rsidR="00527594">
        <w:rPr>
          <w:rFonts w:ascii="Times New Roman" w:hAnsi="Times New Roman"/>
          <w:color w:val="000000"/>
          <w:sz w:val="24"/>
          <w:szCs w:val="24"/>
          <w:u w:val="single"/>
        </w:rPr>
        <w:t xml:space="preserve">total </w:t>
      </w:r>
      <w:r w:rsidR="003B3042">
        <w:rPr>
          <w:rFonts w:ascii="Times New Roman" w:hAnsi="Times New Roman"/>
          <w:color w:val="000000"/>
          <w:sz w:val="24"/>
          <w:szCs w:val="24"/>
          <w:u w:val="single"/>
        </w:rPr>
        <w:t>number of</w:t>
      </w:r>
      <w:r w:rsidR="004513D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27A75">
        <w:rPr>
          <w:rFonts w:ascii="Times New Roman" w:hAnsi="Times New Roman"/>
          <w:color w:val="000000"/>
          <w:sz w:val="24"/>
          <w:szCs w:val="24"/>
          <w:u w:val="single"/>
        </w:rPr>
        <w:t>cluster sites</w:t>
      </w:r>
      <w:r w:rsidR="00527594">
        <w:rPr>
          <w:rFonts w:ascii="Times New Roman" w:hAnsi="Times New Roman"/>
          <w:color w:val="000000"/>
          <w:sz w:val="24"/>
          <w:szCs w:val="24"/>
          <w:u w:val="single"/>
        </w:rPr>
        <w:t xml:space="preserve">, disaggregated by </w:t>
      </w:r>
      <w:r w:rsidR="00530506">
        <w:rPr>
          <w:rFonts w:ascii="Times New Roman" w:hAnsi="Times New Roman"/>
          <w:color w:val="000000"/>
          <w:sz w:val="24"/>
          <w:szCs w:val="24"/>
          <w:u w:val="single"/>
        </w:rPr>
        <w:t>community board and council district</w:t>
      </w:r>
      <w:r w:rsidR="00167C20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004527" w:rsidRPr="001C2AB4" w:rsidRDefault="007E3B03" w:rsidP="001C2AB4">
      <w:pPr>
        <w:shd w:val="clear" w:color="auto" w:fill="FFFFFF"/>
        <w:spacing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E3B03">
        <w:rPr>
          <w:rFonts w:ascii="Times New Roman" w:hAnsi="Times New Roman"/>
          <w:color w:val="000000"/>
          <w:sz w:val="24"/>
          <w:szCs w:val="24"/>
        </w:rPr>
        <w:t>§ </w:t>
      </w:r>
      <w:r>
        <w:rPr>
          <w:rFonts w:ascii="Times New Roman" w:hAnsi="Times New Roman"/>
          <w:color w:val="000000"/>
          <w:sz w:val="24"/>
          <w:szCs w:val="24"/>
        </w:rPr>
        <w:t>2. This local law shall take effect immediately.</w:t>
      </w:r>
    </w:p>
    <w:p w:rsidR="007E3B03" w:rsidRDefault="007E3B03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E3B03" w:rsidRDefault="007E3B03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E3B03" w:rsidRDefault="007E3B03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B74D5" w:rsidRPr="00EC35DA" w:rsidRDefault="006B74D5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EC35DA">
        <w:rPr>
          <w:rFonts w:ascii="Times New Roman" w:hAnsi="Times New Roman"/>
          <w:color w:val="000000"/>
          <w:sz w:val="18"/>
          <w:szCs w:val="18"/>
          <w:u w:val="single"/>
        </w:rPr>
        <w:t>Session 12</w:t>
      </w:r>
    </w:p>
    <w:p w:rsidR="006B74D5" w:rsidRDefault="006B74D5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ACK</w:t>
      </w:r>
    </w:p>
    <w:p w:rsidR="006B74D5" w:rsidRDefault="006B74D5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LS #989</w:t>
      </w:r>
    </w:p>
    <w:p w:rsidR="006B74D5" w:rsidRDefault="006B74D5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3/11/2022</w:t>
      </w:r>
    </w:p>
    <w:p w:rsidR="006B74D5" w:rsidRDefault="006B74D5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B74D5" w:rsidRPr="00EC35DA" w:rsidRDefault="006B74D5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EC35DA">
        <w:rPr>
          <w:rFonts w:ascii="Times New Roman" w:hAnsi="Times New Roman"/>
          <w:color w:val="000000"/>
          <w:sz w:val="18"/>
          <w:szCs w:val="18"/>
          <w:u w:val="single"/>
        </w:rPr>
        <w:t>Session 11</w:t>
      </w:r>
    </w:p>
    <w:p w:rsidR="007E3B03" w:rsidRDefault="000C73E7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RQ</w:t>
      </w:r>
      <w:r w:rsidR="00E179E4">
        <w:rPr>
          <w:rFonts w:ascii="Times New Roman" w:hAnsi="Times New Roman"/>
          <w:color w:val="000000"/>
          <w:sz w:val="18"/>
          <w:szCs w:val="18"/>
        </w:rPr>
        <w:t xml:space="preserve"> / ACK</w:t>
      </w:r>
    </w:p>
    <w:p w:rsidR="007E3B03" w:rsidRDefault="00E65AE1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LS</w:t>
      </w:r>
      <w:r w:rsidR="00E179E4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#</w:t>
      </w:r>
      <w:r w:rsidR="00E179E4">
        <w:rPr>
          <w:rFonts w:ascii="Times New Roman" w:hAnsi="Times New Roman"/>
          <w:color w:val="000000"/>
          <w:sz w:val="18"/>
          <w:szCs w:val="18"/>
        </w:rPr>
        <w:t xml:space="preserve"> 5734</w:t>
      </w:r>
    </w:p>
    <w:p w:rsidR="003B3042" w:rsidRPr="00D31396" w:rsidRDefault="006B74D5" w:rsidP="004B2474">
      <w:pPr>
        <w:suppressLineNumbers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/>
          <w:color w:val="000000"/>
          <w:sz w:val="18"/>
          <w:szCs w:val="18"/>
        </w:rPr>
        <w:t>Int.  #915-2018</w:t>
      </w:r>
    </w:p>
    <w:sectPr w:rsidR="003B3042" w:rsidRPr="00D31396" w:rsidSect="004B2474">
      <w:head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D6" w:rsidRDefault="00CF4ED6" w:rsidP="006B74D5">
      <w:r>
        <w:separator/>
      </w:r>
    </w:p>
  </w:endnote>
  <w:endnote w:type="continuationSeparator" w:id="0">
    <w:p w:rsidR="00CF4ED6" w:rsidRDefault="00CF4ED6" w:rsidP="006B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D6" w:rsidRDefault="00CF4ED6" w:rsidP="006B74D5">
      <w:r>
        <w:separator/>
      </w:r>
    </w:p>
  </w:footnote>
  <w:footnote w:type="continuationSeparator" w:id="0">
    <w:p w:rsidR="00CF4ED6" w:rsidRDefault="00CF4ED6" w:rsidP="006B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D5" w:rsidRPr="002F2912" w:rsidRDefault="006B74D5" w:rsidP="002F2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42"/>
    <w:rsid w:val="00004527"/>
    <w:rsid w:val="00012C8F"/>
    <w:rsid w:val="00027A75"/>
    <w:rsid w:val="00036BCE"/>
    <w:rsid w:val="00045A95"/>
    <w:rsid w:val="00054E49"/>
    <w:rsid w:val="0007178E"/>
    <w:rsid w:val="00073A12"/>
    <w:rsid w:val="000A05E1"/>
    <w:rsid w:val="000C73E7"/>
    <w:rsid w:val="00144559"/>
    <w:rsid w:val="00167C20"/>
    <w:rsid w:val="00167D17"/>
    <w:rsid w:val="001749AB"/>
    <w:rsid w:val="001B7CD9"/>
    <w:rsid w:val="001C289B"/>
    <w:rsid w:val="001C2AB4"/>
    <w:rsid w:val="001F7471"/>
    <w:rsid w:val="0021389A"/>
    <w:rsid w:val="0025587E"/>
    <w:rsid w:val="00261745"/>
    <w:rsid w:val="00270157"/>
    <w:rsid w:val="002818F4"/>
    <w:rsid w:val="00282DE6"/>
    <w:rsid w:val="002E6609"/>
    <w:rsid w:val="002F2912"/>
    <w:rsid w:val="003026CB"/>
    <w:rsid w:val="00310AA1"/>
    <w:rsid w:val="0031778C"/>
    <w:rsid w:val="003205F9"/>
    <w:rsid w:val="00324588"/>
    <w:rsid w:val="00333B82"/>
    <w:rsid w:val="00346A16"/>
    <w:rsid w:val="00353ED4"/>
    <w:rsid w:val="00363C03"/>
    <w:rsid w:val="003B3042"/>
    <w:rsid w:val="003C003B"/>
    <w:rsid w:val="003E5CEB"/>
    <w:rsid w:val="003F3FDE"/>
    <w:rsid w:val="00437B9E"/>
    <w:rsid w:val="004513D1"/>
    <w:rsid w:val="00465011"/>
    <w:rsid w:val="00490164"/>
    <w:rsid w:val="004B2474"/>
    <w:rsid w:val="004D2DEF"/>
    <w:rsid w:val="004E55CA"/>
    <w:rsid w:val="00516783"/>
    <w:rsid w:val="00517420"/>
    <w:rsid w:val="00527594"/>
    <w:rsid w:val="00530506"/>
    <w:rsid w:val="005721A8"/>
    <w:rsid w:val="005765A1"/>
    <w:rsid w:val="005902AC"/>
    <w:rsid w:val="005B46BF"/>
    <w:rsid w:val="005B4985"/>
    <w:rsid w:val="005C0A71"/>
    <w:rsid w:val="005D168F"/>
    <w:rsid w:val="005D53D4"/>
    <w:rsid w:val="005F796F"/>
    <w:rsid w:val="00600110"/>
    <w:rsid w:val="0061240B"/>
    <w:rsid w:val="0061456E"/>
    <w:rsid w:val="0062261A"/>
    <w:rsid w:val="00624E8F"/>
    <w:rsid w:val="00644E30"/>
    <w:rsid w:val="00647559"/>
    <w:rsid w:val="00672D1D"/>
    <w:rsid w:val="0068111B"/>
    <w:rsid w:val="006829C5"/>
    <w:rsid w:val="006947DE"/>
    <w:rsid w:val="006B2C20"/>
    <w:rsid w:val="006B74D5"/>
    <w:rsid w:val="006E1ECA"/>
    <w:rsid w:val="0070149C"/>
    <w:rsid w:val="0071179A"/>
    <w:rsid w:val="007226FD"/>
    <w:rsid w:val="00730326"/>
    <w:rsid w:val="007403A3"/>
    <w:rsid w:val="00750703"/>
    <w:rsid w:val="00754216"/>
    <w:rsid w:val="007548B2"/>
    <w:rsid w:val="00765444"/>
    <w:rsid w:val="00794B05"/>
    <w:rsid w:val="007A32CC"/>
    <w:rsid w:val="007D18CE"/>
    <w:rsid w:val="007D62DD"/>
    <w:rsid w:val="007E3B03"/>
    <w:rsid w:val="0080152B"/>
    <w:rsid w:val="00802B96"/>
    <w:rsid w:val="008274D5"/>
    <w:rsid w:val="008320D4"/>
    <w:rsid w:val="008D06C1"/>
    <w:rsid w:val="008F7B07"/>
    <w:rsid w:val="008F7CD6"/>
    <w:rsid w:val="009032B3"/>
    <w:rsid w:val="009164C5"/>
    <w:rsid w:val="009774C5"/>
    <w:rsid w:val="0099517C"/>
    <w:rsid w:val="009F1A6D"/>
    <w:rsid w:val="00A01269"/>
    <w:rsid w:val="00A045B7"/>
    <w:rsid w:val="00A2061F"/>
    <w:rsid w:val="00A43DB1"/>
    <w:rsid w:val="00A52C8B"/>
    <w:rsid w:val="00A56971"/>
    <w:rsid w:val="00A6457C"/>
    <w:rsid w:val="00A92E55"/>
    <w:rsid w:val="00A96244"/>
    <w:rsid w:val="00AC0E98"/>
    <w:rsid w:val="00AC5B6D"/>
    <w:rsid w:val="00AC7F24"/>
    <w:rsid w:val="00AE244E"/>
    <w:rsid w:val="00AE456E"/>
    <w:rsid w:val="00AF4E1C"/>
    <w:rsid w:val="00B04B32"/>
    <w:rsid w:val="00B3356D"/>
    <w:rsid w:val="00B4009B"/>
    <w:rsid w:val="00B40D33"/>
    <w:rsid w:val="00B865AF"/>
    <w:rsid w:val="00B95A09"/>
    <w:rsid w:val="00B9724D"/>
    <w:rsid w:val="00BA6920"/>
    <w:rsid w:val="00BB59D4"/>
    <w:rsid w:val="00BC01D7"/>
    <w:rsid w:val="00BC3CE7"/>
    <w:rsid w:val="00C015DB"/>
    <w:rsid w:val="00C138BF"/>
    <w:rsid w:val="00C20C24"/>
    <w:rsid w:val="00C31F03"/>
    <w:rsid w:val="00C3711F"/>
    <w:rsid w:val="00C71308"/>
    <w:rsid w:val="00C71D79"/>
    <w:rsid w:val="00CA7614"/>
    <w:rsid w:val="00CB0089"/>
    <w:rsid w:val="00CB7A3D"/>
    <w:rsid w:val="00CE2BA3"/>
    <w:rsid w:val="00CE427A"/>
    <w:rsid w:val="00CF4ED6"/>
    <w:rsid w:val="00CF75D7"/>
    <w:rsid w:val="00D0211F"/>
    <w:rsid w:val="00D21BB6"/>
    <w:rsid w:val="00D31396"/>
    <w:rsid w:val="00D34639"/>
    <w:rsid w:val="00D555AD"/>
    <w:rsid w:val="00DA648B"/>
    <w:rsid w:val="00E179E4"/>
    <w:rsid w:val="00E65AE1"/>
    <w:rsid w:val="00E91C7C"/>
    <w:rsid w:val="00EC248A"/>
    <w:rsid w:val="00EC35DA"/>
    <w:rsid w:val="00EC4FBC"/>
    <w:rsid w:val="00ED0808"/>
    <w:rsid w:val="00EF54D4"/>
    <w:rsid w:val="00F332F9"/>
    <w:rsid w:val="00F53C2D"/>
    <w:rsid w:val="00F86F75"/>
    <w:rsid w:val="00F93938"/>
    <w:rsid w:val="00FB7E21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EAB60-22B7-4EC6-93F5-02DBEDA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B2474"/>
  </w:style>
  <w:style w:type="paragraph" w:styleId="BalloonText">
    <w:name w:val="Balloon Text"/>
    <w:basedOn w:val="Normal"/>
    <w:link w:val="BalloonTextChar"/>
    <w:uiPriority w:val="99"/>
    <w:semiHidden/>
    <w:unhideWhenUsed/>
    <w:rsid w:val="004B2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47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4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09B"/>
    <w:pPr>
      <w:spacing w:after="20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40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C2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3C2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962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A96244"/>
  </w:style>
  <w:style w:type="paragraph" w:styleId="BodyText">
    <w:name w:val="Body Text"/>
    <w:basedOn w:val="Normal"/>
    <w:link w:val="BodyTextChar"/>
    <w:uiPriority w:val="99"/>
    <w:rsid w:val="00B40D33"/>
    <w:pPr>
      <w:spacing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B40D33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74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74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74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74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0418-5003-45F7-89B4-3D7047F5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Aminta Kilawan</dc:creator>
  <cp:keywords/>
  <cp:lastModifiedBy>Martin, William</cp:lastModifiedBy>
  <cp:revision>12</cp:revision>
  <cp:lastPrinted>2018-04-26T14:19:00Z</cp:lastPrinted>
  <dcterms:created xsi:type="dcterms:W3CDTF">2022-03-14T15:53:00Z</dcterms:created>
  <dcterms:modified xsi:type="dcterms:W3CDTF">2022-09-26T18:18:00Z</dcterms:modified>
</cp:coreProperties>
</file>