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D6C" w:rsidRDefault="004C7BC3">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r>
        <w:rPr>
          <w:rFonts w:ascii="Arial" w:eastAsia="Arial" w:hAnsi="Arial" w:cs="Arial"/>
          <w:color w:val="000000"/>
          <w:sz w:val="22"/>
          <w:szCs w:val="22"/>
        </w:rPr>
        <w:t xml:space="preserve"> </w:t>
      </w:r>
    </w:p>
    <w:tbl>
      <w:tblPr>
        <w:tblW w:w="10875" w:type="dxa"/>
        <w:jc w:val="center"/>
        <w:tblLayout w:type="fixed"/>
        <w:tblCellMar>
          <w:left w:w="115" w:type="dxa"/>
          <w:right w:w="115" w:type="dxa"/>
        </w:tblCellMar>
        <w:tblLook w:val="0600" w:firstRow="0" w:lastRow="0" w:firstColumn="0" w:lastColumn="0" w:noHBand="1" w:noVBand="1"/>
      </w:tblPr>
      <w:tblGrid>
        <w:gridCol w:w="5760"/>
        <w:gridCol w:w="5115"/>
      </w:tblGrid>
      <w:tr w:rsidR="00567D6C" w:rsidTr="6C2AFBF1">
        <w:trPr>
          <w:jc w:val="center"/>
        </w:trPr>
        <w:tc>
          <w:tcPr>
            <w:tcW w:w="5760" w:type="dxa"/>
            <w:tcBorders>
              <w:bottom w:val="single" w:sz="4" w:space="0" w:color="000000" w:themeColor="text1"/>
            </w:tcBorders>
          </w:tcPr>
          <w:p w:rsidR="00567D6C" w:rsidRDefault="00263651">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30FA4D53" wp14:editId="0D7548FD">
                  <wp:extent cx="1362075" cy="1371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1396" t="-970" r="-1396" b="-970"/>
                          <a:stretch>
                            <a:fillRect/>
                          </a:stretch>
                        </pic:blipFill>
                        <pic:spPr>
                          <a:xfrm>
                            <a:off x="0" y="0"/>
                            <a:ext cx="1362075" cy="1371600"/>
                          </a:xfrm>
                          <a:prstGeom prst="rect">
                            <a:avLst/>
                          </a:prstGeom>
                          <a:ln/>
                        </pic:spPr>
                      </pic:pic>
                    </a:graphicData>
                  </a:graphic>
                </wp:inline>
              </w:drawing>
            </w:r>
          </w:p>
        </w:tc>
        <w:tc>
          <w:tcPr>
            <w:tcW w:w="5115" w:type="dxa"/>
            <w:tcBorders>
              <w:bottom w:val="single" w:sz="4" w:space="0" w:color="000000" w:themeColor="text1"/>
            </w:tcBorders>
          </w:tcPr>
          <w:p w:rsidR="00567D6C" w:rsidRDefault="00263651">
            <w:pPr>
              <w:rPr>
                <w:b/>
                <w:smallCaps/>
                <w:sz w:val="22"/>
                <w:szCs w:val="22"/>
              </w:rPr>
            </w:pPr>
            <w:r>
              <w:rPr>
                <w:b/>
                <w:smallCaps/>
                <w:sz w:val="22"/>
                <w:szCs w:val="22"/>
              </w:rPr>
              <w:t>The Council of the City of New York</w:t>
            </w:r>
          </w:p>
          <w:p w:rsidR="00567D6C" w:rsidRDefault="00263651">
            <w:pPr>
              <w:rPr>
                <w:b/>
                <w:smallCaps/>
                <w:sz w:val="22"/>
                <w:szCs w:val="22"/>
              </w:rPr>
            </w:pPr>
            <w:r>
              <w:rPr>
                <w:b/>
                <w:smallCaps/>
                <w:sz w:val="22"/>
                <w:szCs w:val="22"/>
              </w:rPr>
              <w:t>Finance Division</w:t>
            </w:r>
          </w:p>
          <w:p w:rsidR="00567D6C" w:rsidRDefault="00263651">
            <w:pPr>
              <w:spacing w:before="120"/>
              <w:rPr>
                <w:b/>
                <w:smallCaps/>
                <w:sz w:val="22"/>
                <w:szCs w:val="22"/>
              </w:rPr>
            </w:pPr>
            <w:r>
              <w:rPr>
                <w:b/>
                <w:smallCaps/>
                <w:sz w:val="22"/>
                <w:szCs w:val="22"/>
              </w:rPr>
              <w:t xml:space="preserve">Latonia </w:t>
            </w:r>
            <w:r w:rsidR="00134E88">
              <w:rPr>
                <w:b/>
                <w:smallCaps/>
                <w:sz w:val="22"/>
                <w:szCs w:val="22"/>
              </w:rPr>
              <w:t>McKinney</w:t>
            </w:r>
            <w:r>
              <w:rPr>
                <w:b/>
                <w:smallCaps/>
                <w:sz w:val="22"/>
                <w:szCs w:val="22"/>
              </w:rPr>
              <w:t>, Director</w:t>
            </w:r>
          </w:p>
          <w:p w:rsidR="00567D6C" w:rsidRDefault="00263651">
            <w:pPr>
              <w:spacing w:before="120"/>
              <w:rPr>
                <w:sz w:val="22"/>
                <w:szCs w:val="22"/>
              </w:rPr>
            </w:pPr>
            <w:r>
              <w:rPr>
                <w:b/>
                <w:smallCaps/>
                <w:sz w:val="22"/>
                <w:szCs w:val="22"/>
              </w:rPr>
              <w:t>Fiscal Impact Statement</w:t>
            </w:r>
          </w:p>
          <w:p w:rsidR="00567D6C" w:rsidRDefault="00263651" w:rsidP="5DDD319C">
            <w:pPr>
              <w:spacing w:before="120"/>
              <w:rPr>
                <w:b/>
                <w:bCs/>
                <w:sz w:val="22"/>
                <w:szCs w:val="22"/>
              </w:rPr>
            </w:pPr>
            <w:r w:rsidRPr="3743CED7">
              <w:rPr>
                <w:b/>
                <w:bCs/>
                <w:smallCaps/>
                <w:sz w:val="22"/>
                <w:szCs w:val="22"/>
              </w:rPr>
              <w:t>Proposed Intro. No</w:t>
            </w:r>
            <w:r w:rsidRPr="3743CED7">
              <w:rPr>
                <w:b/>
                <w:bCs/>
                <w:sz w:val="22"/>
                <w:szCs w:val="22"/>
              </w:rPr>
              <w:t xml:space="preserve">: </w:t>
            </w:r>
            <w:r w:rsidR="00B06AAB">
              <w:rPr>
                <w:b/>
                <w:bCs/>
                <w:sz w:val="22"/>
                <w:szCs w:val="22"/>
              </w:rPr>
              <w:t>2443</w:t>
            </w:r>
            <w:r w:rsidR="00D067C8">
              <w:rPr>
                <w:b/>
                <w:bCs/>
                <w:sz w:val="22"/>
                <w:szCs w:val="22"/>
              </w:rPr>
              <w:t>-A</w:t>
            </w:r>
          </w:p>
          <w:p w:rsidR="00567D6C" w:rsidRDefault="00263651" w:rsidP="56A63D9C">
            <w:pPr>
              <w:spacing w:before="120"/>
              <w:ind w:left="1440" w:hanging="1440"/>
              <w:rPr>
                <w:color w:val="FF0000"/>
                <w:sz w:val="22"/>
                <w:szCs w:val="22"/>
              </w:rPr>
            </w:pPr>
            <w:r w:rsidRPr="56A63D9C">
              <w:rPr>
                <w:b/>
                <w:bCs/>
                <w:smallCaps/>
                <w:sz w:val="22"/>
                <w:szCs w:val="22"/>
              </w:rPr>
              <w:t>Committee</w:t>
            </w:r>
            <w:r w:rsidR="00647462">
              <w:rPr>
                <w:b/>
                <w:bCs/>
                <w:smallCaps/>
                <w:sz w:val="22"/>
                <w:szCs w:val="22"/>
              </w:rPr>
              <w:t>/Subcommittee</w:t>
            </w:r>
            <w:r w:rsidRPr="56A63D9C">
              <w:rPr>
                <w:sz w:val="22"/>
                <w:szCs w:val="22"/>
              </w:rPr>
              <w:t xml:space="preserve">:  </w:t>
            </w:r>
            <w:r w:rsidR="00800684">
              <w:rPr>
                <w:b/>
                <w:bCs/>
                <w:sz w:val="22"/>
                <w:szCs w:val="22"/>
              </w:rPr>
              <w:t>Land Use</w:t>
            </w:r>
            <w:r w:rsidR="00647462">
              <w:rPr>
                <w:b/>
                <w:bCs/>
                <w:sz w:val="22"/>
                <w:szCs w:val="22"/>
              </w:rPr>
              <w:t xml:space="preserve"> and </w:t>
            </w:r>
            <w:r w:rsidR="00647462" w:rsidRPr="00647462">
              <w:rPr>
                <w:b/>
                <w:bCs/>
                <w:sz w:val="22"/>
                <w:szCs w:val="22"/>
              </w:rPr>
              <w:t>Zoning and Franchises</w:t>
            </w:r>
          </w:p>
        </w:tc>
      </w:tr>
      <w:tr w:rsidR="00567D6C" w:rsidTr="6C2AFBF1">
        <w:trPr>
          <w:jc w:val="center"/>
        </w:trPr>
        <w:tc>
          <w:tcPr>
            <w:tcW w:w="5760" w:type="dxa"/>
            <w:tcBorders>
              <w:top w:val="single" w:sz="4" w:space="0" w:color="000000" w:themeColor="text1"/>
            </w:tcBorders>
          </w:tcPr>
          <w:p w:rsidR="00B06AAB" w:rsidRDefault="00263651" w:rsidP="00107082">
            <w:pPr>
              <w:pStyle w:val="Body"/>
              <w:shd w:val="clear" w:color="auto" w:fill="FFFFFF"/>
              <w:jc w:val="both"/>
              <w:rPr>
                <w:rFonts w:cs="Times New Roman"/>
              </w:rPr>
            </w:pPr>
            <w:r w:rsidRPr="3743CED7">
              <w:rPr>
                <w:b/>
                <w:bCs/>
                <w:smallCaps/>
                <w:color w:val="000000" w:themeColor="text1"/>
              </w:rPr>
              <w:t>Title:</w:t>
            </w:r>
            <w:r w:rsidRPr="3743CED7">
              <w:rPr>
                <w:color w:val="000000" w:themeColor="text1"/>
              </w:rPr>
              <w:t xml:space="preserve"> </w:t>
            </w:r>
            <w:r w:rsidR="00107082" w:rsidRPr="00107082">
              <w:rPr>
                <w:rFonts w:cs="Times New Roman"/>
              </w:rPr>
              <w:t xml:space="preserve">A </w:t>
            </w:r>
            <w:r w:rsidR="00B06AAB" w:rsidRPr="00B06AAB">
              <w:rPr>
                <w:rFonts w:cs="Times New Roman"/>
              </w:rPr>
              <w:t xml:space="preserve">Local Law to amend the administrative code of the city of New York, in relation to increasing penalties related to using joint living work quarters for artists contrary to zoning </w:t>
            </w:r>
          </w:p>
          <w:p w:rsidR="00EC3A83" w:rsidRDefault="00EC3A83" w:rsidP="00225B5D">
            <w:pPr>
              <w:pStyle w:val="Body"/>
              <w:shd w:val="clear" w:color="auto" w:fill="FFFFFF"/>
              <w:jc w:val="both"/>
            </w:pPr>
          </w:p>
        </w:tc>
        <w:tc>
          <w:tcPr>
            <w:tcW w:w="5115" w:type="dxa"/>
            <w:tcBorders>
              <w:top w:val="single" w:sz="4" w:space="0" w:color="000000" w:themeColor="text1"/>
            </w:tcBorders>
          </w:tcPr>
          <w:p w:rsidR="00134E88" w:rsidRPr="00134E88" w:rsidRDefault="00263651" w:rsidP="000766A7">
            <w:pPr>
              <w:rPr>
                <w:rFonts w:eastAsia="Arial Unicode MS" w:cs="Arial Unicode MS"/>
                <w:color w:val="000000"/>
                <w:sz w:val="22"/>
                <w:szCs w:val="22"/>
                <w:u w:color="000000"/>
                <w:bdr w:val="nil"/>
              </w:rPr>
            </w:pPr>
            <w:r w:rsidRPr="56A63D9C">
              <w:rPr>
                <w:b/>
                <w:bCs/>
                <w:smallCaps/>
                <w:sz w:val="22"/>
                <w:szCs w:val="22"/>
              </w:rPr>
              <w:t>Sponsors</w:t>
            </w:r>
            <w:r w:rsidRPr="56A63D9C">
              <w:rPr>
                <w:b/>
                <w:bCs/>
                <w:sz w:val="22"/>
                <w:szCs w:val="22"/>
              </w:rPr>
              <w:t xml:space="preserve">: </w:t>
            </w:r>
            <w:r w:rsidR="00D151CE">
              <w:rPr>
                <w:sz w:val="22"/>
                <w:szCs w:val="22"/>
              </w:rPr>
              <w:t xml:space="preserve">Council Member </w:t>
            </w:r>
            <w:r w:rsidR="00800684">
              <w:rPr>
                <w:sz w:val="22"/>
                <w:szCs w:val="22"/>
              </w:rPr>
              <w:t>Chin</w:t>
            </w:r>
            <w:r w:rsidR="00B06AAB">
              <w:rPr>
                <w:sz w:val="22"/>
                <w:szCs w:val="22"/>
              </w:rPr>
              <w:t xml:space="preserve"> </w:t>
            </w:r>
          </w:p>
          <w:p w:rsidR="00107082" w:rsidRDefault="00107082" w:rsidP="56A63D9C">
            <w:pPr>
              <w:widowControl w:val="0"/>
              <w:rPr>
                <w:color w:val="000000" w:themeColor="text1"/>
                <w:sz w:val="22"/>
                <w:szCs w:val="22"/>
              </w:rPr>
            </w:pPr>
          </w:p>
        </w:tc>
      </w:tr>
    </w:tbl>
    <w:p w:rsidR="00B06AAB" w:rsidRDefault="00263651" w:rsidP="00B06A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96069">
        <w:rPr>
          <w:b/>
          <w:bCs/>
          <w:smallCaps/>
          <w:sz w:val="22"/>
          <w:szCs w:val="22"/>
        </w:rPr>
        <w:t>Summary of Legislation:</w:t>
      </w:r>
      <w:r w:rsidRPr="00C96069">
        <w:rPr>
          <w:sz w:val="22"/>
          <w:szCs w:val="22"/>
        </w:rPr>
        <w:t xml:space="preserve">  Proposed Intro. No. </w:t>
      </w:r>
      <w:r w:rsidR="00B06AAB">
        <w:rPr>
          <w:sz w:val="22"/>
          <w:szCs w:val="22"/>
        </w:rPr>
        <w:t>2443</w:t>
      </w:r>
      <w:r w:rsidR="00D067C8">
        <w:rPr>
          <w:sz w:val="22"/>
          <w:szCs w:val="22"/>
        </w:rPr>
        <w:t>-</w:t>
      </w:r>
      <w:r w:rsidR="00D067C8" w:rsidRPr="00DB2241">
        <w:rPr>
          <w:sz w:val="22"/>
          <w:szCs w:val="22"/>
        </w:rPr>
        <w:t>A</w:t>
      </w:r>
      <w:r w:rsidRPr="00DB2241">
        <w:rPr>
          <w:sz w:val="22"/>
          <w:szCs w:val="22"/>
        </w:rPr>
        <w:t xml:space="preserve"> </w:t>
      </w:r>
      <w:r w:rsidR="009B2589" w:rsidRPr="00DB2241">
        <w:rPr>
          <w:sz w:val="22"/>
          <w:szCs w:val="22"/>
        </w:rPr>
        <w:t xml:space="preserve">would </w:t>
      </w:r>
      <w:r w:rsidR="00B06AAB" w:rsidRPr="00B06AAB">
        <w:rPr>
          <w:sz w:val="22"/>
          <w:szCs w:val="22"/>
        </w:rPr>
        <w:t>increase the penalties for using Joint Living Work Quarters for Artists (JLWQA) contrary to the requirements of the zoning resolution, including, if applicable, that the unit be occupied by an artist certified by the New York City Department of Cultural Affairs</w:t>
      </w:r>
      <w:r w:rsidR="00647462">
        <w:rPr>
          <w:sz w:val="22"/>
          <w:szCs w:val="22"/>
        </w:rPr>
        <w:t xml:space="preserve"> (DCP)</w:t>
      </w:r>
      <w:r w:rsidR="00B06AAB" w:rsidRPr="00B06AAB">
        <w:rPr>
          <w:sz w:val="22"/>
          <w:szCs w:val="22"/>
        </w:rPr>
        <w:t>.</w:t>
      </w:r>
      <w:r w:rsidR="00B06AAB">
        <w:rPr>
          <w:sz w:val="22"/>
          <w:szCs w:val="22"/>
        </w:rPr>
        <w:t xml:space="preserve"> In addition, t</w:t>
      </w:r>
      <w:r w:rsidR="00B06AAB" w:rsidRPr="00B06AAB">
        <w:rPr>
          <w:sz w:val="22"/>
          <w:szCs w:val="22"/>
        </w:rPr>
        <w:t>his bill would also require new purchasers of JLWQA’s to file with the City Register and authorize the City to record JLWQA status against properties at the City Register.</w:t>
      </w:r>
    </w:p>
    <w:p w:rsidR="00B06AAB" w:rsidRDefault="00B06AAB" w:rsidP="008006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C74068" w:rsidRDefault="00263651" w:rsidP="00053C7C">
      <w:pPr>
        <w:spacing w:line="259" w:lineRule="auto"/>
        <w:jc w:val="both"/>
        <w:rPr>
          <w:color w:val="000000" w:themeColor="text1"/>
          <w:sz w:val="22"/>
          <w:szCs w:val="22"/>
        </w:rPr>
      </w:pPr>
      <w:r w:rsidRPr="56A63D9C">
        <w:rPr>
          <w:b/>
          <w:bCs/>
          <w:smallCaps/>
          <w:color w:val="000000" w:themeColor="text1"/>
          <w:sz w:val="22"/>
          <w:szCs w:val="22"/>
        </w:rPr>
        <w:t>Effective Date:</w:t>
      </w:r>
      <w:r w:rsidRPr="56A63D9C">
        <w:rPr>
          <w:color w:val="000000" w:themeColor="text1"/>
          <w:sz w:val="22"/>
          <w:szCs w:val="22"/>
        </w:rPr>
        <w:t xml:space="preserve"> </w:t>
      </w:r>
      <w:r w:rsidR="00C74068" w:rsidRPr="00C74068">
        <w:rPr>
          <w:color w:val="000000" w:themeColor="text1"/>
          <w:sz w:val="22"/>
          <w:szCs w:val="22"/>
        </w:rPr>
        <w:t xml:space="preserve">This local law would take effect </w:t>
      </w:r>
      <w:r w:rsidR="00B06AAB">
        <w:rPr>
          <w:color w:val="000000" w:themeColor="text1"/>
          <w:sz w:val="22"/>
          <w:szCs w:val="22"/>
        </w:rPr>
        <w:t>18</w:t>
      </w:r>
      <w:r w:rsidR="00800684">
        <w:rPr>
          <w:color w:val="000000" w:themeColor="text1"/>
          <w:sz w:val="22"/>
          <w:szCs w:val="22"/>
        </w:rPr>
        <w:t xml:space="preserve">0 </w:t>
      </w:r>
      <w:r w:rsidR="00A26B16">
        <w:rPr>
          <w:color w:val="000000" w:themeColor="text1"/>
          <w:sz w:val="22"/>
          <w:szCs w:val="22"/>
        </w:rPr>
        <w:t>days after it becomes law</w:t>
      </w:r>
    </w:p>
    <w:p w:rsidR="00C74068" w:rsidRDefault="00C74068" w:rsidP="0077411A">
      <w:pPr>
        <w:spacing w:line="259" w:lineRule="auto"/>
        <w:rPr>
          <w:color w:val="000000" w:themeColor="text1"/>
          <w:sz w:val="22"/>
          <w:szCs w:val="22"/>
        </w:rPr>
      </w:pPr>
    </w:p>
    <w:p w:rsidR="00567D6C" w:rsidRDefault="00263651" w:rsidP="5DDD319C">
      <w:pPr>
        <w:rPr>
          <w:smallCaps/>
          <w:sz w:val="22"/>
          <w:szCs w:val="22"/>
        </w:rPr>
      </w:pPr>
      <w:r w:rsidRPr="6C2AFBF1">
        <w:rPr>
          <w:b/>
          <w:bCs/>
          <w:smallCaps/>
          <w:sz w:val="22"/>
          <w:szCs w:val="22"/>
        </w:rPr>
        <w:t xml:space="preserve">Fiscal Year In Which Full Fiscal Impact Anticipated: </w:t>
      </w:r>
      <w:r w:rsidRPr="6C2AFBF1">
        <w:rPr>
          <w:smallCaps/>
          <w:sz w:val="22"/>
          <w:szCs w:val="22"/>
        </w:rPr>
        <w:t>F</w:t>
      </w:r>
      <w:r w:rsidRPr="6C2AFBF1">
        <w:rPr>
          <w:sz w:val="22"/>
          <w:szCs w:val="22"/>
        </w:rPr>
        <w:t xml:space="preserve">iscal </w:t>
      </w:r>
      <w:r w:rsidRPr="6C2AFBF1">
        <w:rPr>
          <w:smallCaps/>
          <w:sz w:val="22"/>
          <w:szCs w:val="22"/>
        </w:rPr>
        <w:t>202</w:t>
      </w:r>
      <w:r w:rsidR="00BB4798">
        <w:rPr>
          <w:smallCaps/>
          <w:sz w:val="22"/>
          <w:szCs w:val="22"/>
        </w:rPr>
        <w:t>3</w:t>
      </w:r>
    </w:p>
    <w:p w:rsidR="00567D6C" w:rsidRDefault="00263651">
      <w:pPr>
        <w:pBdr>
          <w:top w:val="single" w:sz="4" w:space="1" w:color="000000"/>
        </w:pBdr>
        <w:spacing w:before="240"/>
        <w:rPr>
          <w:b/>
          <w:smallCaps/>
          <w:sz w:val="22"/>
          <w:szCs w:val="22"/>
        </w:rPr>
      </w:pPr>
      <w:r>
        <w:rPr>
          <w:b/>
          <w:smallCaps/>
          <w:sz w:val="22"/>
          <w:szCs w:val="22"/>
        </w:rPr>
        <w:t>Fiscal Impact Statement:</w:t>
      </w:r>
    </w:p>
    <w:tbl>
      <w:tblPr>
        <w:tblW w:w="6954" w:type="dxa"/>
        <w:jc w:val="center"/>
        <w:tblLayout w:type="fixed"/>
        <w:tblCellMar>
          <w:left w:w="141" w:type="dxa"/>
          <w:right w:w="141" w:type="dxa"/>
        </w:tblCellMar>
        <w:tblLook w:val="0000" w:firstRow="0" w:lastRow="0" w:firstColumn="0" w:lastColumn="0" w:noHBand="0" w:noVBand="0"/>
      </w:tblPr>
      <w:tblGrid>
        <w:gridCol w:w="1692"/>
        <w:gridCol w:w="1754"/>
        <w:gridCol w:w="1754"/>
        <w:gridCol w:w="1754"/>
      </w:tblGrid>
      <w:tr w:rsidR="003A3D21" w:rsidTr="00A85D43">
        <w:trPr>
          <w:jc w:val="center"/>
        </w:trPr>
        <w:tc>
          <w:tcPr>
            <w:tcW w:w="1692"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rsidR="003A3D21" w:rsidRDefault="003A3D21" w:rsidP="009D584E">
            <w:pPr>
              <w:spacing w:line="201" w:lineRule="auto"/>
              <w:jc w:val="center"/>
              <w:rPr>
                <w:sz w:val="20"/>
                <w:szCs w:val="20"/>
              </w:rPr>
            </w:pPr>
          </w:p>
          <w:p w:rsidR="003A3D21" w:rsidRDefault="003A3D21" w:rsidP="009D584E">
            <w:pPr>
              <w:jc w:val="center"/>
              <w:rPr>
                <w:b/>
                <w:sz w:val="20"/>
                <w:szCs w:val="20"/>
              </w:rPr>
            </w:pP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rsidR="003A3D21" w:rsidRDefault="003A3D21" w:rsidP="009D584E">
            <w:pPr>
              <w:jc w:val="center"/>
              <w:rPr>
                <w:b/>
                <w:bCs/>
                <w:sz w:val="20"/>
                <w:szCs w:val="20"/>
              </w:rPr>
            </w:pPr>
            <w:r w:rsidRPr="6C2AFBF1">
              <w:rPr>
                <w:b/>
                <w:bCs/>
                <w:sz w:val="20"/>
                <w:szCs w:val="20"/>
              </w:rPr>
              <w:t>Effective FY2</w:t>
            </w:r>
            <w:r w:rsidR="00BB4798">
              <w:rPr>
                <w:b/>
                <w:bCs/>
                <w:sz w:val="20"/>
                <w:szCs w:val="20"/>
              </w:rPr>
              <w:t>2</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rsidR="003A3D21" w:rsidRDefault="003A3D21" w:rsidP="009D584E">
            <w:pPr>
              <w:jc w:val="center"/>
              <w:rPr>
                <w:b/>
                <w:bCs/>
                <w:sz w:val="20"/>
                <w:szCs w:val="20"/>
              </w:rPr>
            </w:pPr>
            <w:r w:rsidRPr="6C2AFBF1">
              <w:rPr>
                <w:b/>
                <w:bCs/>
                <w:sz w:val="20"/>
                <w:szCs w:val="20"/>
              </w:rPr>
              <w:t>FY Succeeding Effective FY2</w:t>
            </w:r>
            <w:r w:rsidR="00BB4798">
              <w:rPr>
                <w:b/>
                <w:bCs/>
                <w:sz w:val="20"/>
                <w:szCs w:val="20"/>
              </w:rPr>
              <w:t>3</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tcPr>
          <w:p w:rsidR="003A3D21" w:rsidRPr="6C2AFBF1" w:rsidRDefault="003A3D21" w:rsidP="009D584E">
            <w:pPr>
              <w:jc w:val="center"/>
              <w:rPr>
                <w:b/>
                <w:bCs/>
                <w:sz w:val="20"/>
                <w:szCs w:val="20"/>
              </w:rPr>
            </w:pPr>
            <w:r w:rsidRPr="6C2AFBF1">
              <w:rPr>
                <w:b/>
                <w:bCs/>
                <w:sz w:val="20"/>
                <w:szCs w:val="20"/>
              </w:rPr>
              <w:t>Full Fiscal Impact FY2</w:t>
            </w:r>
            <w:r w:rsidR="00BB4798">
              <w:rPr>
                <w:b/>
                <w:bCs/>
                <w:sz w:val="20"/>
                <w:szCs w:val="20"/>
              </w:rPr>
              <w:t>3</w:t>
            </w:r>
          </w:p>
        </w:tc>
      </w:tr>
      <w:tr w:rsidR="003A3D21" w:rsidTr="00A85D43">
        <w:trPr>
          <w:jc w:val="center"/>
        </w:trPr>
        <w:tc>
          <w:tcPr>
            <w:tcW w:w="1692"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rsidR="003A3D21" w:rsidRDefault="003A3D21" w:rsidP="009D584E">
            <w:pPr>
              <w:jc w:val="center"/>
              <w:rPr>
                <w:b/>
                <w:sz w:val="20"/>
                <w:szCs w:val="20"/>
              </w:rPr>
            </w:pPr>
            <w:r>
              <w:rPr>
                <w:b/>
                <w:sz w:val="20"/>
                <w:szCs w:val="20"/>
              </w:rPr>
              <w:t>Revenues</w:t>
            </w: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rsidR="003A3D21" w:rsidRDefault="003A3D21" w:rsidP="009D584E">
            <w:pPr>
              <w:jc w:val="center"/>
              <w:rPr>
                <w:sz w:val="20"/>
                <w:szCs w:val="20"/>
              </w:rPr>
            </w:pPr>
            <w:r>
              <w:rPr>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rsidR="003A3D21" w:rsidRDefault="003A3D21" w:rsidP="009D584E">
            <w:pPr>
              <w:jc w:val="center"/>
              <w:rPr>
                <w:sz w:val="20"/>
                <w:szCs w:val="20"/>
              </w:rPr>
            </w:pPr>
            <w:r>
              <w:rPr>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tcPr>
          <w:p w:rsidR="003A3D21" w:rsidRDefault="003A3D21" w:rsidP="009D584E">
            <w:pPr>
              <w:jc w:val="center"/>
              <w:rPr>
                <w:sz w:val="20"/>
                <w:szCs w:val="20"/>
              </w:rPr>
            </w:pPr>
            <w:r>
              <w:rPr>
                <w:sz w:val="20"/>
                <w:szCs w:val="20"/>
              </w:rPr>
              <w:t>$0</w:t>
            </w:r>
          </w:p>
        </w:tc>
      </w:tr>
      <w:tr w:rsidR="003A3D21" w:rsidTr="00A85D43">
        <w:trPr>
          <w:jc w:val="center"/>
        </w:trPr>
        <w:tc>
          <w:tcPr>
            <w:tcW w:w="1692"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rsidR="003A3D21" w:rsidRDefault="003A3D21" w:rsidP="009D584E">
            <w:pPr>
              <w:jc w:val="center"/>
              <w:rPr>
                <w:b/>
                <w:sz w:val="20"/>
                <w:szCs w:val="20"/>
              </w:rPr>
            </w:pPr>
            <w:r>
              <w:rPr>
                <w:b/>
                <w:sz w:val="20"/>
                <w:szCs w:val="20"/>
              </w:rPr>
              <w:t>Expenditures</w:t>
            </w: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rsidR="003A3D21" w:rsidRDefault="003A3D21" w:rsidP="009D584E">
            <w:pPr>
              <w:jc w:val="center"/>
              <w:rPr>
                <w:sz w:val="20"/>
                <w:szCs w:val="20"/>
              </w:rPr>
            </w:pPr>
            <w:r w:rsidRPr="6C2AFBF1">
              <w:rPr>
                <w:sz w:val="20"/>
                <w:szCs w:val="20"/>
              </w:rPr>
              <w:t>$</w:t>
            </w:r>
            <w:r w:rsidR="00431ED5">
              <w:rPr>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rsidR="003A3D21" w:rsidRDefault="003A3D21" w:rsidP="009D584E">
            <w:pPr>
              <w:jc w:val="center"/>
              <w:rPr>
                <w:sz w:val="20"/>
                <w:szCs w:val="20"/>
              </w:rPr>
            </w:pPr>
            <w:r w:rsidRPr="440A625D">
              <w:rPr>
                <w:sz w:val="20"/>
                <w:szCs w:val="20"/>
              </w:rPr>
              <w:t>$</w:t>
            </w:r>
            <w:r w:rsidR="00484F9E">
              <w:rPr>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rsidR="003A3D21" w:rsidRPr="440A625D" w:rsidRDefault="003A3D21" w:rsidP="009D584E">
            <w:pPr>
              <w:jc w:val="center"/>
              <w:rPr>
                <w:sz w:val="20"/>
                <w:szCs w:val="20"/>
              </w:rPr>
            </w:pPr>
            <w:r w:rsidRPr="6C2AFBF1">
              <w:rPr>
                <w:sz w:val="20"/>
                <w:szCs w:val="20"/>
              </w:rPr>
              <w:t>$</w:t>
            </w:r>
            <w:r w:rsidR="00484F9E">
              <w:rPr>
                <w:sz w:val="20"/>
                <w:szCs w:val="20"/>
              </w:rPr>
              <w:t>0</w:t>
            </w:r>
          </w:p>
        </w:tc>
      </w:tr>
      <w:tr w:rsidR="003A3D21" w:rsidTr="00A85D43">
        <w:trPr>
          <w:jc w:val="center"/>
        </w:trPr>
        <w:tc>
          <w:tcPr>
            <w:tcW w:w="1692"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rsidR="003A3D21" w:rsidRDefault="003A3D21" w:rsidP="009D584E">
            <w:pPr>
              <w:spacing w:after="58"/>
              <w:jc w:val="center"/>
              <w:rPr>
                <w:b/>
                <w:sz w:val="20"/>
                <w:szCs w:val="20"/>
              </w:rPr>
            </w:pPr>
            <w:r>
              <w:rPr>
                <w:b/>
                <w:sz w:val="20"/>
                <w:szCs w:val="20"/>
              </w:rPr>
              <w:t>Net</w:t>
            </w:r>
          </w:p>
        </w:tc>
        <w:tc>
          <w:tcPr>
            <w:tcW w:w="1754"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rsidR="003A3D21" w:rsidRDefault="003A3D21" w:rsidP="009D584E">
            <w:pPr>
              <w:jc w:val="center"/>
              <w:rPr>
                <w:sz w:val="20"/>
                <w:szCs w:val="20"/>
              </w:rPr>
            </w:pPr>
            <w:r w:rsidRPr="6C2AFBF1">
              <w:rPr>
                <w:sz w:val="20"/>
                <w:szCs w:val="20"/>
              </w:rPr>
              <w:t>$</w:t>
            </w:r>
            <w:r w:rsidR="00431ED5">
              <w:rPr>
                <w:sz w:val="20"/>
                <w:szCs w:val="20"/>
              </w:rPr>
              <w:t>0</w:t>
            </w:r>
          </w:p>
        </w:tc>
        <w:tc>
          <w:tcPr>
            <w:tcW w:w="1754"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3A3D21" w:rsidRDefault="003A3D21" w:rsidP="009D584E">
            <w:pPr>
              <w:jc w:val="center"/>
              <w:rPr>
                <w:sz w:val="20"/>
                <w:szCs w:val="20"/>
              </w:rPr>
            </w:pPr>
            <w:r w:rsidRPr="440A625D">
              <w:rPr>
                <w:sz w:val="20"/>
                <w:szCs w:val="20"/>
              </w:rPr>
              <w:t>$</w:t>
            </w:r>
            <w:r w:rsidR="00484F9E">
              <w:rPr>
                <w:sz w:val="20"/>
                <w:szCs w:val="20"/>
              </w:rPr>
              <w:t>0</w:t>
            </w:r>
          </w:p>
        </w:tc>
        <w:tc>
          <w:tcPr>
            <w:tcW w:w="1754"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3A3D21" w:rsidRPr="440A625D" w:rsidRDefault="003A3D21" w:rsidP="009D584E">
            <w:pPr>
              <w:jc w:val="center"/>
              <w:rPr>
                <w:sz w:val="20"/>
                <w:szCs w:val="20"/>
              </w:rPr>
            </w:pPr>
            <w:r w:rsidRPr="6C2AFBF1">
              <w:rPr>
                <w:sz w:val="20"/>
                <w:szCs w:val="20"/>
              </w:rPr>
              <w:t>$</w:t>
            </w:r>
            <w:r w:rsidR="00484F9E">
              <w:rPr>
                <w:sz w:val="20"/>
                <w:szCs w:val="20"/>
              </w:rPr>
              <w:t>0</w:t>
            </w:r>
          </w:p>
        </w:tc>
      </w:tr>
    </w:tbl>
    <w:p w:rsidR="008A2D2F" w:rsidRDefault="00263651">
      <w:pPr>
        <w:spacing w:before="120"/>
        <w:rPr>
          <w:sz w:val="22"/>
          <w:szCs w:val="22"/>
        </w:rPr>
      </w:pPr>
      <w:r>
        <w:rPr>
          <w:b/>
          <w:smallCaps/>
          <w:sz w:val="22"/>
          <w:szCs w:val="22"/>
        </w:rPr>
        <w:t xml:space="preserve">Impact on Revenues: </w:t>
      </w:r>
      <w:r w:rsidR="0090002E" w:rsidRPr="0090002E">
        <w:t>While the administering agency is authorized to impose civil penalties on violators of provisions of the legislation, this estimate assumes full compliant with the provisions of this legislation.</w:t>
      </w:r>
    </w:p>
    <w:p w:rsidR="00567D6C" w:rsidRDefault="00567D6C">
      <w:pPr>
        <w:rPr>
          <w:b/>
          <w:smallCaps/>
          <w:sz w:val="22"/>
          <w:szCs w:val="22"/>
        </w:rPr>
      </w:pPr>
    </w:p>
    <w:p w:rsidR="00DA445E" w:rsidRDefault="00263651" w:rsidP="440A625D">
      <w:pPr>
        <w:rPr>
          <w:sz w:val="22"/>
          <w:szCs w:val="22"/>
        </w:rPr>
      </w:pPr>
      <w:r w:rsidRPr="440A625D">
        <w:rPr>
          <w:b/>
          <w:bCs/>
          <w:smallCaps/>
          <w:sz w:val="22"/>
          <w:szCs w:val="22"/>
        </w:rPr>
        <w:t>Impact on Expenditures:</w:t>
      </w:r>
      <w:r w:rsidRPr="440A625D">
        <w:rPr>
          <w:sz w:val="22"/>
          <w:szCs w:val="22"/>
        </w:rPr>
        <w:t xml:space="preserve"> </w:t>
      </w:r>
      <w:r w:rsidR="00484F9E" w:rsidRPr="37699244">
        <w:rPr>
          <w:sz w:val="22"/>
          <w:szCs w:val="22"/>
        </w:rPr>
        <w:t xml:space="preserve">It </w:t>
      </w:r>
      <w:r w:rsidR="00FE78DA" w:rsidRPr="00FE78DA">
        <w:rPr>
          <w:sz w:val="22"/>
          <w:szCs w:val="22"/>
        </w:rPr>
        <w:t>is estimated that there would be no impact on expenditures</w:t>
      </w:r>
      <w:r w:rsidR="00D2467F">
        <w:rPr>
          <w:sz w:val="22"/>
          <w:szCs w:val="22"/>
        </w:rPr>
        <w:t xml:space="preserve"> </w:t>
      </w:r>
      <w:r w:rsidR="00636AFF">
        <w:rPr>
          <w:sz w:val="22"/>
          <w:szCs w:val="22"/>
        </w:rPr>
        <w:t xml:space="preserve">resulting </w:t>
      </w:r>
      <w:r w:rsidR="00B05E59">
        <w:rPr>
          <w:sz w:val="22"/>
          <w:szCs w:val="22"/>
        </w:rPr>
        <w:t>from the enactment of this legislation</w:t>
      </w:r>
      <w:r w:rsidR="009F53FE">
        <w:rPr>
          <w:sz w:val="22"/>
          <w:szCs w:val="22"/>
        </w:rPr>
        <w:t xml:space="preserve"> because </w:t>
      </w:r>
      <w:r w:rsidR="00225B5D">
        <w:rPr>
          <w:sz w:val="22"/>
          <w:szCs w:val="22"/>
        </w:rPr>
        <w:t>the responsible agency</w:t>
      </w:r>
      <w:r w:rsidR="007C425D">
        <w:rPr>
          <w:sz w:val="22"/>
          <w:szCs w:val="22"/>
        </w:rPr>
        <w:t xml:space="preserve"> will </w:t>
      </w:r>
      <w:r w:rsidR="007C425D" w:rsidRPr="007C425D">
        <w:rPr>
          <w:sz w:val="22"/>
          <w:szCs w:val="22"/>
        </w:rPr>
        <w:t>use existing resources to comply with this law.</w:t>
      </w:r>
      <w:r w:rsidR="007C425D">
        <w:rPr>
          <w:sz w:val="22"/>
          <w:szCs w:val="22"/>
        </w:rPr>
        <w:t xml:space="preserve"> </w:t>
      </w:r>
    </w:p>
    <w:p w:rsidR="00567D6C" w:rsidRDefault="00263651">
      <w:pPr>
        <w:spacing w:before="240"/>
        <w:rPr>
          <w:sz w:val="22"/>
          <w:szCs w:val="22"/>
        </w:rPr>
      </w:pPr>
      <w:r w:rsidRPr="56A63D9C">
        <w:rPr>
          <w:b/>
          <w:bCs/>
          <w:smallCaps/>
          <w:sz w:val="22"/>
          <w:szCs w:val="22"/>
        </w:rPr>
        <w:t>Source of Funds to Cover Estimated Costs:</w:t>
      </w:r>
      <w:r w:rsidRPr="56A63D9C">
        <w:rPr>
          <w:sz w:val="22"/>
          <w:szCs w:val="22"/>
        </w:rPr>
        <w:t xml:space="preserve"> </w:t>
      </w:r>
      <w:r w:rsidR="006B4D55">
        <w:rPr>
          <w:sz w:val="22"/>
          <w:szCs w:val="22"/>
        </w:rPr>
        <w:t>N/A</w:t>
      </w:r>
    </w:p>
    <w:p w:rsidR="00B05E59" w:rsidRDefault="00263651" w:rsidP="00B05E59">
      <w:pPr>
        <w:spacing w:before="240"/>
        <w:rPr>
          <w:sz w:val="22"/>
          <w:szCs w:val="22"/>
        </w:rPr>
      </w:pPr>
      <w:r>
        <w:rPr>
          <w:b/>
          <w:smallCaps/>
          <w:sz w:val="22"/>
          <w:szCs w:val="22"/>
        </w:rPr>
        <w:t>Source of Information:</w:t>
      </w:r>
      <w:r>
        <w:rPr>
          <w:sz w:val="22"/>
          <w:szCs w:val="22"/>
        </w:rPr>
        <w:t xml:space="preserve">    </w:t>
      </w:r>
      <w:r>
        <w:rPr>
          <w:sz w:val="22"/>
          <w:szCs w:val="22"/>
        </w:rPr>
        <w:tab/>
      </w:r>
      <w:r w:rsidR="00B05E59">
        <w:rPr>
          <w:sz w:val="22"/>
          <w:szCs w:val="22"/>
        </w:rPr>
        <w:t>New York City Council Finance Division</w:t>
      </w:r>
    </w:p>
    <w:p w:rsidR="00567D6C" w:rsidRPr="00B05E59" w:rsidRDefault="00B05E59" w:rsidP="00B05E59">
      <w:pPr>
        <w:pBdr>
          <w:top w:val="nil"/>
          <w:left w:val="nil"/>
          <w:bottom w:val="nil"/>
          <w:right w:val="nil"/>
          <w:between w:val="nil"/>
        </w:pBdr>
        <w:ind w:left="2160"/>
        <w:rPr>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r>
    </w:p>
    <w:p w:rsidR="00567D6C" w:rsidRDefault="00263651">
      <w:pPr>
        <w:spacing w:before="240"/>
        <w:rPr>
          <w:smallCaps/>
          <w:sz w:val="22"/>
          <w:szCs w:val="22"/>
        </w:rPr>
      </w:pPr>
      <w:r>
        <w:rPr>
          <w:b/>
          <w:smallCaps/>
          <w:sz w:val="22"/>
          <w:szCs w:val="22"/>
        </w:rPr>
        <w:t xml:space="preserve">Estimate Prepared by:    </w:t>
      </w:r>
      <w:r>
        <w:rPr>
          <w:b/>
          <w:smallCaps/>
          <w:sz w:val="22"/>
          <w:szCs w:val="22"/>
        </w:rPr>
        <w:tab/>
      </w:r>
      <w:r w:rsidR="008861CB">
        <w:rPr>
          <w:sz w:val="22"/>
          <w:szCs w:val="22"/>
        </w:rPr>
        <w:t>Chima Obichere</w:t>
      </w:r>
      <w:r>
        <w:rPr>
          <w:sz w:val="22"/>
          <w:szCs w:val="22"/>
        </w:rPr>
        <w:t xml:space="preserve">, </w:t>
      </w:r>
      <w:r w:rsidR="008861CB">
        <w:rPr>
          <w:sz w:val="22"/>
          <w:szCs w:val="22"/>
        </w:rPr>
        <w:t>Unit Head</w:t>
      </w:r>
    </w:p>
    <w:p w:rsidR="00CA15DE" w:rsidRDefault="00CA15DE">
      <w:pPr>
        <w:rPr>
          <w:b/>
          <w:smallCaps/>
          <w:sz w:val="22"/>
          <w:szCs w:val="22"/>
        </w:rPr>
      </w:pPr>
    </w:p>
    <w:p w:rsidR="00567D6C" w:rsidRDefault="00263651">
      <w:pPr>
        <w:rPr>
          <w:sz w:val="22"/>
          <w:szCs w:val="22"/>
        </w:rPr>
      </w:pPr>
      <w:r>
        <w:rPr>
          <w:b/>
          <w:smallCaps/>
          <w:sz w:val="22"/>
          <w:szCs w:val="22"/>
        </w:rPr>
        <w:t>Estimate Reviewed by:</w:t>
      </w:r>
      <w:r>
        <w:rPr>
          <w:b/>
          <w:smallCaps/>
          <w:sz w:val="22"/>
          <w:szCs w:val="22"/>
        </w:rPr>
        <w:tab/>
      </w:r>
      <w:r w:rsidR="008861CB">
        <w:rPr>
          <w:sz w:val="22"/>
          <w:szCs w:val="22"/>
        </w:rPr>
        <w:t>Nathan Toth</w:t>
      </w:r>
      <w:r>
        <w:rPr>
          <w:sz w:val="22"/>
          <w:szCs w:val="22"/>
        </w:rPr>
        <w:t xml:space="preserve">, </w:t>
      </w:r>
      <w:r w:rsidR="008861CB">
        <w:rPr>
          <w:sz w:val="22"/>
          <w:szCs w:val="22"/>
        </w:rPr>
        <w:t>Deputy Director</w:t>
      </w:r>
    </w:p>
    <w:p w:rsidR="00567D6C" w:rsidRDefault="00263651">
      <w:pPr>
        <w:rPr>
          <w:sz w:val="22"/>
          <w:szCs w:val="22"/>
        </w:rPr>
      </w:pPr>
      <w:r>
        <w:rPr>
          <w:sz w:val="22"/>
          <w:szCs w:val="22"/>
        </w:rPr>
        <w:tab/>
      </w:r>
      <w:r>
        <w:rPr>
          <w:sz w:val="22"/>
          <w:szCs w:val="22"/>
        </w:rPr>
        <w:tab/>
      </w:r>
      <w:r>
        <w:rPr>
          <w:sz w:val="22"/>
          <w:szCs w:val="22"/>
        </w:rPr>
        <w:tab/>
      </w:r>
      <w:r>
        <w:rPr>
          <w:sz w:val="22"/>
          <w:szCs w:val="22"/>
        </w:rPr>
        <w:tab/>
      </w:r>
      <w:r w:rsidR="0090002E">
        <w:rPr>
          <w:sz w:val="22"/>
          <w:szCs w:val="22"/>
        </w:rPr>
        <w:t>Stephanie Ruiz</w:t>
      </w:r>
      <w:r w:rsidRPr="008705D7">
        <w:rPr>
          <w:sz w:val="22"/>
          <w:szCs w:val="22"/>
        </w:rPr>
        <w:t>, Assistant Counsel</w:t>
      </w:r>
      <w:r>
        <w:t xml:space="preserve"> </w:t>
      </w:r>
    </w:p>
    <w:p w:rsidR="00DA445E" w:rsidRDefault="00263651">
      <w:pPr>
        <w:spacing w:before="240" w:after="240"/>
        <w:jc w:val="both"/>
        <w:rPr>
          <w:sz w:val="22"/>
          <w:szCs w:val="22"/>
        </w:rPr>
      </w:pPr>
      <w:r w:rsidRPr="3743CED7">
        <w:rPr>
          <w:b/>
          <w:bCs/>
          <w:smallCaps/>
          <w:sz w:val="22"/>
          <w:szCs w:val="22"/>
        </w:rPr>
        <w:t>Legislative History:</w:t>
      </w:r>
      <w:r w:rsidR="00270E87">
        <w:rPr>
          <w:sz w:val="22"/>
          <w:szCs w:val="22"/>
        </w:rPr>
        <w:t xml:space="preserve"> </w:t>
      </w:r>
      <w:r w:rsidR="00154411">
        <w:rPr>
          <w:sz w:val="22"/>
          <w:szCs w:val="22"/>
        </w:rPr>
        <w:t>T</w:t>
      </w:r>
      <w:r w:rsidR="00154411" w:rsidRPr="00154411">
        <w:rPr>
          <w:sz w:val="22"/>
          <w:szCs w:val="22"/>
        </w:rPr>
        <w:t>he Subcommittee on Zoning and Franchises</w:t>
      </w:r>
      <w:r w:rsidR="003C0C1E">
        <w:rPr>
          <w:sz w:val="22"/>
          <w:szCs w:val="22"/>
        </w:rPr>
        <w:t xml:space="preserve"> (Subcommittee)</w:t>
      </w:r>
      <w:r w:rsidR="00154411" w:rsidRPr="00154411">
        <w:rPr>
          <w:sz w:val="22"/>
          <w:szCs w:val="22"/>
        </w:rPr>
        <w:t xml:space="preserve"> </w:t>
      </w:r>
      <w:r w:rsidR="00154411">
        <w:rPr>
          <w:sz w:val="22"/>
          <w:szCs w:val="22"/>
        </w:rPr>
        <w:t xml:space="preserve">held a hearing on this legislation as a Pre-considered Introduction </w:t>
      </w:r>
      <w:r w:rsidR="00154411" w:rsidRPr="00154411">
        <w:rPr>
          <w:sz w:val="22"/>
          <w:szCs w:val="22"/>
        </w:rPr>
        <w:t xml:space="preserve">on </w:t>
      </w:r>
      <w:r w:rsidR="00154411">
        <w:rPr>
          <w:sz w:val="22"/>
          <w:szCs w:val="22"/>
        </w:rPr>
        <w:t>November</w:t>
      </w:r>
      <w:r w:rsidR="00154411" w:rsidRPr="00154411">
        <w:rPr>
          <w:sz w:val="22"/>
          <w:szCs w:val="22"/>
        </w:rPr>
        <w:t xml:space="preserve"> </w:t>
      </w:r>
      <w:r w:rsidR="00154411">
        <w:rPr>
          <w:sz w:val="22"/>
          <w:szCs w:val="22"/>
        </w:rPr>
        <w:t>9</w:t>
      </w:r>
      <w:r w:rsidR="00154411" w:rsidRPr="00154411">
        <w:rPr>
          <w:sz w:val="22"/>
          <w:szCs w:val="22"/>
        </w:rPr>
        <w:t>, 20</w:t>
      </w:r>
      <w:r w:rsidR="00154411">
        <w:rPr>
          <w:sz w:val="22"/>
          <w:szCs w:val="22"/>
        </w:rPr>
        <w:t xml:space="preserve">21. Following the hearing, </w:t>
      </w:r>
      <w:r w:rsidR="00154411">
        <w:rPr>
          <w:color w:val="000000" w:themeColor="text1"/>
          <w:sz w:val="22"/>
          <w:szCs w:val="22"/>
        </w:rPr>
        <w:t>t</w:t>
      </w:r>
      <w:r w:rsidR="001825DF" w:rsidRPr="3743CED7">
        <w:rPr>
          <w:color w:val="000000" w:themeColor="text1"/>
          <w:sz w:val="22"/>
          <w:szCs w:val="22"/>
        </w:rPr>
        <w:t>h</w:t>
      </w:r>
      <w:r w:rsidR="00154411">
        <w:rPr>
          <w:color w:val="000000" w:themeColor="text1"/>
          <w:sz w:val="22"/>
          <w:szCs w:val="22"/>
        </w:rPr>
        <w:t>is</w:t>
      </w:r>
      <w:r w:rsidR="001825DF" w:rsidRPr="3743CED7">
        <w:rPr>
          <w:color w:val="000000" w:themeColor="text1"/>
          <w:sz w:val="22"/>
          <w:szCs w:val="22"/>
        </w:rPr>
        <w:t xml:space="preserve"> legislation was </w:t>
      </w:r>
      <w:r w:rsidR="00154411">
        <w:rPr>
          <w:color w:val="000000" w:themeColor="text1"/>
          <w:sz w:val="22"/>
          <w:szCs w:val="22"/>
        </w:rPr>
        <w:t xml:space="preserve">subsequently </w:t>
      </w:r>
      <w:r w:rsidR="001825DF" w:rsidRPr="3743CED7">
        <w:rPr>
          <w:color w:val="000000" w:themeColor="text1"/>
          <w:sz w:val="22"/>
          <w:szCs w:val="22"/>
        </w:rPr>
        <w:t>introduced to the full Council as Intro. No.</w:t>
      </w:r>
      <w:r w:rsidR="008138F2">
        <w:rPr>
          <w:color w:val="000000" w:themeColor="text1"/>
          <w:sz w:val="22"/>
          <w:szCs w:val="22"/>
        </w:rPr>
        <w:t xml:space="preserve"> </w:t>
      </w:r>
      <w:r w:rsidR="00154411">
        <w:rPr>
          <w:color w:val="000000" w:themeColor="text1"/>
          <w:sz w:val="22"/>
          <w:szCs w:val="22"/>
        </w:rPr>
        <w:t>2443</w:t>
      </w:r>
      <w:r w:rsidR="001825DF" w:rsidRPr="3743CED7">
        <w:rPr>
          <w:color w:val="000000" w:themeColor="text1"/>
          <w:sz w:val="22"/>
          <w:szCs w:val="22"/>
        </w:rPr>
        <w:t xml:space="preserve"> on</w:t>
      </w:r>
      <w:r w:rsidR="001825DF">
        <w:rPr>
          <w:color w:val="000000" w:themeColor="text1"/>
          <w:sz w:val="22"/>
          <w:szCs w:val="22"/>
        </w:rPr>
        <w:t xml:space="preserve"> </w:t>
      </w:r>
      <w:r w:rsidR="00154411">
        <w:rPr>
          <w:color w:val="000000" w:themeColor="text1"/>
          <w:sz w:val="22"/>
          <w:szCs w:val="22"/>
        </w:rPr>
        <w:t>November</w:t>
      </w:r>
      <w:r w:rsidR="00D067C8">
        <w:rPr>
          <w:color w:val="000000" w:themeColor="text1"/>
          <w:sz w:val="22"/>
          <w:szCs w:val="22"/>
        </w:rPr>
        <w:t xml:space="preserve"> </w:t>
      </w:r>
      <w:r w:rsidR="00154411">
        <w:rPr>
          <w:color w:val="000000" w:themeColor="text1"/>
          <w:sz w:val="22"/>
          <w:szCs w:val="22"/>
        </w:rPr>
        <w:t>10</w:t>
      </w:r>
      <w:r w:rsidR="001825DF" w:rsidRPr="3743CED7">
        <w:rPr>
          <w:color w:val="000000" w:themeColor="text1"/>
          <w:sz w:val="22"/>
          <w:szCs w:val="22"/>
        </w:rPr>
        <w:t>, 20</w:t>
      </w:r>
      <w:r w:rsidR="00154411">
        <w:rPr>
          <w:color w:val="000000" w:themeColor="text1"/>
          <w:sz w:val="22"/>
          <w:szCs w:val="22"/>
        </w:rPr>
        <w:t>2</w:t>
      </w:r>
      <w:r w:rsidR="00382294">
        <w:rPr>
          <w:color w:val="000000" w:themeColor="text1"/>
          <w:sz w:val="22"/>
          <w:szCs w:val="22"/>
        </w:rPr>
        <w:t>1</w:t>
      </w:r>
      <w:r w:rsidR="001825DF" w:rsidRPr="3743CED7">
        <w:rPr>
          <w:color w:val="000000" w:themeColor="text1"/>
          <w:sz w:val="22"/>
          <w:szCs w:val="22"/>
        </w:rPr>
        <w:t xml:space="preserve"> and referred to the </w:t>
      </w:r>
      <w:r w:rsidR="003C0C1E">
        <w:rPr>
          <w:color w:val="000000" w:themeColor="text1"/>
          <w:sz w:val="22"/>
          <w:szCs w:val="22"/>
        </w:rPr>
        <w:t xml:space="preserve">Subcommittee and </w:t>
      </w:r>
      <w:r w:rsidR="00EB6775">
        <w:rPr>
          <w:color w:val="000000" w:themeColor="text1"/>
          <w:sz w:val="22"/>
          <w:szCs w:val="22"/>
        </w:rPr>
        <w:t xml:space="preserve">the </w:t>
      </w:r>
      <w:r w:rsidR="001825DF" w:rsidRPr="3743CED7">
        <w:rPr>
          <w:color w:val="000000" w:themeColor="text1"/>
          <w:sz w:val="22"/>
          <w:szCs w:val="22"/>
        </w:rPr>
        <w:t xml:space="preserve">Committee on </w:t>
      </w:r>
      <w:r w:rsidR="00382294">
        <w:rPr>
          <w:color w:val="000000" w:themeColor="text1"/>
          <w:sz w:val="22"/>
          <w:szCs w:val="22"/>
        </w:rPr>
        <w:t>Land Use</w:t>
      </w:r>
      <w:r w:rsidR="009F53FE">
        <w:rPr>
          <w:color w:val="000000" w:themeColor="text1"/>
          <w:sz w:val="22"/>
          <w:szCs w:val="22"/>
        </w:rPr>
        <w:t xml:space="preserve"> (Committee)</w:t>
      </w:r>
      <w:r w:rsidR="001825DF" w:rsidRPr="3743CED7">
        <w:rPr>
          <w:color w:val="000000" w:themeColor="text1"/>
          <w:sz w:val="22"/>
          <w:szCs w:val="22"/>
        </w:rPr>
        <w:t xml:space="preserve">.  The legislation was subsequently amended and the amended version, Proposed Intro. No. </w:t>
      </w:r>
      <w:r w:rsidR="00C73CFB">
        <w:rPr>
          <w:color w:val="000000" w:themeColor="text1"/>
          <w:sz w:val="22"/>
          <w:szCs w:val="22"/>
        </w:rPr>
        <w:t>2443</w:t>
      </w:r>
      <w:r w:rsidR="001825DF">
        <w:rPr>
          <w:color w:val="000000" w:themeColor="text1"/>
          <w:sz w:val="22"/>
          <w:szCs w:val="22"/>
        </w:rPr>
        <w:t>-</w:t>
      </w:r>
      <w:r w:rsidR="001825DF" w:rsidRPr="3743CED7">
        <w:rPr>
          <w:color w:val="000000" w:themeColor="text1"/>
          <w:sz w:val="22"/>
          <w:szCs w:val="22"/>
        </w:rPr>
        <w:t xml:space="preserve">A, will be considered by the </w:t>
      </w:r>
      <w:r w:rsidR="003C0C1E">
        <w:rPr>
          <w:color w:val="000000" w:themeColor="text1"/>
          <w:sz w:val="22"/>
          <w:szCs w:val="22"/>
        </w:rPr>
        <w:t xml:space="preserve">Subcommittee and the </w:t>
      </w:r>
      <w:r w:rsidR="001825DF" w:rsidRPr="3743CED7">
        <w:rPr>
          <w:color w:val="000000" w:themeColor="text1"/>
          <w:sz w:val="22"/>
          <w:szCs w:val="22"/>
        </w:rPr>
        <w:t xml:space="preserve">Committee on </w:t>
      </w:r>
      <w:r w:rsidR="00C73CFB">
        <w:rPr>
          <w:color w:val="000000" w:themeColor="text1"/>
          <w:sz w:val="22"/>
          <w:szCs w:val="22"/>
        </w:rPr>
        <w:t>December</w:t>
      </w:r>
      <w:r w:rsidR="001825DF" w:rsidRPr="3743CED7">
        <w:rPr>
          <w:color w:val="000000" w:themeColor="text1"/>
          <w:sz w:val="22"/>
          <w:szCs w:val="22"/>
        </w:rPr>
        <w:t xml:space="preserve"> </w:t>
      </w:r>
      <w:r w:rsidR="00C73CFB">
        <w:rPr>
          <w:color w:val="000000" w:themeColor="text1"/>
          <w:sz w:val="22"/>
          <w:szCs w:val="22"/>
        </w:rPr>
        <w:t>9</w:t>
      </w:r>
      <w:r w:rsidR="001825DF" w:rsidRPr="3743CED7">
        <w:rPr>
          <w:color w:val="000000" w:themeColor="text1"/>
          <w:sz w:val="22"/>
          <w:szCs w:val="22"/>
        </w:rPr>
        <w:t>, 202</w:t>
      </w:r>
      <w:r w:rsidR="001825DF">
        <w:rPr>
          <w:color w:val="000000" w:themeColor="text1"/>
          <w:sz w:val="22"/>
          <w:szCs w:val="22"/>
        </w:rPr>
        <w:t>1</w:t>
      </w:r>
      <w:r w:rsidR="001825DF" w:rsidRPr="3743CED7">
        <w:rPr>
          <w:color w:val="000000" w:themeColor="text1"/>
          <w:sz w:val="22"/>
          <w:szCs w:val="22"/>
        </w:rPr>
        <w:t>. Upon a successful vote by the</w:t>
      </w:r>
      <w:r w:rsidR="00647462">
        <w:rPr>
          <w:color w:val="000000" w:themeColor="text1"/>
          <w:sz w:val="22"/>
          <w:szCs w:val="22"/>
        </w:rPr>
        <w:t xml:space="preserve"> Subcommittee and</w:t>
      </w:r>
      <w:r w:rsidR="001825DF" w:rsidRPr="3743CED7">
        <w:rPr>
          <w:color w:val="000000" w:themeColor="text1"/>
          <w:sz w:val="22"/>
          <w:szCs w:val="22"/>
        </w:rPr>
        <w:t xml:space="preserve"> </w:t>
      </w:r>
      <w:r w:rsidR="00EB6775">
        <w:rPr>
          <w:color w:val="000000" w:themeColor="text1"/>
          <w:sz w:val="22"/>
          <w:szCs w:val="22"/>
        </w:rPr>
        <w:t xml:space="preserve">the </w:t>
      </w:r>
      <w:r w:rsidR="001825DF" w:rsidRPr="3743CED7">
        <w:rPr>
          <w:color w:val="000000" w:themeColor="text1"/>
          <w:sz w:val="22"/>
          <w:szCs w:val="22"/>
        </w:rPr>
        <w:t xml:space="preserve">Committee, Proposed Intro. No. </w:t>
      </w:r>
      <w:r w:rsidR="00C73CFB">
        <w:rPr>
          <w:color w:val="000000" w:themeColor="text1"/>
          <w:sz w:val="22"/>
          <w:szCs w:val="22"/>
        </w:rPr>
        <w:t>2443</w:t>
      </w:r>
      <w:r w:rsidR="001825DF" w:rsidRPr="3743CED7">
        <w:rPr>
          <w:color w:val="000000" w:themeColor="text1"/>
          <w:sz w:val="22"/>
          <w:szCs w:val="22"/>
        </w:rPr>
        <w:t xml:space="preserve">-A will be submitted to the full Council for a vote on </w:t>
      </w:r>
      <w:r w:rsidR="00C73CFB">
        <w:rPr>
          <w:color w:val="000000" w:themeColor="text1"/>
          <w:sz w:val="22"/>
          <w:szCs w:val="22"/>
        </w:rPr>
        <w:t>December</w:t>
      </w:r>
      <w:r w:rsidR="001825DF">
        <w:rPr>
          <w:color w:val="000000" w:themeColor="text1"/>
          <w:sz w:val="22"/>
          <w:szCs w:val="22"/>
        </w:rPr>
        <w:t xml:space="preserve"> </w:t>
      </w:r>
      <w:r w:rsidR="00C73CFB">
        <w:rPr>
          <w:color w:val="000000" w:themeColor="text1"/>
          <w:sz w:val="22"/>
          <w:szCs w:val="22"/>
        </w:rPr>
        <w:t>9</w:t>
      </w:r>
      <w:r w:rsidR="001825DF">
        <w:rPr>
          <w:color w:val="000000" w:themeColor="text1"/>
          <w:sz w:val="22"/>
          <w:szCs w:val="22"/>
        </w:rPr>
        <w:t xml:space="preserve">, </w:t>
      </w:r>
      <w:r w:rsidR="001825DF" w:rsidRPr="3743CED7">
        <w:rPr>
          <w:color w:val="000000" w:themeColor="text1"/>
          <w:sz w:val="22"/>
          <w:szCs w:val="22"/>
        </w:rPr>
        <w:t>202</w:t>
      </w:r>
      <w:r w:rsidR="001825DF">
        <w:rPr>
          <w:color w:val="000000" w:themeColor="text1"/>
          <w:sz w:val="22"/>
          <w:szCs w:val="22"/>
        </w:rPr>
        <w:t>1</w:t>
      </w:r>
      <w:r w:rsidR="001825DF" w:rsidRPr="3743CED7">
        <w:rPr>
          <w:color w:val="000000" w:themeColor="text1"/>
          <w:sz w:val="22"/>
          <w:szCs w:val="22"/>
        </w:rPr>
        <w:t>.</w:t>
      </w:r>
    </w:p>
    <w:p w:rsidR="000C7596" w:rsidRDefault="00263651">
      <w:pPr>
        <w:spacing w:before="120"/>
        <w:rPr>
          <w:sz w:val="22"/>
          <w:szCs w:val="22"/>
        </w:rPr>
      </w:pPr>
      <w:r w:rsidRPr="440A625D">
        <w:rPr>
          <w:b/>
          <w:bCs/>
          <w:smallCaps/>
          <w:sz w:val="22"/>
          <w:szCs w:val="22"/>
        </w:rPr>
        <w:t xml:space="preserve">Date Prepared: </w:t>
      </w:r>
      <w:r w:rsidR="00C73CFB">
        <w:rPr>
          <w:sz w:val="22"/>
          <w:szCs w:val="22"/>
        </w:rPr>
        <w:t>Dece</w:t>
      </w:r>
      <w:r w:rsidR="001825DF">
        <w:rPr>
          <w:sz w:val="22"/>
          <w:szCs w:val="22"/>
        </w:rPr>
        <w:t>mber</w:t>
      </w:r>
      <w:r w:rsidR="009F431F">
        <w:rPr>
          <w:sz w:val="22"/>
          <w:szCs w:val="22"/>
        </w:rPr>
        <w:t xml:space="preserve"> </w:t>
      </w:r>
      <w:r w:rsidR="00C73CFB">
        <w:rPr>
          <w:sz w:val="22"/>
          <w:szCs w:val="22"/>
        </w:rPr>
        <w:t>9</w:t>
      </w:r>
      <w:r w:rsidR="009F431F">
        <w:rPr>
          <w:sz w:val="22"/>
          <w:szCs w:val="22"/>
        </w:rPr>
        <w:t>, 2021</w:t>
      </w:r>
    </w:p>
    <w:sectPr w:rsidR="000C7596">
      <w:footerReference w:type="default" r:id="rId11"/>
      <w:pgSz w:w="12240" w:h="15840"/>
      <w:pgMar w:top="54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A55" w:rsidRDefault="00DB3A55">
      <w:r>
        <w:separator/>
      </w:r>
    </w:p>
  </w:endnote>
  <w:endnote w:type="continuationSeparator" w:id="0">
    <w:p w:rsidR="00DB3A55" w:rsidRDefault="00DB3A55">
      <w:r>
        <w:continuationSeparator/>
      </w:r>
    </w:p>
  </w:endnote>
  <w:endnote w:type="continuationNotice" w:id="1">
    <w:p w:rsidR="00DB3A55" w:rsidRDefault="00DB3A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雀̻怀"/>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D6C" w:rsidRDefault="014260E4" w:rsidP="014260E4">
    <w:pPr>
      <w:pBdr>
        <w:top w:val="single" w:sz="24" w:space="1" w:color="622423"/>
        <w:left w:val="nil"/>
        <w:bottom w:val="nil"/>
        <w:right w:val="nil"/>
        <w:between w:val="nil"/>
      </w:pBdr>
      <w:tabs>
        <w:tab w:val="center" w:pos="4680"/>
        <w:tab w:val="right" w:pos="9360"/>
      </w:tabs>
      <w:rPr>
        <w:rFonts w:ascii="Calibri" w:eastAsia="Calibri" w:hAnsi="Calibri" w:cs="Calibri"/>
        <w:noProof/>
        <w:color w:val="000000"/>
      </w:rPr>
    </w:pPr>
    <w:r w:rsidRPr="014260E4">
      <w:rPr>
        <w:rFonts w:ascii="Cambria" w:eastAsia="Cambria" w:hAnsi="Cambria" w:cs="Cambria"/>
        <w:color w:val="000000" w:themeColor="text1"/>
      </w:rPr>
      <w:t xml:space="preserve">Proposed Intro. No. </w:t>
    </w:r>
    <w:r w:rsidR="00C73CFB">
      <w:rPr>
        <w:rFonts w:ascii="Cambria" w:eastAsia="Cambria" w:hAnsi="Cambria" w:cs="Cambria"/>
        <w:color w:val="000000" w:themeColor="text1"/>
      </w:rPr>
      <w:t>2443</w:t>
    </w:r>
    <w:r w:rsidR="001825DF">
      <w:rPr>
        <w:rFonts w:ascii="Cambria" w:eastAsia="Cambria" w:hAnsi="Cambria" w:cs="Cambria"/>
        <w:color w:val="000000" w:themeColor="text1"/>
      </w:rPr>
      <w:t>-A</w:t>
    </w:r>
    <w:r w:rsidRPr="014260E4">
      <w:rPr>
        <w:rFonts w:ascii="Cambria" w:eastAsia="Cambria" w:hAnsi="Cambria" w:cs="Cambria"/>
        <w:color w:val="000000" w:themeColor="tex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A55" w:rsidRDefault="00DB3A55">
      <w:r>
        <w:separator/>
      </w:r>
    </w:p>
  </w:footnote>
  <w:footnote w:type="continuationSeparator" w:id="0">
    <w:p w:rsidR="00DB3A55" w:rsidRDefault="00DB3A55">
      <w:r>
        <w:continuationSeparator/>
      </w:r>
    </w:p>
  </w:footnote>
  <w:footnote w:type="continuationNotice" w:id="1">
    <w:p w:rsidR="00DB3A55" w:rsidRDefault="00DB3A5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6C"/>
    <w:rsid w:val="00010B49"/>
    <w:rsid w:val="00031563"/>
    <w:rsid w:val="0004550D"/>
    <w:rsid w:val="00053C7C"/>
    <w:rsid w:val="00062710"/>
    <w:rsid w:val="0006311F"/>
    <w:rsid w:val="00074581"/>
    <w:rsid w:val="000766A7"/>
    <w:rsid w:val="00084F1C"/>
    <w:rsid w:val="000A5E0C"/>
    <w:rsid w:val="000C7596"/>
    <w:rsid w:val="000D0CBF"/>
    <w:rsid w:val="000D7DA6"/>
    <w:rsid w:val="001004F4"/>
    <w:rsid w:val="00107082"/>
    <w:rsid w:val="0011755C"/>
    <w:rsid w:val="00117F02"/>
    <w:rsid w:val="00134E88"/>
    <w:rsid w:val="001462D6"/>
    <w:rsid w:val="00150AD5"/>
    <w:rsid w:val="00154411"/>
    <w:rsid w:val="0016015A"/>
    <w:rsid w:val="001825DF"/>
    <w:rsid w:val="001979EB"/>
    <w:rsid w:val="001B333F"/>
    <w:rsid w:val="001B4FA0"/>
    <w:rsid w:val="001B7BF5"/>
    <w:rsid w:val="001C3BDD"/>
    <w:rsid w:val="001C783D"/>
    <w:rsid w:val="001D63B1"/>
    <w:rsid w:val="001D716D"/>
    <w:rsid w:val="0020280D"/>
    <w:rsid w:val="002034AC"/>
    <w:rsid w:val="00225854"/>
    <w:rsid w:val="00225B5D"/>
    <w:rsid w:val="00230B79"/>
    <w:rsid w:val="002314BE"/>
    <w:rsid w:val="00240C91"/>
    <w:rsid w:val="00257631"/>
    <w:rsid w:val="00263651"/>
    <w:rsid w:val="00270E87"/>
    <w:rsid w:val="00277BFB"/>
    <w:rsid w:val="00286946"/>
    <w:rsid w:val="002A222A"/>
    <w:rsid w:val="002B0379"/>
    <w:rsid w:val="002C5CC4"/>
    <w:rsid w:val="002F6735"/>
    <w:rsid w:val="00316681"/>
    <w:rsid w:val="00316816"/>
    <w:rsid w:val="003206BC"/>
    <w:rsid w:val="00343F65"/>
    <w:rsid w:val="003468E2"/>
    <w:rsid w:val="00351419"/>
    <w:rsid w:val="003742B1"/>
    <w:rsid w:val="00375E26"/>
    <w:rsid w:val="00382294"/>
    <w:rsid w:val="00396140"/>
    <w:rsid w:val="00396E7C"/>
    <w:rsid w:val="003A09F8"/>
    <w:rsid w:val="003A3D21"/>
    <w:rsid w:val="003B46E7"/>
    <w:rsid w:val="003C0C1E"/>
    <w:rsid w:val="003C3AA5"/>
    <w:rsid w:val="003D57AA"/>
    <w:rsid w:val="003F20FB"/>
    <w:rsid w:val="00400E8F"/>
    <w:rsid w:val="00410075"/>
    <w:rsid w:val="00424A38"/>
    <w:rsid w:val="00431ED5"/>
    <w:rsid w:val="0043368C"/>
    <w:rsid w:val="00433FE4"/>
    <w:rsid w:val="00442F83"/>
    <w:rsid w:val="00451DDA"/>
    <w:rsid w:val="00457364"/>
    <w:rsid w:val="004633AE"/>
    <w:rsid w:val="00484D83"/>
    <w:rsid w:val="00484E71"/>
    <w:rsid w:val="00484F9E"/>
    <w:rsid w:val="0048746F"/>
    <w:rsid w:val="004924D3"/>
    <w:rsid w:val="004A3694"/>
    <w:rsid w:val="004A5D6A"/>
    <w:rsid w:val="004C7BC3"/>
    <w:rsid w:val="004D08CA"/>
    <w:rsid w:val="004D12F7"/>
    <w:rsid w:val="004D7B78"/>
    <w:rsid w:val="004E5DB2"/>
    <w:rsid w:val="004F6270"/>
    <w:rsid w:val="00521C69"/>
    <w:rsid w:val="005324DF"/>
    <w:rsid w:val="005326A3"/>
    <w:rsid w:val="00533BD2"/>
    <w:rsid w:val="005379D3"/>
    <w:rsid w:val="00567D6C"/>
    <w:rsid w:val="005717C7"/>
    <w:rsid w:val="00576A7E"/>
    <w:rsid w:val="00580E5B"/>
    <w:rsid w:val="00587665"/>
    <w:rsid w:val="005A3566"/>
    <w:rsid w:val="005B205E"/>
    <w:rsid w:val="005D3C94"/>
    <w:rsid w:val="005E5BCF"/>
    <w:rsid w:val="005E6A0A"/>
    <w:rsid w:val="00610EDE"/>
    <w:rsid w:val="00623E08"/>
    <w:rsid w:val="00636AFF"/>
    <w:rsid w:val="00644758"/>
    <w:rsid w:val="0064704E"/>
    <w:rsid w:val="00647462"/>
    <w:rsid w:val="00666061"/>
    <w:rsid w:val="00670678"/>
    <w:rsid w:val="00694C06"/>
    <w:rsid w:val="006A1E06"/>
    <w:rsid w:val="006B4D55"/>
    <w:rsid w:val="006D5BFC"/>
    <w:rsid w:val="006F28DB"/>
    <w:rsid w:val="00725362"/>
    <w:rsid w:val="007327BB"/>
    <w:rsid w:val="00734566"/>
    <w:rsid w:val="00742005"/>
    <w:rsid w:val="00751AF1"/>
    <w:rsid w:val="0075316A"/>
    <w:rsid w:val="00763454"/>
    <w:rsid w:val="00772603"/>
    <w:rsid w:val="0077411A"/>
    <w:rsid w:val="007B704D"/>
    <w:rsid w:val="007C425D"/>
    <w:rsid w:val="007C461B"/>
    <w:rsid w:val="007C5F2B"/>
    <w:rsid w:val="007C751B"/>
    <w:rsid w:val="007D02ED"/>
    <w:rsid w:val="007D216F"/>
    <w:rsid w:val="007F2786"/>
    <w:rsid w:val="00800684"/>
    <w:rsid w:val="008138F2"/>
    <w:rsid w:val="008162D6"/>
    <w:rsid w:val="00830134"/>
    <w:rsid w:val="0083596F"/>
    <w:rsid w:val="00844903"/>
    <w:rsid w:val="008705D7"/>
    <w:rsid w:val="0087076D"/>
    <w:rsid w:val="00870E1C"/>
    <w:rsid w:val="00872EF0"/>
    <w:rsid w:val="008861CB"/>
    <w:rsid w:val="008930E8"/>
    <w:rsid w:val="008A2D2F"/>
    <w:rsid w:val="008B0107"/>
    <w:rsid w:val="008D08BF"/>
    <w:rsid w:val="008F2B73"/>
    <w:rsid w:val="008F6BB1"/>
    <w:rsid w:val="008F6EE4"/>
    <w:rsid w:val="008F7888"/>
    <w:rsid w:val="0090002E"/>
    <w:rsid w:val="009126C0"/>
    <w:rsid w:val="00920A7B"/>
    <w:rsid w:val="00942A1D"/>
    <w:rsid w:val="00946BBF"/>
    <w:rsid w:val="0095779C"/>
    <w:rsid w:val="00957EFE"/>
    <w:rsid w:val="00967B78"/>
    <w:rsid w:val="00974453"/>
    <w:rsid w:val="00985339"/>
    <w:rsid w:val="00986791"/>
    <w:rsid w:val="009A04DF"/>
    <w:rsid w:val="009A7D08"/>
    <w:rsid w:val="009B2589"/>
    <w:rsid w:val="009D2045"/>
    <w:rsid w:val="009D584E"/>
    <w:rsid w:val="009E0A22"/>
    <w:rsid w:val="009F0696"/>
    <w:rsid w:val="009F1FF5"/>
    <w:rsid w:val="009F431F"/>
    <w:rsid w:val="009F53FE"/>
    <w:rsid w:val="00A009C3"/>
    <w:rsid w:val="00A103F8"/>
    <w:rsid w:val="00A11D0F"/>
    <w:rsid w:val="00A24772"/>
    <w:rsid w:val="00A26B16"/>
    <w:rsid w:val="00A26C55"/>
    <w:rsid w:val="00A50EB3"/>
    <w:rsid w:val="00A61305"/>
    <w:rsid w:val="00A70F67"/>
    <w:rsid w:val="00A85D43"/>
    <w:rsid w:val="00A909F4"/>
    <w:rsid w:val="00A97B87"/>
    <w:rsid w:val="00AB715C"/>
    <w:rsid w:val="00AD3CBC"/>
    <w:rsid w:val="00AD5802"/>
    <w:rsid w:val="00AE058A"/>
    <w:rsid w:val="00B05E59"/>
    <w:rsid w:val="00B06AAB"/>
    <w:rsid w:val="00B108AE"/>
    <w:rsid w:val="00B11DE9"/>
    <w:rsid w:val="00B45106"/>
    <w:rsid w:val="00B50028"/>
    <w:rsid w:val="00B56D68"/>
    <w:rsid w:val="00B57C7B"/>
    <w:rsid w:val="00B81594"/>
    <w:rsid w:val="00B826BC"/>
    <w:rsid w:val="00B86A2D"/>
    <w:rsid w:val="00B90D33"/>
    <w:rsid w:val="00B95A17"/>
    <w:rsid w:val="00BB3623"/>
    <w:rsid w:val="00BB4798"/>
    <w:rsid w:val="00BC277B"/>
    <w:rsid w:val="00BD475B"/>
    <w:rsid w:val="00BE0223"/>
    <w:rsid w:val="00BE1816"/>
    <w:rsid w:val="00BE2233"/>
    <w:rsid w:val="00C01ADB"/>
    <w:rsid w:val="00C37451"/>
    <w:rsid w:val="00C54BC5"/>
    <w:rsid w:val="00C606D8"/>
    <w:rsid w:val="00C628F2"/>
    <w:rsid w:val="00C6436A"/>
    <w:rsid w:val="00C73CFB"/>
    <w:rsid w:val="00C74068"/>
    <w:rsid w:val="00C83A5F"/>
    <w:rsid w:val="00C83B49"/>
    <w:rsid w:val="00C96069"/>
    <w:rsid w:val="00CA15DE"/>
    <w:rsid w:val="00CD1E73"/>
    <w:rsid w:val="00CD688D"/>
    <w:rsid w:val="00CE432C"/>
    <w:rsid w:val="00CF47E6"/>
    <w:rsid w:val="00CF5703"/>
    <w:rsid w:val="00CF600E"/>
    <w:rsid w:val="00CF7837"/>
    <w:rsid w:val="00CF7C0C"/>
    <w:rsid w:val="00D026EA"/>
    <w:rsid w:val="00D067C8"/>
    <w:rsid w:val="00D11597"/>
    <w:rsid w:val="00D13056"/>
    <w:rsid w:val="00D151CE"/>
    <w:rsid w:val="00D232B6"/>
    <w:rsid w:val="00D2467F"/>
    <w:rsid w:val="00D466E1"/>
    <w:rsid w:val="00D56D03"/>
    <w:rsid w:val="00D721C5"/>
    <w:rsid w:val="00D80F0C"/>
    <w:rsid w:val="00D8561C"/>
    <w:rsid w:val="00D87F99"/>
    <w:rsid w:val="00D946AE"/>
    <w:rsid w:val="00DA445E"/>
    <w:rsid w:val="00DA5C8A"/>
    <w:rsid w:val="00DB2241"/>
    <w:rsid w:val="00DB3A55"/>
    <w:rsid w:val="00DC21D2"/>
    <w:rsid w:val="00DC54C7"/>
    <w:rsid w:val="00DD66B6"/>
    <w:rsid w:val="00DE1452"/>
    <w:rsid w:val="00DE246D"/>
    <w:rsid w:val="00DF024B"/>
    <w:rsid w:val="00DF2507"/>
    <w:rsid w:val="00DF2580"/>
    <w:rsid w:val="00DF6EC4"/>
    <w:rsid w:val="00E045B0"/>
    <w:rsid w:val="00E1454A"/>
    <w:rsid w:val="00E4342E"/>
    <w:rsid w:val="00E75F08"/>
    <w:rsid w:val="00E80D0C"/>
    <w:rsid w:val="00E832AD"/>
    <w:rsid w:val="00E922FA"/>
    <w:rsid w:val="00E93E27"/>
    <w:rsid w:val="00E9489C"/>
    <w:rsid w:val="00EA1403"/>
    <w:rsid w:val="00EA2B23"/>
    <w:rsid w:val="00EB6775"/>
    <w:rsid w:val="00EC3A83"/>
    <w:rsid w:val="00ED3059"/>
    <w:rsid w:val="00EF2B06"/>
    <w:rsid w:val="00EF4F89"/>
    <w:rsid w:val="00F07DDA"/>
    <w:rsid w:val="00F14B29"/>
    <w:rsid w:val="00F508F7"/>
    <w:rsid w:val="00F729A0"/>
    <w:rsid w:val="00F77EA5"/>
    <w:rsid w:val="00F80C02"/>
    <w:rsid w:val="00F91DB5"/>
    <w:rsid w:val="00F92022"/>
    <w:rsid w:val="00F93C88"/>
    <w:rsid w:val="00FE718C"/>
    <w:rsid w:val="00FE78DA"/>
    <w:rsid w:val="00FF42B7"/>
    <w:rsid w:val="014260E4"/>
    <w:rsid w:val="01EC1334"/>
    <w:rsid w:val="02D7240D"/>
    <w:rsid w:val="03779358"/>
    <w:rsid w:val="03DC2BD4"/>
    <w:rsid w:val="03DE066E"/>
    <w:rsid w:val="04060983"/>
    <w:rsid w:val="0429EA35"/>
    <w:rsid w:val="051F3E34"/>
    <w:rsid w:val="054E6CE4"/>
    <w:rsid w:val="0579D6CF"/>
    <w:rsid w:val="05C732F0"/>
    <w:rsid w:val="06BE3BE2"/>
    <w:rsid w:val="06D69940"/>
    <w:rsid w:val="0844707E"/>
    <w:rsid w:val="094BDAC1"/>
    <w:rsid w:val="0AF02B5C"/>
    <w:rsid w:val="0B1E65E1"/>
    <w:rsid w:val="0B69A7B1"/>
    <w:rsid w:val="0CBA96BB"/>
    <w:rsid w:val="1019BDBB"/>
    <w:rsid w:val="1046FE98"/>
    <w:rsid w:val="1223D471"/>
    <w:rsid w:val="1380BD38"/>
    <w:rsid w:val="13D246B1"/>
    <w:rsid w:val="14BC8340"/>
    <w:rsid w:val="14E7ED2B"/>
    <w:rsid w:val="150F8DD8"/>
    <w:rsid w:val="152096D9"/>
    <w:rsid w:val="15CDCE4B"/>
    <w:rsid w:val="16ADEB6C"/>
    <w:rsid w:val="16F74594"/>
    <w:rsid w:val="18A41EF6"/>
    <w:rsid w:val="192EDBD1"/>
    <w:rsid w:val="197CD49A"/>
    <w:rsid w:val="1B5A88AE"/>
    <w:rsid w:val="1B624363"/>
    <w:rsid w:val="1CBFE9C4"/>
    <w:rsid w:val="1D5E13E5"/>
    <w:rsid w:val="1DD78519"/>
    <w:rsid w:val="20267BD2"/>
    <w:rsid w:val="211A9673"/>
    <w:rsid w:val="215B6C2E"/>
    <w:rsid w:val="220B6722"/>
    <w:rsid w:val="232FF8E0"/>
    <w:rsid w:val="236998A4"/>
    <w:rsid w:val="242A999C"/>
    <w:rsid w:val="243EAD9D"/>
    <w:rsid w:val="266F41B4"/>
    <w:rsid w:val="26F40C17"/>
    <w:rsid w:val="2787AFFC"/>
    <w:rsid w:val="27B2CDC3"/>
    <w:rsid w:val="27EF949A"/>
    <w:rsid w:val="27FA0914"/>
    <w:rsid w:val="281F7EB2"/>
    <w:rsid w:val="2923805D"/>
    <w:rsid w:val="294D4D7C"/>
    <w:rsid w:val="297A6619"/>
    <w:rsid w:val="299B6607"/>
    <w:rsid w:val="2B7D9131"/>
    <w:rsid w:val="2B94BA6F"/>
    <w:rsid w:val="2BD306E2"/>
    <w:rsid w:val="2C12CBDF"/>
    <w:rsid w:val="2C9534FF"/>
    <w:rsid w:val="2CAE2BB7"/>
    <w:rsid w:val="2D861D58"/>
    <w:rsid w:val="2E71C243"/>
    <w:rsid w:val="2E93B864"/>
    <w:rsid w:val="30150D19"/>
    <w:rsid w:val="3048B122"/>
    <w:rsid w:val="305102D6"/>
    <w:rsid w:val="314CE4A3"/>
    <w:rsid w:val="3158C940"/>
    <w:rsid w:val="3168EF86"/>
    <w:rsid w:val="33751B3F"/>
    <w:rsid w:val="33A5862C"/>
    <w:rsid w:val="33EAD8A0"/>
    <w:rsid w:val="3428CCA9"/>
    <w:rsid w:val="349330FF"/>
    <w:rsid w:val="34EEC5D8"/>
    <w:rsid w:val="355C1D3A"/>
    <w:rsid w:val="35794477"/>
    <w:rsid w:val="36B68915"/>
    <w:rsid w:val="3743CED7"/>
    <w:rsid w:val="37681F70"/>
    <w:rsid w:val="3779291E"/>
    <w:rsid w:val="37D092C4"/>
    <w:rsid w:val="3853F4DD"/>
    <w:rsid w:val="3ACBD354"/>
    <w:rsid w:val="3B14B0D1"/>
    <w:rsid w:val="3B6523E2"/>
    <w:rsid w:val="3B9E3233"/>
    <w:rsid w:val="3BDA0691"/>
    <w:rsid w:val="3C0A99C0"/>
    <w:rsid w:val="3C3076D0"/>
    <w:rsid w:val="3CB410C9"/>
    <w:rsid w:val="3DCC89AE"/>
    <w:rsid w:val="3E36125F"/>
    <w:rsid w:val="3E9638DF"/>
    <w:rsid w:val="3EB0F1AC"/>
    <w:rsid w:val="4082BF4B"/>
    <w:rsid w:val="41ECC28C"/>
    <w:rsid w:val="42A8402D"/>
    <w:rsid w:val="42C72C3A"/>
    <w:rsid w:val="42DFBD58"/>
    <w:rsid w:val="43068A0B"/>
    <w:rsid w:val="43AD7201"/>
    <w:rsid w:val="43F2A103"/>
    <w:rsid w:val="440A625D"/>
    <w:rsid w:val="444812D5"/>
    <w:rsid w:val="44711044"/>
    <w:rsid w:val="44B1D69E"/>
    <w:rsid w:val="45203EED"/>
    <w:rsid w:val="4606EC58"/>
    <w:rsid w:val="46EC434C"/>
    <w:rsid w:val="479133B6"/>
    <w:rsid w:val="479B997C"/>
    <w:rsid w:val="47C8359A"/>
    <w:rsid w:val="4860FD2C"/>
    <w:rsid w:val="48C48E38"/>
    <w:rsid w:val="48C5931B"/>
    <w:rsid w:val="49BCEB24"/>
    <w:rsid w:val="4AE051C8"/>
    <w:rsid w:val="4B0E1898"/>
    <w:rsid w:val="4B8B276C"/>
    <w:rsid w:val="4C602D95"/>
    <w:rsid w:val="4CCF5E97"/>
    <w:rsid w:val="4ECF4291"/>
    <w:rsid w:val="4ED64692"/>
    <w:rsid w:val="4EDB94BE"/>
    <w:rsid w:val="4F94A641"/>
    <w:rsid w:val="4F9E8C05"/>
    <w:rsid w:val="4FD0313A"/>
    <w:rsid w:val="501F2B97"/>
    <w:rsid w:val="513A5C66"/>
    <w:rsid w:val="51417FA3"/>
    <w:rsid w:val="51EDCC10"/>
    <w:rsid w:val="5206E353"/>
    <w:rsid w:val="52311C6F"/>
    <w:rsid w:val="52D23B50"/>
    <w:rsid w:val="54F58B26"/>
    <w:rsid w:val="54FFE61A"/>
    <w:rsid w:val="550E3137"/>
    <w:rsid w:val="55EDD73E"/>
    <w:rsid w:val="55FEF71B"/>
    <w:rsid w:val="56A63D9C"/>
    <w:rsid w:val="56E53D3E"/>
    <w:rsid w:val="575CBA70"/>
    <w:rsid w:val="59049E2C"/>
    <w:rsid w:val="59B0441A"/>
    <w:rsid w:val="59D0F26A"/>
    <w:rsid w:val="5B4192A4"/>
    <w:rsid w:val="5B59BEE2"/>
    <w:rsid w:val="5B949D3C"/>
    <w:rsid w:val="5D61E467"/>
    <w:rsid w:val="5D69A7D0"/>
    <w:rsid w:val="5DBEE50D"/>
    <w:rsid w:val="5DDD319C"/>
    <w:rsid w:val="5E8D3B2E"/>
    <w:rsid w:val="5F14580A"/>
    <w:rsid w:val="60FD10F1"/>
    <w:rsid w:val="6478A643"/>
    <w:rsid w:val="64B70867"/>
    <w:rsid w:val="64B9E3D1"/>
    <w:rsid w:val="6609720D"/>
    <w:rsid w:val="660EC505"/>
    <w:rsid w:val="6694522D"/>
    <w:rsid w:val="66BAA6A5"/>
    <w:rsid w:val="6705AF26"/>
    <w:rsid w:val="6786EE61"/>
    <w:rsid w:val="67AA0B8C"/>
    <w:rsid w:val="68028D94"/>
    <w:rsid w:val="68A17F87"/>
    <w:rsid w:val="699B0490"/>
    <w:rsid w:val="6A2F3692"/>
    <w:rsid w:val="6AC7D53E"/>
    <w:rsid w:val="6B1ADFD6"/>
    <w:rsid w:val="6BE04386"/>
    <w:rsid w:val="6C256010"/>
    <w:rsid w:val="6C2AFBF1"/>
    <w:rsid w:val="6C2C2AE1"/>
    <w:rsid w:val="6CCDDF5B"/>
    <w:rsid w:val="6CF18E91"/>
    <w:rsid w:val="6D600F8C"/>
    <w:rsid w:val="6DDB868F"/>
    <w:rsid w:val="6E312A5E"/>
    <w:rsid w:val="6E863BB5"/>
    <w:rsid w:val="6ED9464D"/>
    <w:rsid w:val="6EE42939"/>
    <w:rsid w:val="6EF902C0"/>
    <w:rsid w:val="6F61292A"/>
    <w:rsid w:val="6FEFB76E"/>
    <w:rsid w:val="7011442C"/>
    <w:rsid w:val="70837988"/>
    <w:rsid w:val="70FDBACD"/>
    <w:rsid w:val="71976ABA"/>
    <w:rsid w:val="719870C9"/>
    <w:rsid w:val="71FB7E53"/>
    <w:rsid w:val="722C90CD"/>
    <w:rsid w:val="722D4921"/>
    <w:rsid w:val="7295DCBF"/>
    <w:rsid w:val="73A6DEDA"/>
    <w:rsid w:val="743DF85B"/>
    <w:rsid w:val="745BE2EC"/>
    <w:rsid w:val="74C7E83F"/>
    <w:rsid w:val="757F0670"/>
    <w:rsid w:val="7620BAEA"/>
    <w:rsid w:val="763AC8C2"/>
    <w:rsid w:val="76B95496"/>
    <w:rsid w:val="7766BE2C"/>
    <w:rsid w:val="77AE0240"/>
    <w:rsid w:val="785CB613"/>
    <w:rsid w:val="78A0FD0C"/>
    <w:rsid w:val="78E82E33"/>
    <w:rsid w:val="79559033"/>
    <w:rsid w:val="7A1DBF5C"/>
    <w:rsid w:val="7A70C9F4"/>
    <w:rsid w:val="7A8802FD"/>
    <w:rsid w:val="7B033B12"/>
    <w:rsid w:val="7BE62898"/>
    <w:rsid w:val="7D44571D"/>
    <w:rsid w:val="7D44EE95"/>
    <w:rsid w:val="7D69CCBB"/>
    <w:rsid w:val="7D6EC4E9"/>
    <w:rsid w:val="7D75956F"/>
    <w:rsid w:val="7DF1EF8E"/>
    <w:rsid w:val="7E24B4FB"/>
    <w:rsid w:val="7E37E83A"/>
    <w:rsid w:val="7E475CA9"/>
    <w:rsid w:val="7E9D29C8"/>
    <w:rsid w:val="7F059D1C"/>
    <w:rsid w:val="7F0CC059"/>
    <w:rsid w:val="7F23BDA7"/>
    <w:rsid w:val="7F35DD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826DE-C81B-4A59-908D-CDCA797B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681"/>
    <w:pPr>
      <w:jc w:val="left"/>
    </w:pPr>
  </w:style>
  <w:style w:type="paragraph" w:styleId="Heading1">
    <w:name w:val="heading 1"/>
    <w:basedOn w:val="Normal"/>
    <w:next w:val="Normal"/>
    <w:pPr>
      <w:keepNext/>
      <w:spacing w:before="240" w:after="60"/>
      <w:jc w:val="both"/>
      <w:outlineLvl w:val="0"/>
    </w:pPr>
    <w:rPr>
      <w:rFonts w:ascii="Arial" w:eastAsia="Arial" w:hAnsi="Arial" w:cs="Arial"/>
      <w:b/>
      <w:sz w:val="32"/>
      <w:szCs w:val="32"/>
    </w:rPr>
  </w:style>
  <w:style w:type="paragraph" w:styleId="Heading2">
    <w:name w:val="heading 2"/>
    <w:basedOn w:val="Normal"/>
    <w:next w:val="Normal"/>
    <w:pPr>
      <w:keepNext/>
      <w:spacing w:before="240" w:after="60"/>
      <w:jc w:val="both"/>
      <w:outlineLvl w:val="1"/>
    </w:pPr>
    <w:rPr>
      <w:rFonts w:ascii="Arial" w:eastAsia="Arial" w:hAnsi="Arial" w:cs="Arial"/>
      <w:b/>
      <w:i/>
      <w:sz w:val="28"/>
      <w:szCs w:val="28"/>
    </w:rPr>
  </w:style>
  <w:style w:type="paragraph" w:styleId="Heading3">
    <w:name w:val="heading 3"/>
    <w:basedOn w:val="Normal"/>
    <w:next w:val="Normal"/>
    <w:pPr>
      <w:keepNext/>
      <w:spacing w:before="240" w:after="60"/>
      <w:jc w:val="both"/>
      <w:outlineLvl w:val="2"/>
    </w:pPr>
    <w:rPr>
      <w:rFonts w:ascii="Arial" w:eastAsia="Arial" w:hAnsi="Arial" w:cs="Arial"/>
      <w:b/>
      <w:sz w:val="26"/>
      <w:szCs w:val="26"/>
    </w:rPr>
  </w:style>
  <w:style w:type="paragraph" w:styleId="Heading4">
    <w:name w:val="heading 4"/>
    <w:basedOn w:val="Normal"/>
    <w:next w:val="Normal"/>
    <w:pPr>
      <w:keepNext/>
      <w:keepLines/>
      <w:spacing w:before="240" w:after="40"/>
      <w:jc w:val="both"/>
      <w:outlineLvl w:val="3"/>
    </w:pPr>
    <w:rPr>
      <w:b/>
    </w:rPr>
  </w:style>
  <w:style w:type="paragraph" w:styleId="Heading5">
    <w:name w:val="heading 5"/>
    <w:basedOn w:val="Normal"/>
    <w:next w:val="Normal"/>
    <w:pPr>
      <w:keepNext/>
      <w:keepLines/>
      <w:spacing w:before="220" w:after="40"/>
      <w:jc w:val="both"/>
      <w:outlineLvl w:val="4"/>
    </w:pPr>
    <w:rPr>
      <w:b/>
      <w:sz w:val="22"/>
      <w:szCs w:val="22"/>
    </w:rPr>
  </w:style>
  <w:style w:type="paragraph" w:styleId="Heading6">
    <w:name w:val="heading 6"/>
    <w:basedOn w:val="Normal"/>
    <w:next w:val="Normal"/>
    <w:pPr>
      <w:keepNext/>
      <w:keepLines/>
      <w:spacing w:before="200" w:after="40"/>
      <w:jc w:val="both"/>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jc w:val="both"/>
    </w:pPr>
    <w:rPr>
      <w:b/>
      <w:sz w:val="72"/>
      <w:szCs w:val="72"/>
    </w:rPr>
  </w:style>
  <w:style w:type="paragraph" w:styleId="Subtitle">
    <w:name w:val="Subtitle"/>
    <w:basedOn w:val="Normal"/>
    <w:next w:val="Normal"/>
    <w:pPr>
      <w:keepNext/>
      <w:keepLines/>
      <w:spacing w:before="360" w:after="80"/>
      <w:jc w:val="both"/>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41" w:type="dxa"/>
        <w:right w:w="141" w:type="dxa"/>
      </w:tblCellMar>
    </w:tblPr>
  </w:style>
  <w:style w:type="paragraph" w:styleId="BalloonText">
    <w:name w:val="Balloon Text"/>
    <w:basedOn w:val="Normal"/>
    <w:link w:val="BalloonTextChar"/>
    <w:uiPriority w:val="99"/>
    <w:semiHidden/>
    <w:unhideWhenUsed/>
    <w:rsid w:val="005E5BCF"/>
    <w:pPr>
      <w:jc w:val="both"/>
    </w:pPr>
    <w:rPr>
      <w:sz w:val="18"/>
      <w:szCs w:val="18"/>
    </w:rPr>
  </w:style>
  <w:style w:type="character" w:customStyle="1" w:styleId="BalloonTextChar">
    <w:name w:val="Balloon Text Char"/>
    <w:basedOn w:val="DefaultParagraphFont"/>
    <w:link w:val="BalloonText"/>
    <w:uiPriority w:val="99"/>
    <w:semiHidden/>
    <w:rsid w:val="005E5BCF"/>
    <w:rPr>
      <w:sz w:val="18"/>
      <w:szCs w:val="18"/>
    </w:rPr>
  </w:style>
  <w:style w:type="paragraph" w:styleId="Header">
    <w:name w:val="header"/>
    <w:basedOn w:val="Normal"/>
    <w:link w:val="HeaderChar"/>
    <w:uiPriority w:val="99"/>
    <w:unhideWhenUsed/>
    <w:rsid w:val="005E5BCF"/>
    <w:pPr>
      <w:tabs>
        <w:tab w:val="center" w:pos="4680"/>
        <w:tab w:val="right" w:pos="9360"/>
      </w:tabs>
      <w:jc w:val="both"/>
    </w:pPr>
  </w:style>
  <w:style w:type="character" w:customStyle="1" w:styleId="HeaderChar">
    <w:name w:val="Header Char"/>
    <w:basedOn w:val="DefaultParagraphFont"/>
    <w:link w:val="Header"/>
    <w:uiPriority w:val="99"/>
    <w:rsid w:val="005E5BCF"/>
  </w:style>
  <w:style w:type="paragraph" w:styleId="Footer">
    <w:name w:val="footer"/>
    <w:basedOn w:val="Normal"/>
    <w:link w:val="FooterChar"/>
    <w:uiPriority w:val="99"/>
    <w:unhideWhenUsed/>
    <w:rsid w:val="005E5BCF"/>
    <w:pPr>
      <w:tabs>
        <w:tab w:val="center" w:pos="4680"/>
        <w:tab w:val="right" w:pos="9360"/>
      </w:tabs>
      <w:jc w:val="both"/>
    </w:pPr>
  </w:style>
  <w:style w:type="character" w:customStyle="1" w:styleId="FooterChar">
    <w:name w:val="Footer Char"/>
    <w:basedOn w:val="DefaultParagraphFont"/>
    <w:link w:val="Footer"/>
    <w:uiPriority w:val="99"/>
    <w:rsid w:val="005E5BC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A26C55"/>
    <w:rPr>
      <w:sz w:val="16"/>
      <w:szCs w:val="16"/>
    </w:rPr>
  </w:style>
  <w:style w:type="paragraph" w:styleId="CommentText">
    <w:name w:val="annotation text"/>
    <w:basedOn w:val="Normal"/>
    <w:link w:val="CommentTextChar"/>
    <w:uiPriority w:val="99"/>
    <w:semiHidden/>
    <w:unhideWhenUsed/>
    <w:rsid w:val="00A26C55"/>
    <w:pPr>
      <w:jc w:val="both"/>
    </w:pPr>
    <w:rPr>
      <w:sz w:val="20"/>
      <w:szCs w:val="20"/>
    </w:rPr>
  </w:style>
  <w:style w:type="character" w:customStyle="1" w:styleId="CommentTextChar">
    <w:name w:val="Comment Text Char"/>
    <w:basedOn w:val="DefaultParagraphFont"/>
    <w:link w:val="CommentText"/>
    <w:uiPriority w:val="99"/>
    <w:semiHidden/>
    <w:rsid w:val="00A26C55"/>
    <w:rPr>
      <w:sz w:val="20"/>
      <w:szCs w:val="20"/>
    </w:rPr>
  </w:style>
  <w:style w:type="paragraph" w:styleId="CommentSubject">
    <w:name w:val="annotation subject"/>
    <w:basedOn w:val="CommentText"/>
    <w:next w:val="CommentText"/>
    <w:link w:val="CommentSubjectChar"/>
    <w:uiPriority w:val="99"/>
    <w:semiHidden/>
    <w:unhideWhenUsed/>
    <w:rsid w:val="00A26C55"/>
    <w:rPr>
      <w:b/>
      <w:bCs/>
    </w:rPr>
  </w:style>
  <w:style w:type="character" w:customStyle="1" w:styleId="CommentSubjectChar">
    <w:name w:val="Comment Subject Char"/>
    <w:basedOn w:val="CommentTextChar"/>
    <w:link w:val="CommentSubject"/>
    <w:uiPriority w:val="99"/>
    <w:semiHidden/>
    <w:rsid w:val="00A26C55"/>
    <w:rPr>
      <w:b/>
      <w:bCs/>
      <w:sz w:val="20"/>
      <w:szCs w:val="20"/>
    </w:rPr>
  </w:style>
  <w:style w:type="paragraph" w:customStyle="1" w:styleId="Body">
    <w:name w:val="Body"/>
    <w:rsid w:val="00107082"/>
    <w:pPr>
      <w:pBdr>
        <w:top w:val="nil"/>
        <w:left w:val="nil"/>
        <w:bottom w:val="nil"/>
        <w:right w:val="nil"/>
        <w:between w:val="nil"/>
        <w:bar w:val="nil"/>
      </w:pBdr>
      <w:jc w:val="left"/>
    </w:pPr>
    <w:rPr>
      <w:rFonts w:eastAsia="Arial Unicode MS" w:cs="Arial Unicode MS"/>
      <w:color w:val="000000"/>
      <w:sz w:val="22"/>
      <w:szCs w:val="22"/>
      <w:u w:color="000000"/>
      <w:bdr w:val="nil"/>
    </w:rPr>
  </w:style>
  <w:style w:type="paragraph" w:styleId="NoSpacing">
    <w:name w:val="No Spacing"/>
    <w:uiPriority w:val="1"/>
    <w:qFormat/>
    <w:rsid w:val="003A09F8"/>
    <w:pPr>
      <w:jc w:val="left"/>
    </w:pPr>
    <w:rPr>
      <w:rFonts w:asciiTheme="minorHAnsi" w:eastAsiaTheme="minorHAnsi" w:hAnsiTheme="minorHAnsi" w:cstheme="minorBidi"/>
      <w:sz w:val="22"/>
      <w:szCs w:val="22"/>
    </w:rPr>
  </w:style>
  <w:style w:type="paragraph" w:customStyle="1" w:styleId="BodyA">
    <w:name w:val="Body A"/>
    <w:rsid w:val="005D3C94"/>
    <w:pPr>
      <w:pBdr>
        <w:top w:val="nil"/>
        <w:left w:val="nil"/>
        <w:bottom w:val="nil"/>
        <w:right w:val="nil"/>
        <w:between w:val="nil"/>
        <w:bar w:val="nil"/>
      </w:pBdr>
      <w:jc w:val="left"/>
    </w:pPr>
    <w:rPr>
      <w:rFonts w:eastAsia="Arial Unicode MS" w:cs="Arial Unicode MS"/>
      <w:color w:val="000000"/>
      <w:sz w:val="22"/>
      <w:szCs w:val="22"/>
      <w:u w:color="000000"/>
      <w:bdr w:val="nil"/>
    </w:rPr>
  </w:style>
  <w:style w:type="character" w:customStyle="1" w:styleId="apple-converted-space">
    <w:name w:val="apple-converted-space"/>
    <w:basedOn w:val="DefaultParagraphFont"/>
    <w:rsid w:val="000C7596"/>
  </w:style>
  <w:style w:type="character" w:styleId="Hyperlink">
    <w:name w:val="Hyperlink"/>
    <w:basedOn w:val="DefaultParagraphFont"/>
    <w:uiPriority w:val="99"/>
    <w:unhideWhenUsed/>
    <w:rsid w:val="000C7596"/>
    <w:rPr>
      <w:color w:val="0000FF"/>
      <w:u w:val="single"/>
    </w:rPr>
  </w:style>
  <w:style w:type="paragraph" w:styleId="NormalWeb">
    <w:name w:val="Normal (Web)"/>
    <w:basedOn w:val="Normal"/>
    <w:uiPriority w:val="99"/>
    <w:unhideWhenUsed/>
    <w:rsid w:val="00C96069"/>
    <w:pPr>
      <w:spacing w:before="100" w:beforeAutospacing="1" w:after="100" w:afterAutospacing="1"/>
    </w:pPr>
  </w:style>
  <w:style w:type="paragraph" w:customStyle="1" w:styleId="DoubleSpaceParagaph">
    <w:name w:val="Double Space Paragaph"/>
    <w:aliases w:val="DS"/>
    <w:basedOn w:val="Normal"/>
    <w:rsid w:val="009A04DF"/>
    <w:pPr>
      <w:suppressAutoHyphens/>
      <w:spacing w:line="480" w:lineRule="auto"/>
      <w:ind w:firstLine="1440"/>
      <w:jc w:val="both"/>
    </w:pPr>
    <w:rPr>
      <w:szCs w:val="20"/>
    </w:rPr>
  </w:style>
  <w:style w:type="character" w:styleId="FollowedHyperlink">
    <w:name w:val="FollowedHyperlink"/>
    <w:basedOn w:val="DefaultParagraphFont"/>
    <w:uiPriority w:val="99"/>
    <w:semiHidden/>
    <w:unhideWhenUsed/>
    <w:rsid w:val="0075316A"/>
    <w:rPr>
      <w:color w:val="800080" w:themeColor="followedHyperlink"/>
      <w:u w:val="single"/>
    </w:rPr>
  </w:style>
  <w:style w:type="paragraph" w:styleId="BodyText">
    <w:name w:val="Body Text"/>
    <w:basedOn w:val="Normal"/>
    <w:link w:val="BodyTextChar"/>
    <w:uiPriority w:val="99"/>
    <w:rsid w:val="00BE0223"/>
    <w:pPr>
      <w:spacing w:line="480" w:lineRule="auto"/>
      <w:ind w:firstLine="720"/>
      <w:jc w:val="both"/>
    </w:pPr>
  </w:style>
  <w:style w:type="character" w:customStyle="1" w:styleId="BodyTextChar">
    <w:name w:val="Body Text Char"/>
    <w:basedOn w:val="DefaultParagraphFont"/>
    <w:link w:val="BodyText"/>
    <w:uiPriority w:val="99"/>
    <w:rsid w:val="00BE0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2961">
      <w:bodyDiv w:val="1"/>
      <w:marLeft w:val="0"/>
      <w:marRight w:val="0"/>
      <w:marTop w:val="0"/>
      <w:marBottom w:val="0"/>
      <w:divBdr>
        <w:top w:val="none" w:sz="0" w:space="0" w:color="auto"/>
        <w:left w:val="none" w:sz="0" w:space="0" w:color="auto"/>
        <w:bottom w:val="none" w:sz="0" w:space="0" w:color="auto"/>
        <w:right w:val="none" w:sz="0" w:space="0" w:color="auto"/>
      </w:divBdr>
      <w:divsChild>
        <w:div w:id="386729845">
          <w:marLeft w:val="0"/>
          <w:marRight w:val="0"/>
          <w:marTop w:val="0"/>
          <w:marBottom w:val="0"/>
          <w:divBdr>
            <w:top w:val="none" w:sz="0" w:space="0" w:color="auto"/>
            <w:left w:val="none" w:sz="0" w:space="0" w:color="auto"/>
            <w:bottom w:val="none" w:sz="0" w:space="0" w:color="auto"/>
            <w:right w:val="none" w:sz="0" w:space="0" w:color="auto"/>
          </w:divBdr>
        </w:div>
        <w:div w:id="216821498">
          <w:marLeft w:val="0"/>
          <w:marRight w:val="0"/>
          <w:marTop w:val="0"/>
          <w:marBottom w:val="0"/>
          <w:divBdr>
            <w:top w:val="none" w:sz="0" w:space="0" w:color="auto"/>
            <w:left w:val="none" w:sz="0" w:space="0" w:color="auto"/>
            <w:bottom w:val="none" w:sz="0" w:space="0" w:color="auto"/>
            <w:right w:val="none" w:sz="0" w:space="0" w:color="auto"/>
          </w:divBdr>
        </w:div>
        <w:div w:id="215166052">
          <w:marLeft w:val="0"/>
          <w:marRight w:val="0"/>
          <w:marTop w:val="0"/>
          <w:marBottom w:val="0"/>
          <w:divBdr>
            <w:top w:val="none" w:sz="0" w:space="0" w:color="auto"/>
            <w:left w:val="none" w:sz="0" w:space="0" w:color="auto"/>
            <w:bottom w:val="none" w:sz="0" w:space="0" w:color="auto"/>
            <w:right w:val="none" w:sz="0" w:space="0" w:color="auto"/>
          </w:divBdr>
        </w:div>
      </w:divsChild>
    </w:div>
    <w:div w:id="127434043">
      <w:bodyDiv w:val="1"/>
      <w:marLeft w:val="0"/>
      <w:marRight w:val="0"/>
      <w:marTop w:val="0"/>
      <w:marBottom w:val="0"/>
      <w:divBdr>
        <w:top w:val="none" w:sz="0" w:space="0" w:color="auto"/>
        <w:left w:val="none" w:sz="0" w:space="0" w:color="auto"/>
        <w:bottom w:val="none" w:sz="0" w:space="0" w:color="auto"/>
        <w:right w:val="none" w:sz="0" w:space="0" w:color="auto"/>
      </w:divBdr>
    </w:div>
    <w:div w:id="211500365">
      <w:bodyDiv w:val="1"/>
      <w:marLeft w:val="0"/>
      <w:marRight w:val="0"/>
      <w:marTop w:val="0"/>
      <w:marBottom w:val="0"/>
      <w:divBdr>
        <w:top w:val="none" w:sz="0" w:space="0" w:color="auto"/>
        <w:left w:val="none" w:sz="0" w:space="0" w:color="auto"/>
        <w:bottom w:val="none" w:sz="0" w:space="0" w:color="auto"/>
        <w:right w:val="none" w:sz="0" w:space="0" w:color="auto"/>
      </w:divBdr>
    </w:div>
    <w:div w:id="454566598">
      <w:bodyDiv w:val="1"/>
      <w:marLeft w:val="0"/>
      <w:marRight w:val="0"/>
      <w:marTop w:val="0"/>
      <w:marBottom w:val="0"/>
      <w:divBdr>
        <w:top w:val="none" w:sz="0" w:space="0" w:color="auto"/>
        <w:left w:val="none" w:sz="0" w:space="0" w:color="auto"/>
        <w:bottom w:val="none" w:sz="0" w:space="0" w:color="auto"/>
        <w:right w:val="none" w:sz="0" w:space="0" w:color="auto"/>
      </w:divBdr>
    </w:div>
    <w:div w:id="617637450">
      <w:bodyDiv w:val="1"/>
      <w:marLeft w:val="0"/>
      <w:marRight w:val="0"/>
      <w:marTop w:val="0"/>
      <w:marBottom w:val="0"/>
      <w:divBdr>
        <w:top w:val="none" w:sz="0" w:space="0" w:color="auto"/>
        <w:left w:val="none" w:sz="0" w:space="0" w:color="auto"/>
        <w:bottom w:val="none" w:sz="0" w:space="0" w:color="auto"/>
        <w:right w:val="none" w:sz="0" w:space="0" w:color="auto"/>
      </w:divBdr>
    </w:div>
    <w:div w:id="977299385">
      <w:bodyDiv w:val="1"/>
      <w:marLeft w:val="0"/>
      <w:marRight w:val="0"/>
      <w:marTop w:val="0"/>
      <w:marBottom w:val="0"/>
      <w:divBdr>
        <w:top w:val="none" w:sz="0" w:space="0" w:color="auto"/>
        <w:left w:val="none" w:sz="0" w:space="0" w:color="auto"/>
        <w:bottom w:val="none" w:sz="0" w:space="0" w:color="auto"/>
        <w:right w:val="none" w:sz="0" w:space="0" w:color="auto"/>
      </w:divBdr>
    </w:div>
    <w:div w:id="1111783665">
      <w:bodyDiv w:val="1"/>
      <w:marLeft w:val="0"/>
      <w:marRight w:val="0"/>
      <w:marTop w:val="0"/>
      <w:marBottom w:val="0"/>
      <w:divBdr>
        <w:top w:val="none" w:sz="0" w:space="0" w:color="auto"/>
        <w:left w:val="none" w:sz="0" w:space="0" w:color="auto"/>
        <w:bottom w:val="none" w:sz="0" w:space="0" w:color="auto"/>
        <w:right w:val="none" w:sz="0" w:space="0" w:color="auto"/>
      </w:divBdr>
    </w:div>
    <w:div w:id="1131094456">
      <w:bodyDiv w:val="1"/>
      <w:marLeft w:val="0"/>
      <w:marRight w:val="0"/>
      <w:marTop w:val="0"/>
      <w:marBottom w:val="0"/>
      <w:divBdr>
        <w:top w:val="none" w:sz="0" w:space="0" w:color="auto"/>
        <w:left w:val="none" w:sz="0" w:space="0" w:color="auto"/>
        <w:bottom w:val="none" w:sz="0" w:space="0" w:color="auto"/>
        <w:right w:val="none" w:sz="0" w:space="0" w:color="auto"/>
      </w:divBdr>
    </w:div>
    <w:div w:id="1299721863">
      <w:bodyDiv w:val="1"/>
      <w:marLeft w:val="0"/>
      <w:marRight w:val="0"/>
      <w:marTop w:val="0"/>
      <w:marBottom w:val="0"/>
      <w:divBdr>
        <w:top w:val="none" w:sz="0" w:space="0" w:color="auto"/>
        <w:left w:val="none" w:sz="0" w:space="0" w:color="auto"/>
        <w:bottom w:val="none" w:sz="0" w:space="0" w:color="auto"/>
        <w:right w:val="none" w:sz="0" w:space="0" w:color="auto"/>
      </w:divBdr>
    </w:div>
    <w:div w:id="1338728377">
      <w:bodyDiv w:val="1"/>
      <w:marLeft w:val="0"/>
      <w:marRight w:val="0"/>
      <w:marTop w:val="0"/>
      <w:marBottom w:val="0"/>
      <w:divBdr>
        <w:top w:val="none" w:sz="0" w:space="0" w:color="auto"/>
        <w:left w:val="none" w:sz="0" w:space="0" w:color="auto"/>
        <w:bottom w:val="none" w:sz="0" w:space="0" w:color="auto"/>
        <w:right w:val="none" w:sz="0" w:space="0" w:color="auto"/>
      </w:divBdr>
    </w:div>
    <w:div w:id="1710376656">
      <w:bodyDiv w:val="1"/>
      <w:marLeft w:val="0"/>
      <w:marRight w:val="0"/>
      <w:marTop w:val="0"/>
      <w:marBottom w:val="0"/>
      <w:divBdr>
        <w:top w:val="none" w:sz="0" w:space="0" w:color="auto"/>
        <w:left w:val="none" w:sz="0" w:space="0" w:color="auto"/>
        <w:bottom w:val="none" w:sz="0" w:space="0" w:color="auto"/>
        <w:right w:val="none" w:sz="0" w:space="0" w:color="auto"/>
      </w:divBdr>
    </w:div>
    <w:div w:id="1944610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BD75DE547AD54DB3FB04D3CD44C042" ma:contentTypeVersion="12" ma:contentTypeDescription="Create a new document." ma:contentTypeScope="" ma:versionID="a4c4c0dbbf1b1d941480600cab18781e">
  <xsd:schema xmlns:xsd="http://www.w3.org/2001/XMLSchema" xmlns:xs="http://www.w3.org/2001/XMLSchema" xmlns:p="http://schemas.microsoft.com/office/2006/metadata/properties" xmlns:ns3="b1dfc10c-283f-4e27-9002-c334f7ba68af" xmlns:ns4="cb2d9fee-ee6e-4bc5-8e56-469bc74d2806" targetNamespace="http://schemas.microsoft.com/office/2006/metadata/properties" ma:root="true" ma:fieldsID="befae3807d952bf52d644ba49538023b" ns3:_="" ns4:_="">
    <xsd:import namespace="b1dfc10c-283f-4e27-9002-c334f7ba68af"/>
    <xsd:import namespace="cb2d9fee-ee6e-4bc5-8e56-469bc74d28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fc10c-283f-4e27-9002-c334f7ba6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2d9fee-ee6e-4bc5-8e56-469bc74d28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A2F04-87E2-4A29-AF04-1E188986C4A5}">
  <ds:schemaRefs>
    <ds:schemaRef ds:uri="http://schemas.microsoft.com/sharepoint/v3/contenttype/forms"/>
  </ds:schemaRefs>
</ds:datastoreItem>
</file>

<file path=customXml/itemProps2.xml><?xml version="1.0" encoding="utf-8"?>
<ds:datastoreItem xmlns:ds="http://schemas.openxmlformats.org/officeDocument/2006/customXml" ds:itemID="{25F93AD2-F7ED-4E61-89C0-07EA23559282}">
  <ds:schemaRefs>
    <ds:schemaRef ds:uri="http://purl.org/dc/dcmitype/"/>
    <ds:schemaRef ds:uri="http://www.w3.org/XML/1998/namespace"/>
    <ds:schemaRef ds:uri="http://schemas.microsoft.com/office/2006/documentManagement/types"/>
    <ds:schemaRef ds:uri="http://purl.org/dc/terms/"/>
    <ds:schemaRef ds:uri="cb2d9fee-ee6e-4bc5-8e56-469bc74d2806"/>
    <ds:schemaRef ds:uri="http://schemas.microsoft.com/office/infopath/2007/PartnerControls"/>
    <ds:schemaRef ds:uri="http://schemas.microsoft.com/office/2006/metadata/properties"/>
    <ds:schemaRef ds:uri="http://purl.org/dc/elements/1.1/"/>
    <ds:schemaRef ds:uri="b1dfc10c-283f-4e27-9002-c334f7ba68af"/>
    <ds:schemaRef ds:uri="http://schemas.openxmlformats.org/package/2006/metadata/core-properties"/>
  </ds:schemaRefs>
</ds:datastoreItem>
</file>

<file path=customXml/itemProps3.xml><?xml version="1.0" encoding="utf-8"?>
<ds:datastoreItem xmlns:ds="http://schemas.openxmlformats.org/officeDocument/2006/customXml" ds:itemID="{4C678B22-4055-4355-B387-CAF11A4B4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fc10c-283f-4e27-9002-c334f7ba68af"/>
    <ds:schemaRef ds:uri="cb2d9fee-ee6e-4bc5-8e56-469bc74d2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3D81AF-57D0-49A9-B91B-BB8182383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 Stephanie</dc:creator>
  <cp:keywords/>
  <cp:lastModifiedBy>DelFranco, Ruthie</cp:lastModifiedBy>
  <cp:revision>2</cp:revision>
  <dcterms:created xsi:type="dcterms:W3CDTF">2021-12-09T17:00:00Z</dcterms:created>
  <dcterms:modified xsi:type="dcterms:W3CDTF">2021-12-09T17:00:00Z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0x01010040BD75DE547AD54DB3FB04D3CD44C042</vt:lpwstr>
  </property>
</Properties>
</file>