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D25B6" w14:textId="77777777" w:rsidR="00567D6C" w:rsidRDefault="004C7BC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 </w:t>
      </w:r>
    </w:p>
    <w:tbl>
      <w:tblPr>
        <w:tblW w:w="10875" w:type="dxa"/>
        <w:jc w:val="center"/>
        <w:tblLayout w:type="fixed"/>
        <w:tblCellMar>
          <w:left w:w="115" w:type="dxa"/>
          <w:right w:w="115" w:type="dxa"/>
        </w:tblCellMar>
        <w:tblLook w:val="0600" w:firstRow="0" w:lastRow="0" w:firstColumn="0" w:lastColumn="0" w:noHBand="1" w:noVBand="1"/>
      </w:tblPr>
      <w:tblGrid>
        <w:gridCol w:w="5760"/>
        <w:gridCol w:w="5115"/>
      </w:tblGrid>
      <w:tr w:rsidR="00567D6C" w14:paraId="4DCDFE19" w14:textId="77777777" w:rsidTr="6C2AFBF1">
        <w:trPr>
          <w:jc w:val="center"/>
        </w:trPr>
        <w:tc>
          <w:tcPr>
            <w:tcW w:w="5760" w:type="dxa"/>
            <w:tcBorders>
              <w:bottom w:val="single" w:sz="4" w:space="0" w:color="000000" w:themeColor="text1"/>
            </w:tcBorders>
          </w:tcPr>
          <w:p w14:paraId="656CA14A" w14:textId="77777777" w:rsidR="00567D6C" w:rsidRDefault="0026365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4C5BA3E5" wp14:editId="72AB5F55">
                  <wp:extent cx="136207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396" t="-970" r="-1396" b="-970"/>
                          <a:stretch>
                            <a:fillRect/>
                          </a:stretch>
                        </pic:blipFill>
                        <pic:spPr>
                          <a:xfrm>
                            <a:off x="0" y="0"/>
                            <a:ext cx="1362075" cy="1371600"/>
                          </a:xfrm>
                          <a:prstGeom prst="rect">
                            <a:avLst/>
                          </a:prstGeom>
                          <a:ln/>
                        </pic:spPr>
                      </pic:pic>
                    </a:graphicData>
                  </a:graphic>
                </wp:inline>
              </w:drawing>
            </w:r>
          </w:p>
        </w:tc>
        <w:tc>
          <w:tcPr>
            <w:tcW w:w="5115" w:type="dxa"/>
            <w:tcBorders>
              <w:bottom w:val="single" w:sz="4" w:space="0" w:color="000000" w:themeColor="text1"/>
            </w:tcBorders>
          </w:tcPr>
          <w:p w14:paraId="13747C90" w14:textId="77777777" w:rsidR="00567D6C" w:rsidRDefault="00263651">
            <w:pPr>
              <w:rPr>
                <w:b/>
                <w:smallCaps/>
                <w:sz w:val="22"/>
                <w:szCs w:val="22"/>
              </w:rPr>
            </w:pPr>
            <w:r>
              <w:rPr>
                <w:b/>
                <w:smallCaps/>
                <w:sz w:val="22"/>
                <w:szCs w:val="22"/>
              </w:rPr>
              <w:t>The Council of the City of New York</w:t>
            </w:r>
          </w:p>
          <w:p w14:paraId="76DB4A45" w14:textId="77777777" w:rsidR="00567D6C" w:rsidRDefault="00263651">
            <w:pPr>
              <w:rPr>
                <w:b/>
                <w:smallCaps/>
                <w:sz w:val="22"/>
                <w:szCs w:val="22"/>
              </w:rPr>
            </w:pPr>
            <w:r>
              <w:rPr>
                <w:b/>
                <w:smallCaps/>
                <w:sz w:val="22"/>
                <w:szCs w:val="22"/>
              </w:rPr>
              <w:t>Finance Division</w:t>
            </w:r>
          </w:p>
          <w:p w14:paraId="55BD2E7A" w14:textId="77777777" w:rsidR="00567D6C" w:rsidRDefault="00263651">
            <w:pPr>
              <w:spacing w:before="120"/>
              <w:rPr>
                <w:b/>
                <w:smallCaps/>
                <w:sz w:val="22"/>
                <w:szCs w:val="22"/>
              </w:rPr>
            </w:pPr>
            <w:r>
              <w:rPr>
                <w:b/>
                <w:smallCaps/>
                <w:sz w:val="22"/>
                <w:szCs w:val="22"/>
              </w:rPr>
              <w:t xml:space="preserve">Latonia </w:t>
            </w:r>
            <w:r w:rsidR="00134E88">
              <w:rPr>
                <w:b/>
                <w:smallCaps/>
                <w:sz w:val="22"/>
                <w:szCs w:val="22"/>
              </w:rPr>
              <w:t>McKinney</w:t>
            </w:r>
            <w:r>
              <w:rPr>
                <w:b/>
                <w:smallCaps/>
                <w:sz w:val="22"/>
                <w:szCs w:val="22"/>
              </w:rPr>
              <w:t>, Director</w:t>
            </w:r>
          </w:p>
          <w:p w14:paraId="55ACF06F" w14:textId="77777777" w:rsidR="00567D6C" w:rsidRDefault="00263651">
            <w:pPr>
              <w:spacing w:before="120"/>
              <w:rPr>
                <w:sz w:val="22"/>
                <w:szCs w:val="22"/>
              </w:rPr>
            </w:pPr>
            <w:r>
              <w:rPr>
                <w:b/>
                <w:smallCaps/>
                <w:sz w:val="22"/>
                <w:szCs w:val="22"/>
              </w:rPr>
              <w:t>Fiscal Impact Statement</w:t>
            </w:r>
          </w:p>
          <w:p w14:paraId="6690C4AA" w14:textId="7B6B41B9" w:rsidR="00567D6C" w:rsidRDefault="00263651" w:rsidP="5DDD319C">
            <w:pPr>
              <w:spacing w:before="120"/>
              <w:rPr>
                <w:b/>
                <w:bCs/>
                <w:sz w:val="22"/>
                <w:szCs w:val="22"/>
              </w:rPr>
            </w:pPr>
            <w:r w:rsidRPr="3743CED7">
              <w:rPr>
                <w:b/>
                <w:bCs/>
                <w:smallCaps/>
                <w:sz w:val="22"/>
                <w:szCs w:val="22"/>
              </w:rPr>
              <w:t>Proposed Int. No</w:t>
            </w:r>
            <w:r w:rsidRPr="3743CED7">
              <w:rPr>
                <w:b/>
                <w:bCs/>
                <w:sz w:val="22"/>
                <w:szCs w:val="22"/>
              </w:rPr>
              <w:t xml:space="preserve">: </w:t>
            </w:r>
            <w:r w:rsidR="005C7FDC">
              <w:rPr>
                <w:b/>
                <w:bCs/>
                <w:sz w:val="22"/>
                <w:szCs w:val="22"/>
              </w:rPr>
              <w:t>2265</w:t>
            </w:r>
            <w:r w:rsidR="008D5A86">
              <w:rPr>
                <w:b/>
                <w:bCs/>
                <w:sz w:val="22"/>
                <w:szCs w:val="22"/>
              </w:rPr>
              <w:t>-</w:t>
            </w:r>
            <w:r w:rsidR="005E3BAD">
              <w:rPr>
                <w:b/>
                <w:bCs/>
                <w:sz w:val="22"/>
                <w:szCs w:val="22"/>
              </w:rPr>
              <w:t>B</w:t>
            </w:r>
          </w:p>
          <w:p w14:paraId="5AD58EA4" w14:textId="77777777" w:rsidR="00567D6C" w:rsidRDefault="00263651" w:rsidP="00DD5EC7">
            <w:pPr>
              <w:spacing w:before="120"/>
              <w:ind w:left="1440" w:hanging="1440"/>
              <w:rPr>
                <w:color w:val="FF0000"/>
                <w:sz w:val="22"/>
                <w:szCs w:val="22"/>
              </w:rPr>
            </w:pPr>
            <w:r w:rsidRPr="56A63D9C">
              <w:rPr>
                <w:b/>
                <w:bCs/>
                <w:smallCaps/>
                <w:sz w:val="22"/>
                <w:szCs w:val="22"/>
              </w:rPr>
              <w:t>Committee</w:t>
            </w:r>
            <w:r w:rsidRPr="56A63D9C">
              <w:rPr>
                <w:sz w:val="22"/>
                <w:szCs w:val="22"/>
              </w:rPr>
              <w:t xml:space="preserve">:  </w:t>
            </w:r>
            <w:r w:rsidR="000422A1">
              <w:rPr>
                <w:b/>
                <w:sz w:val="22"/>
                <w:szCs w:val="22"/>
              </w:rPr>
              <w:t>Housing and Buildings</w:t>
            </w:r>
          </w:p>
        </w:tc>
      </w:tr>
      <w:tr w:rsidR="00567D6C" w14:paraId="7581F87C" w14:textId="77777777" w:rsidTr="6C2AFBF1">
        <w:trPr>
          <w:jc w:val="center"/>
        </w:trPr>
        <w:tc>
          <w:tcPr>
            <w:tcW w:w="5760" w:type="dxa"/>
            <w:tcBorders>
              <w:top w:val="single" w:sz="4" w:space="0" w:color="000000" w:themeColor="text1"/>
            </w:tcBorders>
          </w:tcPr>
          <w:p w14:paraId="7299DAB9" w14:textId="77777777" w:rsidR="00107082" w:rsidRDefault="00263651" w:rsidP="001F30E5">
            <w:pPr>
              <w:pStyle w:val="Body"/>
              <w:shd w:val="clear" w:color="auto" w:fill="FFFFFF"/>
            </w:pPr>
            <w:r w:rsidRPr="3743CED7">
              <w:rPr>
                <w:b/>
                <w:bCs/>
                <w:smallCaps/>
                <w:color w:val="000000" w:themeColor="text1"/>
              </w:rPr>
              <w:t>Title:</w:t>
            </w:r>
            <w:r w:rsidRPr="3743CED7">
              <w:rPr>
                <w:color w:val="000000" w:themeColor="text1"/>
              </w:rPr>
              <w:t xml:space="preserve"> </w:t>
            </w:r>
            <w:r w:rsidR="00107082" w:rsidRPr="00107082">
              <w:rPr>
                <w:rFonts w:cs="Times New Roman"/>
              </w:rPr>
              <w:t xml:space="preserve">A Local Law </w:t>
            </w:r>
            <w:r w:rsidR="00107082" w:rsidRPr="00107082">
              <w:t xml:space="preserve">to amend the administrative code of the city of New York, in </w:t>
            </w:r>
            <w:r w:rsidR="00FB7101">
              <w:t xml:space="preserve">relation </w:t>
            </w:r>
            <w:r w:rsidR="008D5A86" w:rsidRPr="008D5A86">
              <w:t>to</w:t>
            </w:r>
            <w:r w:rsidR="00596542">
              <w:t xml:space="preserve"> </w:t>
            </w:r>
            <w:r w:rsidR="007331E4" w:rsidRPr="007331E4">
              <w:t>stove safety knobs</w:t>
            </w:r>
          </w:p>
          <w:p w14:paraId="1368DCA7" w14:textId="77777777" w:rsidR="00EC3A83" w:rsidRDefault="00EC3A83" w:rsidP="5DDD319C">
            <w:pPr>
              <w:pBdr>
                <w:top w:val="nil"/>
                <w:left w:val="nil"/>
                <w:bottom w:val="nil"/>
                <w:right w:val="nil"/>
                <w:between w:val="nil"/>
              </w:pBdr>
              <w:rPr>
                <w:color w:val="000000"/>
                <w:sz w:val="22"/>
                <w:szCs w:val="22"/>
              </w:rPr>
            </w:pPr>
          </w:p>
        </w:tc>
        <w:tc>
          <w:tcPr>
            <w:tcW w:w="5115" w:type="dxa"/>
            <w:tcBorders>
              <w:top w:val="single" w:sz="4" w:space="0" w:color="000000" w:themeColor="text1"/>
            </w:tcBorders>
          </w:tcPr>
          <w:p w14:paraId="38E5A672" w14:textId="77777777" w:rsidR="00134E88" w:rsidRPr="00134E88" w:rsidRDefault="00263651" w:rsidP="004A724D">
            <w:pPr>
              <w:jc w:val="both"/>
              <w:rPr>
                <w:rFonts w:eastAsia="Arial Unicode MS" w:cs="Arial Unicode MS"/>
                <w:color w:val="000000"/>
                <w:sz w:val="22"/>
                <w:szCs w:val="22"/>
                <w:u w:color="000000"/>
                <w:bdr w:val="nil"/>
              </w:rPr>
            </w:pPr>
            <w:r w:rsidRPr="56A63D9C">
              <w:rPr>
                <w:b/>
                <w:bCs/>
                <w:smallCaps/>
                <w:sz w:val="22"/>
                <w:szCs w:val="22"/>
              </w:rPr>
              <w:t>Sponsors</w:t>
            </w:r>
            <w:r w:rsidRPr="56A63D9C">
              <w:rPr>
                <w:b/>
                <w:bCs/>
                <w:sz w:val="22"/>
                <w:szCs w:val="22"/>
              </w:rPr>
              <w:t xml:space="preserve">: </w:t>
            </w:r>
            <w:r w:rsidR="00D151CE">
              <w:rPr>
                <w:sz w:val="22"/>
                <w:szCs w:val="22"/>
              </w:rPr>
              <w:t xml:space="preserve">Council Members </w:t>
            </w:r>
            <w:r w:rsidR="007331E4">
              <w:rPr>
                <w:sz w:val="22"/>
                <w:szCs w:val="22"/>
              </w:rPr>
              <w:t xml:space="preserve">Cumbo, Chin, Kallos, </w:t>
            </w:r>
            <w:r w:rsidR="00B94832">
              <w:rPr>
                <w:sz w:val="22"/>
                <w:szCs w:val="22"/>
              </w:rPr>
              <w:t xml:space="preserve">Louis </w:t>
            </w:r>
            <w:r w:rsidR="007331E4">
              <w:rPr>
                <w:sz w:val="22"/>
                <w:szCs w:val="22"/>
              </w:rPr>
              <w:t>and Rivera</w:t>
            </w:r>
          </w:p>
          <w:p w14:paraId="5D2F2A98" w14:textId="77777777" w:rsidR="00107082" w:rsidRDefault="00107082" w:rsidP="56A63D9C">
            <w:pPr>
              <w:widowControl w:val="0"/>
              <w:rPr>
                <w:color w:val="000000" w:themeColor="text1"/>
                <w:sz w:val="22"/>
                <w:szCs w:val="22"/>
              </w:rPr>
            </w:pPr>
          </w:p>
        </w:tc>
      </w:tr>
    </w:tbl>
    <w:p w14:paraId="1626A323" w14:textId="5CC55B0E" w:rsidR="007331E4" w:rsidRDefault="00263651" w:rsidP="00EC41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szCs w:val="22"/>
        </w:rPr>
      </w:pPr>
      <w:r w:rsidRPr="00C96069">
        <w:rPr>
          <w:b/>
          <w:bCs/>
          <w:smallCaps/>
          <w:sz w:val="22"/>
          <w:szCs w:val="22"/>
        </w:rPr>
        <w:t>Summary of Legislation:</w:t>
      </w:r>
      <w:r w:rsidRPr="00C96069">
        <w:rPr>
          <w:sz w:val="22"/>
          <w:szCs w:val="22"/>
        </w:rPr>
        <w:t xml:space="preserve">  Proposed Int. No. </w:t>
      </w:r>
      <w:r w:rsidR="007331E4">
        <w:rPr>
          <w:sz w:val="22"/>
          <w:szCs w:val="22"/>
        </w:rPr>
        <w:t>2265</w:t>
      </w:r>
      <w:r w:rsidR="00D067C8">
        <w:rPr>
          <w:sz w:val="22"/>
          <w:szCs w:val="22"/>
        </w:rPr>
        <w:t>-</w:t>
      </w:r>
      <w:r w:rsidR="005E3BAD">
        <w:rPr>
          <w:sz w:val="22"/>
          <w:szCs w:val="22"/>
        </w:rPr>
        <w:t>B</w:t>
      </w:r>
      <w:r w:rsidRPr="008D5A86">
        <w:rPr>
          <w:sz w:val="22"/>
          <w:szCs w:val="22"/>
        </w:rPr>
        <w:t xml:space="preserve"> </w:t>
      </w:r>
      <w:r w:rsidR="008D5A86" w:rsidRPr="008D5A86">
        <w:rPr>
          <w:sz w:val="22"/>
          <w:szCs w:val="22"/>
        </w:rPr>
        <w:t xml:space="preserve">would </w:t>
      </w:r>
      <w:r w:rsidR="007331E4" w:rsidRPr="007331E4">
        <w:rPr>
          <w:sz w:val="22"/>
          <w:szCs w:val="22"/>
        </w:rPr>
        <w:t xml:space="preserve">amend the Housing Maintenance Code by requiring </w:t>
      </w:r>
      <w:r w:rsidR="007331E4" w:rsidRPr="007331E4">
        <w:rPr>
          <w:iCs/>
          <w:sz w:val="22"/>
          <w:szCs w:val="22"/>
        </w:rPr>
        <w:t xml:space="preserve">owners of units in multiple dwellings to provide to tenants with either permanent stove safety knobs with integrated locking mechanisms or stove knob covers for each knob located on the front of each gas-powered stove at the </w:t>
      </w:r>
      <w:r w:rsidR="005E3BAD">
        <w:rPr>
          <w:iCs/>
          <w:sz w:val="22"/>
          <w:szCs w:val="22"/>
        </w:rPr>
        <w:t>tenant’s</w:t>
      </w:r>
      <w:r w:rsidR="007331E4" w:rsidRPr="007331E4">
        <w:rPr>
          <w:iCs/>
          <w:sz w:val="22"/>
          <w:szCs w:val="22"/>
        </w:rPr>
        <w:t xml:space="preserve"> option.  This bill would also require owners of such units to keep a record of outreach to tenants</w:t>
      </w:r>
      <w:r w:rsidR="007331E4" w:rsidRPr="007331E4">
        <w:rPr>
          <w:sz w:val="22"/>
          <w:szCs w:val="22"/>
        </w:rPr>
        <w:t xml:space="preserve"> regarding the installation of permanent stove safety knobs with integrated locking mechanism or stove knob covers.</w:t>
      </w:r>
      <w:r w:rsidR="007331E4" w:rsidRPr="007331E4">
        <w:rPr>
          <w:iCs/>
          <w:sz w:val="22"/>
          <w:szCs w:val="22"/>
        </w:rPr>
        <w:t xml:space="preserve"> </w:t>
      </w:r>
    </w:p>
    <w:p w14:paraId="634D3361" w14:textId="77777777" w:rsidR="00D151CE" w:rsidRPr="00D151CE" w:rsidRDefault="00D151CE" w:rsidP="00EC41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23B8FCE3" w14:textId="77777777" w:rsidR="007331E4" w:rsidRPr="007331E4" w:rsidRDefault="00263651" w:rsidP="00EC41B5">
      <w:pPr>
        <w:jc w:val="both"/>
        <w:rPr>
          <w:color w:val="000000" w:themeColor="text1"/>
          <w:sz w:val="22"/>
          <w:szCs w:val="22"/>
        </w:rPr>
      </w:pPr>
      <w:r w:rsidRPr="56A63D9C">
        <w:rPr>
          <w:b/>
          <w:bCs/>
          <w:smallCaps/>
          <w:color w:val="000000" w:themeColor="text1"/>
          <w:sz w:val="22"/>
          <w:szCs w:val="22"/>
        </w:rPr>
        <w:t>Effective Date:</w:t>
      </w:r>
      <w:r w:rsidRPr="56A63D9C">
        <w:rPr>
          <w:color w:val="000000" w:themeColor="text1"/>
          <w:sz w:val="22"/>
          <w:szCs w:val="22"/>
        </w:rPr>
        <w:t xml:space="preserve"> </w:t>
      </w:r>
      <w:r w:rsidR="00C74068" w:rsidRPr="00C74068">
        <w:rPr>
          <w:color w:val="000000" w:themeColor="text1"/>
          <w:sz w:val="22"/>
          <w:szCs w:val="22"/>
        </w:rPr>
        <w:t>This local law would take effect</w:t>
      </w:r>
      <w:r w:rsidR="007331E4">
        <w:rPr>
          <w:color w:val="000000" w:themeColor="text1"/>
          <w:sz w:val="22"/>
          <w:szCs w:val="22"/>
        </w:rPr>
        <w:t xml:space="preserve"> </w:t>
      </w:r>
      <w:r w:rsidR="007331E4" w:rsidRPr="007331E4">
        <w:rPr>
          <w:color w:val="000000" w:themeColor="text1"/>
          <w:sz w:val="22"/>
          <w:szCs w:val="22"/>
        </w:rPr>
        <w:t>180 days after becoming law, provided that the requirement</w:t>
      </w:r>
      <w:r w:rsidR="00F20DBB">
        <w:rPr>
          <w:color w:val="000000" w:themeColor="text1"/>
          <w:sz w:val="22"/>
          <w:szCs w:val="22"/>
        </w:rPr>
        <w:t xml:space="preserve"> to </w:t>
      </w:r>
      <w:r w:rsidR="00F20DBB" w:rsidRPr="00F20DBB">
        <w:rPr>
          <w:color w:val="000000" w:themeColor="text1"/>
          <w:sz w:val="22"/>
          <w:szCs w:val="22"/>
        </w:rPr>
        <w:t>provide an annual notice to each tenant of a unit regarding the owner's obligation to provide permanent stove safety knobs with integrated locking mechanisms or stove knob covers</w:t>
      </w:r>
      <w:r w:rsidR="00F20DBB">
        <w:rPr>
          <w:color w:val="000000" w:themeColor="text1"/>
          <w:sz w:val="22"/>
          <w:szCs w:val="22"/>
        </w:rPr>
        <w:t xml:space="preserve"> </w:t>
      </w:r>
      <w:r w:rsidR="007331E4" w:rsidRPr="007331E4">
        <w:rPr>
          <w:color w:val="000000" w:themeColor="text1"/>
          <w:sz w:val="22"/>
          <w:szCs w:val="22"/>
        </w:rPr>
        <w:t>shall only apply after such date</w:t>
      </w:r>
      <w:r w:rsidR="00BF7581">
        <w:rPr>
          <w:color w:val="000000" w:themeColor="text1"/>
          <w:sz w:val="22"/>
          <w:szCs w:val="22"/>
        </w:rPr>
        <w:t>.</w:t>
      </w:r>
    </w:p>
    <w:p w14:paraId="0ACA527B" w14:textId="77777777" w:rsidR="00CD20BE" w:rsidRPr="00CD20BE" w:rsidRDefault="00CD20BE" w:rsidP="00CD20BE"/>
    <w:p w14:paraId="0ECAED23" w14:textId="77777777" w:rsidR="00567D6C" w:rsidRDefault="00263651" w:rsidP="5DDD319C">
      <w:pPr>
        <w:rPr>
          <w:smallCaps/>
          <w:sz w:val="22"/>
          <w:szCs w:val="22"/>
        </w:rPr>
      </w:pPr>
      <w:r w:rsidRPr="6C2AFBF1">
        <w:rPr>
          <w:b/>
          <w:bCs/>
          <w:smallCaps/>
          <w:sz w:val="22"/>
          <w:szCs w:val="22"/>
        </w:rPr>
        <w:t xml:space="preserve">Fiscal Year In Which Full Fiscal Impact Anticipated: </w:t>
      </w:r>
      <w:r w:rsidRPr="6C2AFBF1">
        <w:rPr>
          <w:smallCaps/>
          <w:sz w:val="22"/>
          <w:szCs w:val="22"/>
        </w:rPr>
        <w:t>F</w:t>
      </w:r>
      <w:r w:rsidRPr="6C2AFBF1">
        <w:rPr>
          <w:sz w:val="22"/>
          <w:szCs w:val="22"/>
        </w:rPr>
        <w:t xml:space="preserve">iscal </w:t>
      </w:r>
      <w:r w:rsidRPr="6C2AFBF1">
        <w:rPr>
          <w:smallCaps/>
          <w:sz w:val="22"/>
          <w:szCs w:val="22"/>
        </w:rPr>
        <w:t>202</w:t>
      </w:r>
      <w:r w:rsidR="00596542">
        <w:rPr>
          <w:smallCaps/>
          <w:sz w:val="22"/>
          <w:szCs w:val="22"/>
        </w:rPr>
        <w:t>3</w:t>
      </w:r>
    </w:p>
    <w:p w14:paraId="19F810E3" w14:textId="77777777" w:rsidR="00567D6C" w:rsidRDefault="00263651">
      <w:pPr>
        <w:pBdr>
          <w:top w:val="single" w:sz="4" w:space="1" w:color="000000"/>
        </w:pBdr>
        <w:spacing w:before="240"/>
        <w:rPr>
          <w:b/>
          <w:smallCaps/>
          <w:sz w:val="22"/>
          <w:szCs w:val="22"/>
        </w:rPr>
      </w:pPr>
      <w:r>
        <w:rPr>
          <w:b/>
          <w:smallCaps/>
          <w:sz w:val="22"/>
          <w:szCs w:val="22"/>
        </w:rPr>
        <w:t>Fiscal Impact Statement:</w:t>
      </w:r>
    </w:p>
    <w:tbl>
      <w:tblPr>
        <w:tblW w:w="6954" w:type="dxa"/>
        <w:jc w:val="center"/>
        <w:tblLayout w:type="fixed"/>
        <w:tblCellMar>
          <w:left w:w="141" w:type="dxa"/>
          <w:right w:w="141" w:type="dxa"/>
        </w:tblCellMar>
        <w:tblLook w:val="0000" w:firstRow="0" w:lastRow="0" w:firstColumn="0" w:lastColumn="0" w:noHBand="0" w:noVBand="0"/>
      </w:tblPr>
      <w:tblGrid>
        <w:gridCol w:w="1692"/>
        <w:gridCol w:w="1754"/>
        <w:gridCol w:w="1754"/>
        <w:gridCol w:w="1754"/>
      </w:tblGrid>
      <w:tr w:rsidR="003A3D21" w14:paraId="24C1FBC5"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CAC9EA4" w14:textId="77777777" w:rsidR="003A3D21" w:rsidRDefault="003A3D21" w:rsidP="009D584E">
            <w:pPr>
              <w:spacing w:line="201" w:lineRule="auto"/>
              <w:jc w:val="center"/>
              <w:rPr>
                <w:sz w:val="20"/>
                <w:szCs w:val="20"/>
              </w:rPr>
            </w:pPr>
          </w:p>
          <w:p w14:paraId="654EF309" w14:textId="77777777" w:rsidR="003A3D21" w:rsidRDefault="003A3D21" w:rsidP="009D584E">
            <w:pPr>
              <w:jc w:val="center"/>
              <w:rPr>
                <w:b/>
                <w:sz w:val="20"/>
                <w:szCs w:val="20"/>
              </w:rPr>
            </w:pP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0CE8AF8" w14:textId="77777777" w:rsidR="003A3D21" w:rsidRDefault="003A3D21" w:rsidP="009D584E">
            <w:pPr>
              <w:jc w:val="center"/>
              <w:rPr>
                <w:b/>
                <w:bCs/>
                <w:sz w:val="20"/>
                <w:szCs w:val="20"/>
              </w:rPr>
            </w:pPr>
            <w:r w:rsidRPr="6C2AFBF1">
              <w:rPr>
                <w:b/>
                <w:bCs/>
                <w:sz w:val="20"/>
                <w:szCs w:val="20"/>
              </w:rPr>
              <w:t>Effective FY2</w:t>
            </w:r>
            <w:r w:rsidR="007D5456">
              <w:rPr>
                <w:b/>
                <w:bCs/>
                <w:sz w:val="20"/>
                <w:szCs w:val="20"/>
              </w:rPr>
              <w:t>2</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2EB618BF" w14:textId="77777777" w:rsidR="003A3D21" w:rsidRDefault="003A3D21" w:rsidP="009D584E">
            <w:pPr>
              <w:jc w:val="center"/>
              <w:rPr>
                <w:b/>
                <w:bCs/>
                <w:sz w:val="20"/>
                <w:szCs w:val="20"/>
              </w:rPr>
            </w:pPr>
            <w:r w:rsidRPr="6C2AFBF1">
              <w:rPr>
                <w:b/>
                <w:bCs/>
                <w:sz w:val="20"/>
                <w:szCs w:val="20"/>
              </w:rPr>
              <w:t>FY Succeeding Effective FY2</w:t>
            </w:r>
            <w:r w:rsidR="007D5456">
              <w:rPr>
                <w:b/>
                <w:bCs/>
                <w:sz w:val="20"/>
                <w:szCs w:val="20"/>
              </w:rPr>
              <w:t>3</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1AE02A43" w14:textId="77777777" w:rsidR="003A3D21" w:rsidRPr="6C2AFBF1" w:rsidRDefault="003A3D21" w:rsidP="00754400">
            <w:pPr>
              <w:jc w:val="center"/>
              <w:rPr>
                <w:b/>
                <w:bCs/>
                <w:sz w:val="20"/>
                <w:szCs w:val="20"/>
              </w:rPr>
            </w:pPr>
            <w:r w:rsidRPr="6C2AFBF1">
              <w:rPr>
                <w:b/>
                <w:bCs/>
                <w:sz w:val="20"/>
                <w:szCs w:val="20"/>
              </w:rPr>
              <w:t>Full Fiscal Impact FY</w:t>
            </w:r>
            <w:r w:rsidR="00596542">
              <w:rPr>
                <w:b/>
                <w:bCs/>
                <w:sz w:val="20"/>
                <w:szCs w:val="20"/>
              </w:rPr>
              <w:t>2</w:t>
            </w:r>
            <w:r w:rsidR="00754400">
              <w:rPr>
                <w:b/>
                <w:bCs/>
                <w:sz w:val="20"/>
                <w:szCs w:val="20"/>
              </w:rPr>
              <w:t>3</w:t>
            </w:r>
          </w:p>
        </w:tc>
      </w:tr>
      <w:tr w:rsidR="003A3D21" w14:paraId="084F288D"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0E48D95" w14:textId="77777777" w:rsidR="003A3D21" w:rsidRDefault="003A3D21" w:rsidP="009D584E">
            <w:pPr>
              <w:jc w:val="center"/>
              <w:rPr>
                <w:b/>
                <w:sz w:val="20"/>
                <w:szCs w:val="20"/>
              </w:rPr>
            </w:pPr>
            <w:r>
              <w:rPr>
                <w:b/>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B185EE1"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10FC97BC"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4555D167" w14:textId="77777777" w:rsidR="003A3D21" w:rsidRDefault="003A3D21" w:rsidP="009D584E">
            <w:pPr>
              <w:jc w:val="center"/>
              <w:rPr>
                <w:sz w:val="20"/>
                <w:szCs w:val="20"/>
              </w:rPr>
            </w:pPr>
            <w:r>
              <w:rPr>
                <w:sz w:val="20"/>
                <w:szCs w:val="20"/>
              </w:rPr>
              <w:t>$0</w:t>
            </w:r>
          </w:p>
        </w:tc>
      </w:tr>
      <w:tr w:rsidR="003A3D21" w14:paraId="1C4BD43B"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FD34B50" w14:textId="77777777" w:rsidR="003A3D21" w:rsidRDefault="003A3D21" w:rsidP="009D584E">
            <w:pPr>
              <w:jc w:val="center"/>
              <w:rPr>
                <w:b/>
                <w:sz w:val="20"/>
                <w:szCs w:val="20"/>
              </w:rPr>
            </w:pPr>
            <w:r>
              <w:rPr>
                <w:b/>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7FD2EB4" w14:textId="77777777" w:rsidR="003A3D21" w:rsidRDefault="003A3D21" w:rsidP="009D584E">
            <w:pPr>
              <w:jc w:val="center"/>
              <w:rPr>
                <w:sz w:val="20"/>
                <w:szCs w:val="20"/>
              </w:rPr>
            </w:pPr>
            <w:r w:rsidRPr="6C2AFBF1">
              <w:rPr>
                <w:sz w:val="20"/>
                <w:szCs w:val="20"/>
              </w:rPr>
              <w:t>$</w:t>
            </w:r>
            <w:r w:rsidR="00431ED5">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56F585C8" w14:textId="77777777"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241A340E" w14:textId="77777777" w:rsidR="003A3D21" w:rsidRPr="440A625D" w:rsidRDefault="003A3D21" w:rsidP="009D584E">
            <w:pPr>
              <w:jc w:val="center"/>
              <w:rPr>
                <w:sz w:val="20"/>
                <w:szCs w:val="20"/>
              </w:rPr>
            </w:pPr>
            <w:r w:rsidRPr="6C2AFBF1">
              <w:rPr>
                <w:sz w:val="20"/>
                <w:szCs w:val="20"/>
              </w:rPr>
              <w:t>$</w:t>
            </w:r>
            <w:r w:rsidR="00484F9E">
              <w:rPr>
                <w:sz w:val="20"/>
                <w:szCs w:val="20"/>
              </w:rPr>
              <w:t>0</w:t>
            </w:r>
          </w:p>
        </w:tc>
      </w:tr>
      <w:tr w:rsidR="003A3D21" w14:paraId="551C91DB" w14:textId="77777777" w:rsidTr="00A85D43">
        <w:trPr>
          <w:jc w:val="center"/>
        </w:trPr>
        <w:tc>
          <w:tcPr>
            <w:tcW w:w="1692"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2419986D" w14:textId="77777777" w:rsidR="003A3D21" w:rsidRDefault="003A3D21" w:rsidP="009D584E">
            <w:pPr>
              <w:spacing w:after="58"/>
              <w:jc w:val="center"/>
              <w:rPr>
                <w:b/>
                <w:sz w:val="20"/>
                <w:szCs w:val="20"/>
              </w:rPr>
            </w:pPr>
            <w:r>
              <w:rPr>
                <w:b/>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04F961E5" w14:textId="77777777" w:rsidR="003A3D21" w:rsidRDefault="003A3D21" w:rsidP="009D584E">
            <w:pPr>
              <w:jc w:val="center"/>
              <w:rPr>
                <w:sz w:val="20"/>
                <w:szCs w:val="20"/>
              </w:rPr>
            </w:pPr>
            <w:r w:rsidRPr="6C2AFBF1">
              <w:rPr>
                <w:sz w:val="20"/>
                <w:szCs w:val="20"/>
              </w:rPr>
              <w:t>$</w:t>
            </w:r>
            <w:r w:rsidR="00431ED5">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2D4EED" w14:textId="77777777"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B39D7E7" w14:textId="77777777" w:rsidR="003A3D21" w:rsidRPr="440A625D" w:rsidRDefault="003A3D21" w:rsidP="009D584E">
            <w:pPr>
              <w:jc w:val="center"/>
              <w:rPr>
                <w:sz w:val="20"/>
                <w:szCs w:val="20"/>
              </w:rPr>
            </w:pPr>
            <w:r w:rsidRPr="6C2AFBF1">
              <w:rPr>
                <w:sz w:val="20"/>
                <w:szCs w:val="20"/>
              </w:rPr>
              <w:t>$</w:t>
            </w:r>
            <w:r w:rsidR="00484F9E">
              <w:rPr>
                <w:sz w:val="20"/>
                <w:szCs w:val="20"/>
              </w:rPr>
              <w:t>0</w:t>
            </w:r>
          </w:p>
        </w:tc>
      </w:tr>
    </w:tbl>
    <w:p w14:paraId="44146FB3" w14:textId="77777777" w:rsidR="008A2D2F" w:rsidRDefault="00263651">
      <w:pPr>
        <w:spacing w:before="120"/>
        <w:rPr>
          <w:sz w:val="22"/>
          <w:szCs w:val="22"/>
        </w:rPr>
      </w:pPr>
      <w:r>
        <w:rPr>
          <w:b/>
          <w:smallCaps/>
          <w:sz w:val="22"/>
          <w:szCs w:val="22"/>
        </w:rPr>
        <w:t xml:space="preserve">Impact on Revenues: </w:t>
      </w:r>
      <w:r>
        <w:rPr>
          <w:sz w:val="22"/>
          <w:szCs w:val="22"/>
        </w:rPr>
        <w:t>It</w:t>
      </w:r>
      <w:r w:rsidR="008A2D2F" w:rsidRPr="008A2D2F">
        <w:t xml:space="preserve"> </w:t>
      </w:r>
      <w:r w:rsidR="008A2D2F" w:rsidRPr="008A2D2F">
        <w:rPr>
          <w:sz w:val="22"/>
          <w:szCs w:val="22"/>
        </w:rPr>
        <w:t>is estimated that there would be no impact on revenues resulting from the enactment of this</w:t>
      </w:r>
      <w:r w:rsidR="00FE78DA">
        <w:rPr>
          <w:sz w:val="22"/>
          <w:szCs w:val="22"/>
        </w:rPr>
        <w:t xml:space="preserve"> </w:t>
      </w:r>
      <w:r w:rsidR="008A2D2F" w:rsidRPr="008A2D2F">
        <w:rPr>
          <w:sz w:val="22"/>
          <w:szCs w:val="22"/>
        </w:rPr>
        <w:t>legislation</w:t>
      </w:r>
      <w:r w:rsidR="007331E4">
        <w:rPr>
          <w:sz w:val="22"/>
          <w:szCs w:val="22"/>
        </w:rPr>
        <w:t>.</w:t>
      </w:r>
    </w:p>
    <w:p w14:paraId="5F0E0A81" w14:textId="77777777" w:rsidR="00567D6C" w:rsidRDefault="00567D6C">
      <w:pPr>
        <w:rPr>
          <w:b/>
          <w:smallCaps/>
          <w:sz w:val="22"/>
          <w:szCs w:val="22"/>
        </w:rPr>
      </w:pPr>
    </w:p>
    <w:p w14:paraId="38B5E6F5" w14:textId="77777777" w:rsidR="00DA445E" w:rsidRDefault="00263651" w:rsidP="440A625D">
      <w:pPr>
        <w:rPr>
          <w:sz w:val="22"/>
          <w:szCs w:val="22"/>
        </w:rPr>
      </w:pPr>
      <w:r w:rsidRPr="440A625D">
        <w:rPr>
          <w:b/>
          <w:bCs/>
          <w:smallCaps/>
          <w:sz w:val="22"/>
          <w:szCs w:val="22"/>
        </w:rPr>
        <w:t>Impact on Expenditures:</w:t>
      </w:r>
      <w:r w:rsidRPr="440A625D">
        <w:rPr>
          <w:sz w:val="22"/>
          <w:szCs w:val="22"/>
        </w:rPr>
        <w:t xml:space="preserve"> </w:t>
      </w:r>
      <w:r w:rsidR="00484F9E" w:rsidRPr="37699244">
        <w:rPr>
          <w:sz w:val="22"/>
          <w:szCs w:val="22"/>
        </w:rPr>
        <w:t xml:space="preserve">It </w:t>
      </w:r>
      <w:r w:rsidR="00FE78DA" w:rsidRPr="00FE78DA">
        <w:rPr>
          <w:sz w:val="22"/>
          <w:szCs w:val="22"/>
        </w:rPr>
        <w:t>is estimated that there would be no impact on expenditures</w:t>
      </w:r>
      <w:r w:rsidR="00D2467F">
        <w:rPr>
          <w:sz w:val="22"/>
          <w:szCs w:val="22"/>
        </w:rPr>
        <w:t xml:space="preserve"> </w:t>
      </w:r>
      <w:r w:rsidR="00636AFF">
        <w:rPr>
          <w:sz w:val="22"/>
          <w:szCs w:val="22"/>
        </w:rPr>
        <w:t xml:space="preserve">resulting </w:t>
      </w:r>
      <w:r w:rsidR="00B05E59">
        <w:rPr>
          <w:sz w:val="22"/>
          <w:szCs w:val="22"/>
        </w:rPr>
        <w:t>from the enactment of this legislation</w:t>
      </w:r>
      <w:r w:rsidR="00BF7581">
        <w:rPr>
          <w:sz w:val="22"/>
          <w:szCs w:val="22"/>
        </w:rPr>
        <w:t xml:space="preserve"> as the required costs would be borne by private parties.</w:t>
      </w:r>
    </w:p>
    <w:p w14:paraId="356A14A7" w14:textId="77777777" w:rsidR="00567D6C" w:rsidRDefault="00263651">
      <w:pPr>
        <w:spacing w:before="240"/>
        <w:rPr>
          <w:sz w:val="22"/>
          <w:szCs w:val="22"/>
        </w:rPr>
      </w:pPr>
      <w:r w:rsidRPr="56A63D9C">
        <w:rPr>
          <w:b/>
          <w:bCs/>
          <w:smallCaps/>
          <w:sz w:val="22"/>
          <w:szCs w:val="22"/>
        </w:rPr>
        <w:t>Source of Funds to Cover Estimated Costs:</w:t>
      </w:r>
      <w:r w:rsidRPr="56A63D9C">
        <w:rPr>
          <w:sz w:val="22"/>
          <w:szCs w:val="22"/>
        </w:rPr>
        <w:t xml:space="preserve"> </w:t>
      </w:r>
      <w:r w:rsidR="006B4D55">
        <w:rPr>
          <w:sz w:val="22"/>
          <w:szCs w:val="22"/>
        </w:rPr>
        <w:t>N/A</w:t>
      </w:r>
    </w:p>
    <w:p w14:paraId="41A727BB" w14:textId="77777777" w:rsidR="00B05E59" w:rsidRDefault="00263651" w:rsidP="00B05E59">
      <w:pPr>
        <w:spacing w:before="240"/>
        <w:rPr>
          <w:sz w:val="22"/>
          <w:szCs w:val="22"/>
        </w:rPr>
      </w:pPr>
      <w:r>
        <w:rPr>
          <w:b/>
          <w:smallCaps/>
          <w:sz w:val="22"/>
          <w:szCs w:val="22"/>
        </w:rPr>
        <w:t>Source of Information:</w:t>
      </w:r>
      <w:r>
        <w:rPr>
          <w:sz w:val="22"/>
          <w:szCs w:val="22"/>
        </w:rPr>
        <w:t xml:space="preserve">    </w:t>
      </w:r>
      <w:r>
        <w:rPr>
          <w:sz w:val="22"/>
          <w:szCs w:val="22"/>
        </w:rPr>
        <w:tab/>
      </w:r>
      <w:r w:rsidR="00B05E59">
        <w:rPr>
          <w:sz w:val="22"/>
          <w:szCs w:val="22"/>
        </w:rPr>
        <w:t>New York City Council Finance Division</w:t>
      </w:r>
    </w:p>
    <w:p w14:paraId="44ABFB56" w14:textId="5E17E3BE" w:rsidR="00567D6C" w:rsidRPr="00B05E59" w:rsidRDefault="00B05E59" w:rsidP="00B05E59">
      <w:pPr>
        <w:pBdr>
          <w:top w:val="nil"/>
          <w:left w:val="nil"/>
          <w:bottom w:val="nil"/>
          <w:right w:val="nil"/>
          <w:between w:val="nil"/>
        </w:pBdr>
        <w:ind w:left="2160"/>
        <w:rPr>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sidR="000C42FB">
        <w:rPr>
          <w:color w:val="000000"/>
          <w:sz w:val="22"/>
          <w:szCs w:val="22"/>
        </w:rPr>
        <w:t>Mayor’s Office of Legislative Affairs</w:t>
      </w:r>
      <w:r w:rsidR="000C42FB">
        <w:rPr>
          <w:rFonts w:ascii="Calibri" w:eastAsia="Calibri" w:hAnsi="Calibri" w:cs="Calibri"/>
          <w:color w:val="000000"/>
          <w:sz w:val="22"/>
          <w:szCs w:val="22"/>
        </w:rPr>
        <w:t xml:space="preserve"> </w:t>
      </w:r>
      <w:r w:rsidR="000C42FB">
        <w:rPr>
          <w:rFonts w:eastAsia="Calibri"/>
          <w:color w:val="000000"/>
          <w:sz w:val="22"/>
          <w:szCs w:val="22"/>
        </w:rPr>
        <w:tab/>
      </w:r>
    </w:p>
    <w:p w14:paraId="14D5FA3F" w14:textId="77777777" w:rsidR="00567D6C" w:rsidRDefault="00263651">
      <w:pPr>
        <w:spacing w:before="240"/>
        <w:rPr>
          <w:smallCaps/>
          <w:sz w:val="22"/>
          <w:szCs w:val="22"/>
        </w:rPr>
      </w:pPr>
      <w:r>
        <w:rPr>
          <w:b/>
          <w:smallCaps/>
          <w:sz w:val="22"/>
          <w:szCs w:val="22"/>
        </w:rPr>
        <w:t xml:space="preserve">Estimate Prepared by:    </w:t>
      </w:r>
      <w:r>
        <w:rPr>
          <w:b/>
          <w:smallCaps/>
          <w:sz w:val="22"/>
          <w:szCs w:val="22"/>
        </w:rPr>
        <w:tab/>
      </w:r>
      <w:r>
        <w:rPr>
          <w:sz w:val="22"/>
          <w:szCs w:val="22"/>
        </w:rPr>
        <w:t>John Basile, Senior Financial Analyst</w:t>
      </w:r>
    </w:p>
    <w:p w14:paraId="6FEDFADB" w14:textId="77777777" w:rsidR="00CA15DE" w:rsidRDefault="00CA15DE">
      <w:pPr>
        <w:rPr>
          <w:b/>
          <w:smallCaps/>
          <w:sz w:val="22"/>
          <w:szCs w:val="22"/>
        </w:rPr>
      </w:pPr>
    </w:p>
    <w:p w14:paraId="17BD97B3" w14:textId="77777777" w:rsidR="00567D6C" w:rsidRDefault="00263651">
      <w:pPr>
        <w:rPr>
          <w:sz w:val="22"/>
          <w:szCs w:val="22"/>
        </w:rPr>
      </w:pPr>
      <w:r>
        <w:rPr>
          <w:b/>
          <w:smallCaps/>
          <w:sz w:val="22"/>
          <w:szCs w:val="22"/>
        </w:rPr>
        <w:t>Estimate Reviewed by:</w:t>
      </w:r>
      <w:r>
        <w:rPr>
          <w:b/>
          <w:smallCaps/>
          <w:sz w:val="22"/>
          <w:szCs w:val="22"/>
        </w:rPr>
        <w:tab/>
      </w:r>
      <w:r w:rsidR="00FE78DA">
        <w:rPr>
          <w:sz w:val="22"/>
          <w:szCs w:val="22"/>
        </w:rPr>
        <w:t>Chima Obichere</w:t>
      </w:r>
      <w:r>
        <w:rPr>
          <w:sz w:val="22"/>
          <w:szCs w:val="22"/>
        </w:rPr>
        <w:t xml:space="preserve">, </w:t>
      </w:r>
      <w:r w:rsidR="00FE78DA">
        <w:rPr>
          <w:sz w:val="22"/>
          <w:szCs w:val="22"/>
        </w:rPr>
        <w:t>Unit Head</w:t>
      </w:r>
    </w:p>
    <w:p w14:paraId="5F71767B" w14:textId="1A4303E0" w:rsidR="00567D6C" w:rsidRDefault="00263651">
      <w:pPr>
        <w:rPr>
          <w:sz w:val="22"/>
          <w:szCs w:val="22"/>
        </w:rPr>
      </w:pPr>
      <w:r>
        <w:rPr>
          <w:sz w:val="22"/>
          <w:szCs w:val="22"/>
        </w:rPr>
        <w:tab/>
      </w:r>
      <w:r>
        <w:rPr>
          <w:sz w:val="22"/>
          <w:szCs w:val="22"/>
        </w:rPr>
        <w:tab/>
      </w:r>
      <w:r>
        <w:rPr>
          <w:sz w:val="22"/>
          <w:szCs w:val="22"/>
        </w:rPr>
        <w:tab/>
      </w:r>
      <w:r>
        <w:rPr>
          <w:sz w:val="22"/>
          <w:szCs w:val="22"/>
        </w:rPr>
        <w:tab/>
      </w:r>
      <w:r w:rsidR="00E240F2">
        <w:rPr>
          <w:sz w:val="22"/>
          <w:szCs w:val="22"/>
        </w:rPr>
        <w:t>Stephanie Ruiz</w:t>
      </w:r>
      <w:r w:rsidRPr="008705D7">
        <w:rPr>
          <w:sz w:val="22"/>
          <w:szCs w:val="22"/>
        </w:rPr>
        <w:t>, Assistant Counsel</w:t>
      </w:r>
      <w:r>
        <w:t xml:space="preserve"> </w:t>
      </w:r>
    </w:p>
    <w:p w14:paraId="1EDB3F54" w14:textId="30D6CA1D" w:rsidR="00DA445E" w:rsidRDefault="00263651">
      <w:pPr>
        <w:spacing w:before="240" w:after="240"/>
        <w:jc w:val="both"/>
        <w:rPr>
          <w:sz w:val="22"/>
          <w:szCs w:val="22"/>
        </w:rPr>
      </w:pPr>
      <w:r w:rsidRPr="3743CED7">
        <w:rPr>
          <w:b/>
          <w:bCs/>
          <w:smallCaps/>
          <w:sz w:val="22"/>
          <w:szCs w:val="22"/>
        </w:rPr>
        <w:t>Legislative History:</w:t>
      </w:r>
      <w:r w:rsidR="00270E87">
        <w:rPr>
          <w:sz w:val="22"/>
          <w:szCs w:val="22"/>
        </w:rPr>
        <w:t xml:space="preserve"> </w:t>
      </w:r>
      <w:r w:rsidR="001825DF" w:rsidRPr="3743CED7">
        <w:rPr>
          <w:color w:val="000000" w:themeColor="text1"/>
          <w:sz w:val="22"/>
          <w:szCs w:val="22"/>
        </w:rPr>
        <w:t xml:space="preserve">This legislation was first introduced to the Council as Intro. No. </w:t>
      </w:r>
      <w:r w:rsidR="007331E4">
        <w:rPr>
          <w:color w:val="000000" w:themeColor="text1"/>
          <w:sz w:val="22"/>
          <w:szCs w:val="22"/>
        </w:rPr>
        <w:t>2265</w:t>
      </w:r>
      <w:r w:rsidR="001825DF" w:rsidRPr="3743CED7">
        <w:rPr>
          <w:color w:val="000000" w:themeColor="text1"/>
          <w:sz w:val="22"/>
          <w:szCs w:val="22"/>
        </w:rPr>
        <w:t xml:space="preserve"> on</w:t>
      </w:r>
      <w:r w:rsidR="001825DF">
        <w:rPr>
          <w:color w:val="000000" w:themeColor="text1"/>
          <w:sz w:val="22"/>
          <w:szCs w:val="22"/>
        </w:rPr>
        <w:t xml:space="preserve"> </w:t>
      </w:r>
      <w:r w:rsidR="001D65D8">
        <w:rPr>
          <w:color w:val="000000" w:themeColor="text1"/>
          <w:sz w:val="22"/>
          <w:szCs w:val="22"/>
        </w:rPr>
        <w:t>April 22</w:t>
      </w:r>
      <w:r w:rsidR="001825DF" w:rsidRPr="3743CED7">
        <w:rPr>
          <w:color w:val="000000" w:themeColor="text1"/>
          <w:sz w:val="22"/>
          <w:szCs w:val="22"/>
        </w:rPr>
        <w:t>, 20</w:t>
      </w:r>
      <w:r w:rsidR="007331E4">
        <w:rPr>
          <w:color w:val="000000" w:themeColor="text1"/>
          <w:sz w:val="22"/>
          <w:szCs w:val="22"/>
        </w:rPr>
        <w:t>21</w:t>
      </w:r>
      <w:r w:rsidR="001825DF" w:rsidRPr="3743CED7">
        <w:rPr>
          <w:color w:val="000000" w:themeColor="text1"/>
          <w:sz w:val="22"/>
          <w:szCs w:val="22"/>
        </w:rPr>
        <w:t xml:space="preserve"> and referred to the Committee on </w:t>
      </w:r>
      <w:r w:rsidR="007331E4">
        <w:rPr>
          <w:color w:val="000000" w:themeColor="text1"/>
          <w:sz w:val="22"/>
          <w:szCs w:val="22"/>
        </w:rPr>
        <w:t>Housing and Buildings</w:t>
      </w:r>
      <w:r w:rsidR="009F53FE">
        <w:rPr>
          <w:color w:val="000000" w:themeColor="text1"/>
          <w:sz w:val="22"/>
          <w:szCs w:val="22"/>
        </w:rPr>
        <w:t xml:space="preserve"> (Committee)</w:t>
      </w:r>
      <w:r w:rsidR="00806D25">
        <w:rPr>
          <w:color w:val="000000" w:themeColor="text1"/>
          <w:sz w:val="22"/>
          <w:szCs w:val="22"/>
        </w:rPr>
        <w:t>.</w:t>
      </w:r>
      <w:r w:rsidR="001825DF" w:rsidRPr="3743CED7">
        <w:rPr>
          <w:color w:val="000000" w:themeColor="text1"/>
          <w:sz w:val="22"/>
          <w:szCs w:val="22"/>
        </w:rPr>
        <w:t xml:space="preserve"> A hearing was held</w:t>
      </w:r>
      <w:r w:rsidR="00B82C6C">
        <w:rPr>
          <w:color w:val="000000" w:themeColor="text1"/>
          <w:sz w:val="22"/>
          <w:szCs w:val="22"/>
        </w:rPr>
        <w:t xml:space="preserve"> </w:t>
      </w:r>
      <w:r w:rsidR="001825DF" w:rsidRPr="3743CED7">
        <w:rPr>
          <w:color w:val="000000" w:themeColor="text1"/>
          <w:sz w:val="22"/>
          <w:szCs w:val="22"/>
        </w:rPr>
        <w:t>by the Committee</w:t>
      </w:r>
      <w:r w:rsidR="00880C5C">
        <w:rPr>
          <w:color w:val="000000" w:themeColor="text1"/>
          <w:sz w:val="22"/>
          <w:szCs w:val="22"/>
        </w:rPr>
        <w:t xml:space="preserve"> </w:t>
      </w:r>
      <w:r w:rsidR="001825DF" w:rsidRPr="3743CED7">
        <w:rPr>
          <w:color w:val="000000" w:themeColor="text1"/>
          <w:sz w:val="22"/>
          <w:szCs w:val="22"/>
        </w:rPr>
        <w:t xml:space="preserve">on </w:t>
      </w:r>
      <w:r w:rsidR="001F30E5">
        <w:rPr>
          <w:color w:val="000000" w:themeColor="text1"/>
          <w:sz w:val="22"/>
          <w:szCs w:val="22"/>
        </w:rPr>
        <w:t>September</w:t>
      </w:r>
      <w:r w:rsidR="00D067C8">
        <w:rPr>
          <w:color w:val="000000" w:themeColor="text1"/>
          <w:sz w:val="22"/>
          <w:szCs w:val="22"/>
        </w:rPr>
        <w:t xml:space="preserve"> </w:t>
      </w:r>
      <w:r w:rsidR="001F30E5">
        <w:rPr>
          <w:color w:val="000000" w:themeColor="text1"/>
          <w:sz w:val="22"/>
          <w:szCs w:val="22"/>
        </w:rPr>
        <w:t>13</w:t>
      </w:r>
      <w:r w:rsidR="00D067C8">
        <w:rPr>
          <w:color w:val="000000" w:themeColor="text1"/>
          <w:sz w:val="22"/>
          <w:szCs w:val="22"/>
        </w:rPr>
        <w:t xml:space="preserve">, 2021 </w:t>
      </w:r>
      <w:r w:rsidR="001825DF" w:rsidRPr="3743CED7">
        <w:rPr>
          <w:color w:val="000000" w:themeColor="text1"/>
          <w:sz w:val="22"/>
          <w:szCs w:val="22"/>
        </w:rPr>
        <w:t>and the bill was laid over.  The legislation was subsequently amended</w:t>
      </w:r>
      <w:r w:rsidR="005E3BAD">
        <w:rPr>
          <w:color w:val="000000" w:themeColor="text1"/>
          <w:sz w:val="22"/>
          <w:szCs w:val="22"/>
        </w:rPr>
        <w:t xml:space="preserve"> twice </w:t>
      </w:r>
      <w:r w:rsidR="001825DF" w:rsidRPr="3743CED7">
        <w:rPr>
          <w:color w:val="000000" w:themeColor="text1"/>
          <w:sz w:val="22"/>
          <w:szCs w:val="22"/>
        </w:rPr>
        <w:t xml:space="preserve">and the </w:t>
      </w:r>
      <w:r w:rsidR="0065275D">
        <w:rPr>
          <w:color w:val="000000" w:themeColor="text1"/>
          <w:sz w:val="22"/>
          <w:szCs w:val="22"/>
        </w:rPr>
        <w:t xml:space="preserve">last </w:t>
      </w:r>
      <w:r w:rsidR="001825DF" w:rsidRPr="3743CED7">
        <w:rPr>
          <w:color w:val="000000" w:themeColor="text1"/>
          <w:sz w:val="22"/>
          <w:szCs w:val="22"/>
        </w:rPr>
        <w:t xml:space="preserve">amended version, Proposed Int. No. </w:t>
      </w:r>
      <w:r w:rsidR="001F30E5">
        <w:rPr>
          <w:color w:val="000000" w:themeColor="text1"/>
          <w:sz w:val="22"/>
          <w:szCs w:val="22"/>
        </w:rPr>
        <w:t>2265</w:t>
      </w:r>
      <w:r w:rsidR="001825DF">
        <w:rPr>
          <w:color w:val="000000" w:themeColor="text1"/>
          <w:sz w:val="22"/>
          <w:szCs w:val="22"/>
        </w:rPr>
        <w:t>-</w:t>
      </w:r>
      <w:r w:rsidR="005E3BAD">
        <w:rPr>
          <w:color w:val="000000" w:themeColor="text1"/>
          <w:sz w:val="22"/>
          <w:szCs w:val="22"/>
        </w:rPr>
        <w:t>B</w:t>
      </w:r>
      <w:r w:rsidR="001825DF" w:rsidRPr="3743CED7">
        <w:rPr>
          <w:color w:val="000000" w:themeColor="text1"/>
          <w:sz w:val="22"/>
          <w:szCs w:val="22"/>
        </w:rPr>
        <w:t xml:space="preserve">, will be considered by the Committee on </w:t>
      </w:r>
      <w:r w:rsidR="008D5A86">
        <w:rPr>
          <w:color w:val="000000" w:themeColor="text1"/>
          <w:sz w:val="22"/>
          <w:szCs w:val="22"/>
        </w:rPr>
        <w:t>December</w:t>
      </w:r>
      <w:r w:rsidR="001825DF" w:rsidRPr="3743CED7">
        <w:rPr>
          <w:color w:val="000000" w:themeColor="text1"/>
          <w:sz w:val="22"/>
          <w:szCs w:val="22"/>
        </w:rPr>
        <w:t xml:space="preserve"> </w:t>
      </w:r>
      <w:r w:rsidR="00902DE6">
        <w:rPr>
          <w:color w:val="000000" w:themeColor="text1"/>
          <w:sz w:val="22"/>
          <w:szCs w:val="22"/>
        </w:rPr>
        <w:t>14</w:t>
      </w:r>
      <w:r w:rsidR="001825DF" w:rsidRPr="3743CED7">
        <w:rPr>
          <w:color w:val="000000" w:themeColor="text1"/>
          <w:sz w:val="22"/>
          <w:szCs w:val="22"/>
        </w:rPr>
        <w:t>, 202</w:t>
      </w:r>
      <w:r w:rsidR="001825DF">
        <w:rPr>
          <w:color w:val="000000" w:themeColor="text1"/>
          <w:sz w:val="22"/>
          <w:szCs w:val="22"/>
        </w:rPr>
        <w:t>1</w:t>
      </w:r>
      <w:r w:rsidR="001825DF" w:rsidRPr="3743CED7">
        <w:rPr>
          <w:color w:val="000000" w:themeColor="text1"/>
          <w:sz w:val="22"/>
          <w:szCs w:val="22"/>
        </w:rPr>
        <w:t xml:space="preserve">. Upon a successful vote by the Committee, Proposed Int. No. </w:t>
      </w:r>
      <w:r w:rsidR="001F30E5">
        <w:rPr>
          <w:color w:val="000000" w:themeColor="text1"/>
          <w:sz w:val="22"/>
          <w:szCs w:val="22"/>
        </w:rPr>
        <w:t>2265</w:t>
      </w:r>
      <w:r w:rsidR="001825DF" w:rsidRPr="3743CED7">
        <w:rPr>
          <w:color w:val="000000" w:themeColor="text1"/>
          <w:sz w:val="22"/>
          <w:szCs w:val="22"/>
        </w:rPr>
        <w:t>-</w:t>
      </w:r>
      <w:r w:rsidR="005E3BAD">
        <w:rPr>
          <w:color w:val="000000" w:themeColor="text1"/>
          <w:sz w:val="22"/>
          <w:szCs w:val="22"/>
        </w:rPr>
        <w:t>B</w:t>
      </w:r>
      <w:r w:rsidR="001825DF" w:rsidRPr="3743CED7">
        <w:rPr>
          <w:color w:val="000000" w:themeColor="text1"/>
          <w:sz w:val="22"/>
          <w:szCs w:val="22"/>
        </w:rPr>
        <w:t xml:space="preserve"> will be submitted to the full Council for a vote on </w:t>
      </w:r>
      <w:r w:rsidR="001D65D8">
        <w:rPr>
          <w:color w:val="000000" w:themeColor="text1"/>
          <w:sz w:val="22"/>
          <w:szCs w:val="22"/>
        </w:rPr>
        <w:t xml:space="preserve">December </w:t>
      </w:r>
      <w:r w:rsidR="00902DE6">
        <w:rPr>
          <w:color w:val="000000" w:themeColor="text1"/>
          <w:sz w:val="22"/>
          <w:szCs w:val="22"/>
        </w:rPr>
        <w:t>15</w:t>
      </w:r>
      <w:r w:rsidR="001825DF">
        <w:rPr>
          <w:color w:val="000000" w:themeColor="text1"/>
          <w:sz w:val="22"/>
          <w:szCs w:val="22"/>
        </w:rPr>
        <w:t xml:space="preserve">, </w:t>
      </w:r>
      <w:r w:rsidR="001825DF" w:rsidRPr="3743CED7">
        <w:rPr>
          <w:color w:val="000000" w:themeColor="text1"/>
          <w:sz w:val="22"/>
          <w:szCs w:val="22"/>
        </w:rPr>
        <w:t>202</w:t>
      </w:r>
      <w:r w:rsidR="001825DF">
        <w:rPr>
          <w:color w:val="000000" w:themeColor="text1"/>
          <w:sz w:val="22"/>
          <w:szCs w:val="22"/>
        </w:rPr>
        <w:t>1</w:t>
      </w:r>
      <w:r w:rsidR="001825DF" w:rsidRPr="3743CED7">
        <w:rPr>
          <w:color w:val="000000" w:themeColor="text1"/>
          <w:sz w:val="22"/>
          <w:szCs w:val="22"/>
        </w:rPr>
        <w:t>.</w:t>
      </w:r>
    </w:p>
    <w:p w14:paraId="5C19298B" w14:textId="77777777" w:rsidR="000C7596" w:rsidRDefault="00263651">
      <w:pPr>
        <w:spacing w:before="120"/>
        <w:rPr>
          <w:sz w:val="22"/>
          <w:szCs w:val="22"/>
        </w:rPr>
      </w:pPr>
      <w:r w:rsidRPr="440A625D">
        <w:rPr>
          <w:b/>
          <w:bCs/>
          <w:smallCaps/>
          <w:sz w:val="22"/>
          <w:szCs w:val="22"/>
        </w:rPr>
        <w:t xml:space="preserve">Date Prepared: </w:t>
      </w:r>
      <w:r w:rsidR="008D5A86">
        <w:rPr>
          <w:sz w:val="22"/>
          <w:szCs w:val="22"/>
        </w:rPr>
        <w:t>December</w:t>
      </w:r>
      <w:r w:rsidR="009F431F">
        <w:rPr>
          <w:sz w:val="22"/>
          <w:szCs w:val="22"/>
        </w:rPr>
        <w:t xml:space="preserve"> </w:t>
      </w:r>
      <w:r w:rsidR="00902DE6">
        <w:rPr>
          <w:sz w:val="22"/>
          <w:szCs w:val="22"/>
        </w:rPr>
        <w:t>1</w:t>
      </w:r>
      <w:r w:rsidR="008D5A86">
        <w:rPr>
          <w:sz w:val="22"/>
          <w:szCs w:val="22"/>
        </w:rPr>
        <w:t>3</w:t>
      </w:r>
      <w:r w:rsidR="009F431F">
        <w:rPr>
          <w:sz w:val="22"/>
          <w:szCs w:val="22"/>
        </w:rPr>
        <w:t>, 2021</w:t>
      </w:r>
    </w:p>
    <w:sectPr w:rsidR="000C7596">
      <w:footerReference w:type="default" r:id="rId11"/>
      <w:pgSz w:w="12240" w:h="15840"/>
      <w:pgMar w:top="5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230C8" w14:textId="77777777" w:rsidR="000C750C" w:rsidRDefault="000C750C">
      <w:r>
        <w:separator/>
      </w:r>
    </w:p>
  </w:endnote>
  <w:endnote w:type="continuationSeparator" w:id="0">
    <w:p w14:paraId="6B2C8C31" w14:textId="77777777" w:rsidR="000C750C" w:rsidRDefault="000C750C">
      <w:r>
        <w:continuationSeparator/>
      </w:r>
    </w:p>
  </w:endnote>
  <w:endnote w:type="continuationNotice" w:id="1">
    <w:p w14:paraId="72D427BF" w14:textId="77777777" w:rsidR="000C750C" w:rsidRDefault="000C7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傠̉怀"/>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A526F" w14:textId="3B149280" w:rsidR="00567D6C" w:rsidRDefault="014260E4" w:rsidP="014260E4">
    <w:pPr>
      <w:pBdr>
        <w:top w:val="single" w:sz="24" w:space="1" w:color="622423"/>
        <w:left w:val="nil"/>
        <w:bottom w:val="nil"/>
        <w:right w:val="nil"/>
        <w:between w:val="nil"/>
      </w:pBdr>
      <w:tabs>
        <w:tab w:val="center" w:pos="4680"/>
        <w:tab w:val="right" w:pos="9360"/>
      </w:tabs>
      <w:rPr>
        <w:rFonts w:ascii="Calibri" w:eastAsia="Calibri" w:hAnsi="Calibri" w:cs="Calibri"/>
        <w:noProof/>
        <w:color w:val="000000"/>
      </w:rPr>
    </w:pPr>
    <w:r w:rsidRPr="014260E4">
      <w:rPr>
        <w:rFonts w:ascii="Cambria" w:eastAsia="Cambria" w:hAnsi="Cambria" w:cs="Cambria"/>
        <w:color w:val="000000" w:themeColor="text1"/>
      </w:rPr>
      <w:t xml:space="preserve">Proposed Int. No. </w:t>
    </w:r>
    <w:r w:rsidR="001F30E5">
      <w:rPr>
        <w:rFonts w:ascii="Cambria" w:eastAsia="Cambria" w:hAnsi="Cambria" w:cs="Cambria"/>
        <w:color w:val="000000" w:themeColor="text1"/>
      </w:rPr>
      <w:t>2265</w:t>
    </w:r>
    <w:r w:rsidR="001825DF">
      <w:rPr>
        <w:rFonts w:ascii="Cambria" w:eastAsia="Cambria" w:hAnsi="Cambria" w:cs="Cambria"/>
        <w:color w:val="000000" w:themeColor="text1"/>
      </w:rPr>
      <w:t>-</w:t>
    </w:r>
    <w:r w:rsidR="005E3BAD">
      <w:rPr>
        <w:rFonts w:ascii="Cambria" w:eastAsia="Cambria" w:hAnsi="Cambria" w:cs="Cambria"/>
        <w:color w:val="000000" w:themeColor="text1"/>
      </w:rPr>
      <w:t>B</w:t>
    </w:r>
    <w:r w:rsidRPr="014260E4">
      <w:rPr>
        <w:rFonts w:ascii="Cambria" w:eastAsia="Cambria" w:hAnsi="Cambria" w:cs="Cambria"/>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15F40" w14:textId="77777777" w:rsidR="000C750C" w:rsidRDefault="000C750C">
      <w:r>
        <w:separator/>
      </w:r>
    </w:p>
  </w:footnote>
  <w:footnote w:type="continuationSeparator" w:id="0">
    <w:p w14:paraId="1232282D" w14:textId="77777777" w:rsidR="000C750C" w:rsidRDefault="000C750C">
      <w:r>
        <w:continuationSeparator/>
      </w:r>
    </w:p>
  </w:footnote>
  <w:footnote w:type="continuationNotice" w:id="1">
    <w:p w14:paraId="7E789379" w14:textId="77777777" w:rsidR="000C750C" w:rsidRDefault="000C750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C"/>
    <w:rsid w:val="00002828"/>
    <w:rsid w:val="00010B49"/>
    <w:rsid w:val="00031563"/>
    <w:rsid w:val="000422A1"/>
    <w:rsid w:val="0004550D"/>
    <w:rsid w:val="00053C7C"/>
    <w:rsid w:val="00062710"/>
    <w:rsid w:val="0006311F"/>
    <w:rsid w:val="00074581"/>
    <w:rsid w:val="000766A7"/>
    <w:rsid w:val="00084F1C"/>
    <w:rsid w:val="000A5E0C"/>
    <w:rsid w:val="000A67FF"/>
    <w:rsid w:val="000C42FB"/>
    <w:rsid w:val="000C750C"/>
    <w:rsid w:val="000C7596"/>
    <w:rsid w:val="000D0CBF"/>
    <w:rsid w:val="000F2B33"/>
    <w:rsid w:val="001004F4"/>
    <w:rsid w:val="00107082"/>
    <w:rsid w:val="0011630B"/>
    <w:rsid w:val="0011755C"/>
    <w:rsid w:val="00117F02"/>
    <w:rsid w:val="00134E88"/>
    <w:rsid w:val="001462D6"/>
    <w:rsid w:val="00150AD5"/>
    <w:rsid w:val="001563A4"/>
    <w:rsid w:val="0016015A"/>
    <w:rsid w:val="00167E51"/>
    <w:rsid w:val="00172822"/>
    <w:rsid w:val="001825DF"/>
    <w:rsid w:val="001979EB"/>
    <w:rsid w:val="001B333F"/>
    <w:rsid w:val="001B4FA0"/>
    <w:rsid w:val="001B7BF5"/>
    <w:rsid w:val="001C3BDD"/>
    <w:rsid w:val="001C783D"/>
    <w:rsid w:val="001D63B1"/>
    <w:rsid w:val="001D65D8"/>
    <w:rsid w:val="001D716D"/>
    <w:rsid w:val="001F30E5"/>
    <w:rsid w:val="0020280D"/>
    <w:rsid w:val="002034AC"/>
    <w:rsid w:val="00225854"/>
    <w:rsid w:val="00230B79"/>
    <w:rsid w:val="002314BE"/>
    <w:rsid w:val="00240C91"/>
    <w:rsid w:val="00257631"/>
    <w:rsid w:val="00263651"/>
    <w:rsid w:val="0026373D"/>
    <w:rsid w:val="00267945"/>
    <w:rsid w:val="00270E87"/>
    <w:rsid w:val="002A222A"/>
    <w:rsid w:val="002B0379"/>
    <w:rsid w:val="002C5CC4"/>
    <w:rsid w:val="002F6735"/>
    <w:rsid w:val="0031609D"/>
    <w:rsid w:val="00316681"/>
    <w:rsid w:val="00316816"/>
    <w:rsid w:val="003206BC"/>
    <w:rsid w:val="00333009"/>
    <w:rsid w:val="00343F65"/>
    <w:rsid w:val="003468E2"/>
    <w:rsid w:val="00351419"/>
    <w:rsid w:val="00367C11"/>
    <w:rsid w:val="003742B1"/>
    <w:rsid w:val="00375E26"/>
    <w:rsid w:val="00396140"/>
    <w:rsid w:val="003A09F8"/>
    <w:rsid w:val="003A3D21"/>
    <w:rsid w:val="003B46E7"/>
    <w:rsid w:val="003C3AA5"/>
    <w:rsid w:val="003D57AA"/>
    <w:rsid w:val="003E2EDD"/>
    <w:rsid w:val="00400E8F"/>
    <w:rsid w:val="00410075"/>
    <w:rsid w:val="00424A38"/>
    <w:rsid w:val="00431ED5"/>
    <w:rsid w:val="0043368C"/>
    <w:rsid w:val="00442F83"/>
    <w:rsid w:val="00451DDA"/>
    <w:rsid w:val="00457364"/>
    <w:rsid w:val="004633AE"/>
    <w:rsid w:val="00476D2E"/>
    <w:rsid w:val="00484D83"/>
    <w:rsid w:val="00484E71"/>
    <w:rsid w:val="00484F9E"/>
    <w:rsid w:val="0048746F"/>
    <w:rsid w:val="004924D3"/>
    <w:rsid w:val="004A3694"/>
    <w:rsid w:val="004A5D6A"/>
    <w:rsid w:val="004A724D"/>
    <w:rsid w:val="004B5D3C"/>
    <w:rsid w:val="004C7BC3"/>
    <w:rsid w:val="004D08CA"/>
    <w:rsid w:val="004D12F7"/>
    <w:rsid w:val="004D2344"/>
    <w:rsid w:val="004D6B27"/>
    <w:rsid w:val="004D7B78"/>
    <w:rsid w:val="004E5DB2"/>
    <w:rsid w:val="004F345D"/>
    <w:rsid w:val="004F6270"/>
    <w:rsid w:val="00516A5F"/>
    <w:rsid w:val="00521C69"/>
    <w:rsid w:val="005324DF"/>
    <w:rsid w:val="005326A3"/>
    <w:rsid w:val="00533BD2"/>
    <w:rsid w:val="005379D3"/>
    <w:rsid w:val="00555309"/>
    <w:rsid w:val="00567D6C"/>
    <w:rsid w:val="005717C7"/>
    <w:rsid w:val="00576A7E"/>
    <w:rsid w:val="00580E5B"/>
    <w:rsid w:val="00587665"/>
    <w:rsid w:val="00593F44"/>
    <w:rsid w:val="00596542"/>
    <w:rsid w:val="005A3566"/>
    <w:rsid w:val="005B205E"/>
    <w:rsid w:val="005C7FDC"/>
    <w:rsid w:val="005D3C94"/>
    <w:rsid w:val="005E3BAD"/>
    <w:rsid w:val="005E5BCF"/>
    <w:rsid w:val="005E6A0A"/>
    <w:rsid w:val="005F2F92"/>
    <w:rsid w:val="00604B6A"/>
    <w:rsid w:val="00610EDE"/>
    <w:rsid w:val="00623E08"/>
    <w:rsid w:val="00636AFF"/>
    <w:rsid w:val="00644758"/>
    <w:rsid w:val="00645E29"/>
    <w:rsid w:val="0064704E"/>
    <w:rsid w:val="0065275D"/>
    <w:rsid w:val="00666061"/>
    <w:rsid w:val="00670678"/>
    <w:rsid w:val="00674703"/>
    <w:rsid w:val="00694C06"/>
    <w:rsid w:val="006B0EF0"/>
    <w:rsid w:val="006B4D55"/>
    <w:rsid w:val="006D5BFC"/>
    <w:rsid w:val="006F2521"/>
    <w:rsid w:val="006F28DB"/>
    <w:rsid w:val="00712A3F"/>
    <w:rsid w:val="00725362"/>
    <w:rsid w:val="007327BB"/>
    <w:rsid w:val="007331E4"/>
    <w:rsid w:val="00734566"/>
    <w:rsid w:val="00742005"/>
    <w:rsid w:val="00751AF1"/>
    <w:rsid w:val="0075316A"/>
    <w:rsid w:val="00754400"/>
    <w:rsid w:val="00763454"/>
    <w:rsid w:val="00772603"/>
    <w:rsid w:val="0077411A"/>
    <w:rsid w:val="007C461B"/>
    <w:rsid w:val="007C5F2B"/>
    <w:rsid w:val="007C751B"/>
    <w:rsid w:val="007D02ED"/>
    <w:rsid w:val="007D216F"/>
    <w:rsid w:val="007D5456"/>
    <w:rsid w:val="007F2786"/>
    <w:rsid w:val="007F2BD5"/>
    <w:rsid w:val="00806D25"/>
    <w:rsid w:val="008162D6"/>
    <w:rsid w:val="00830134"/>
    <w:rsid w:val="0083596F"/>
    <w:rsid w:val="00844903"/>
    <w:rsid w:val="008705D7"/>
    <w:rsid w:val="0087076D"/>
    <w:rsid w:val="00870E1C"/>
    <w:rsid w:val="00872EF0"/>
    <w:rsid w:val="00880C5C"/>
    <w:rsid w:val="008925AF"/>
    <w:rsid w:val="008930E8"/>
    <w:rsid w:val="008A2D2F"/>
    <w:rsid w:val="008B0107"/>
    <w:rsid w:val="008B5433"/>
    <w:rsid w:val="008D08BF"/>
    <w:rsid w:val="008D5A86"/>
    <w:rsid w:val="008F2B73"/>
    <w:rsid w:val="008F6BB1"/>
    <w:rsid w:val="008F6EE4"/>
    <w:rsid w:val="008F7888"/>
    <w:rsid w:val="00902DE6"/>
    <w:rsid w:val="00904DD3"/>
    <w:rsid w:val="009126C0"/>
    <w:rsid w:val="00920A7B"/>
    <w:rsid w:val="00942A1D"/>
    <w:rsid w:val="00946BBF"/>
    <w:rsid w:val="0095779C"/>
    <w:rsid w:val="00967B78"/>
    <w:rsid w:val="00974453"/>
    <w:rsid w:val="00985339"/>
    <w:rsid w:val="00986791"/>
    <w:rsid w:val="00995EB0"/>
    <w:rsid w:val="009A04DF"/>
    <w:rsid w:val="009A7D08"/>
    <w:rsid w:val="009B2589"/>
    <w:rsid w:val="009B528A"/>
    <w:rsid w:val="009D2045"/>
    <w:rsid w:val="009D4428"/>
    <w:rsid w:val="009D584E"/>
    <w:rsid w:val="009E0A22"/>
    <w:rsid w:val="009F0696"/>
    <w:rsid w:val="009F1FF5"/>
    <w:rsid w:val="009F431F"/>
    <w:rsid w:val="009F53FE"/>
    <w:rsid w:val="00A009C3"/>
    <w:rsid w:val="00A103F8"/>
    <w:rsid w:val="00A11D0F"/>
    <w:rsid w:val="00A23A3C"/>
    <w:rsid w:val="00A24772"/>
    <w:rsid w:val="00A26C55"/>
    <w:rsid w:val="00A50EB3"/>
    <w:rsid w:val="00A51DB3"/>
    <w:rsid w:val="00A61305"/>
    <w:rsid w:val="00A70F67"/>
    <w:rsid w:val="00A85D43"/>
    <w:rsid w:val="00A909F4"/>
    <w:rsid w:val="00A97B87"/>
    <w:rsid w:val="00AB5134"/>
    <w:rsid w:val="00AD3CBC"/>
    <w:rsid w:val="00AD5802"/>
    <w:rsid w:val="00AE058A"/>
    <w:rsid w:val="00B05E59"/>
    <w:rsid w:val="00B108AE"/>
    <w:rsid w:val="00B11DE9"/>
    <w:rsid w:val="00B400E6"/>
    <w:rsid w:val="00B50028"/>
    <w:rsid w:val="00B56D68"/>
    <w:rsid w:val="00B57C7B"/>
    <w:rsid w:val="00B81594"/>
    <w:rsid w:val="00B826BC"/>
    <w:rsid w:val="00B82C6C"/>
    <w:rsid w:val="00B86A2D"/>
    <w:rsid w:val="00B90D33"/>
    <w:rsid w:val="00B94832"/>
    <w:rsid w:val="00B95A17"/>
    <w:rsid w:val="00B97A9D"/>
    <w:rsid w:val="00BB3623"/>
    <w:rsid w:val="00BB4798"/>
    <w:rsid w:val="00BB55CD"/>
    <w:rsid w:val="00BC277B"/>
    <w:rsid w:val="00BD475B"/>
    <w:rsid w:val="00BE0223"/>
    <w:rsid w:val="00BE1816"/>
    <w:rsid w:val="00BE2233"/>
    <w:rsid w:val="00BF7581"/>
    <w:rsid w:val="00C01ADB"/>
    <w:rsid w:val="00C37451"/>
    <w:rsid w:val="00C54BC5"/>
    <w:rsid w:val="00C606D8"/>
    <w:rsid w:val="00C628F2"/>
    <w:rsid w:val="00C6436A"/>
    <w:rsid w:val="00C74068"/>
    <w:rsid w:val="00C83A5F"/>
    <w:rsid w:val="00C83B49"/>
    <w:rsid w:val="00C96069"/>
    <w:rsid w:val="00CA15DE"/>
    <w:rsid w:val="00CD1E73"/>
    <w:rsid w:val="00CD20BE"/>
    <w:rsid w:val="00CD688D"/>
    <w:rsid w:val="00CF47E6"/>
    <w:rsid w:val="00CF5703"/>
    <w:rsid w:val="00CF600E"/>
    <w:rsid w:val="00CF7837"/>
    <w:rsid w:val="00CF7C0C"/>
    <w:rsid w:val="00D026EA"/>
    <w:rsid w:val="00D067C8"/>
    <w:rsid w:val="00D11597"/>
    <w:rsid w:val="00D13056"/>
    <w:rsid w:val="00D151CE"/>
    <w:rsid w:val="00D232B6"/>
    <w:rsid w:val="00D2467F"/>
    <w:rsid w:val="00D513B2"/>
    <w:rsid w:val="00D56D03"/>
    <w:rsid w:val="00D62330"/>
    <w:rsid w:val="00D721C5"/>
    <w:rsid w:val="00D80F0C"/>
    <w:rsid w:val="00D8561C"/>
    <w:rsid w:val="00D87F99"/>
    <w:rsid w:val="00D946AE"/>
    <w:rsid w:val="00DA445E"/>
    <w:rsid w:val="00DA5C8A"/>
    <w:rsid w:val="00DB2241"/>
    <w:rsid w:val="00DC21D2"/>
    <w:rsid w:val="00DD5EC7"/>
    <w:rsid w:val="00DD66B6"/>
    <w:rsid w:val="00DE1452"/>
    <w:rsid w:val="00DE246D"/>
    <w:rsid w:val="00DF024B"/>
    <w:rsid w:val="00DF2507"/>
    <w:rsid w:val="00DF2580"/>
    <w:rsid w:val="00DF6EC4"/>
    <w:rsid w:val="00E045B0"/>
    <w:rsid w:val="00E0702F"/>
    <w:rsid w:val="00E1219E"/>
    <w:rsid w:val="00E1454A"/>
    <w:rsid w:val="00E166E8"/>
    <w:rsid w:val="00E240F2"/>
    <w:rsid w:val="00E30F81"/>
    <w:rsid w:val="00E4342E"/>
    <w:rsid w:val="00E535B0"/>
    <w:rsid w:val="00E75F08"/>
    <w:rsid w:val="00E80D0C"/>
    <w:rsid w:val="00E832AD"/>
    <w:rsid w:val="00E922FA"/>
    <w:rsid w:val="00E93E27"/>
    <w:rsid w:val="00E9489C"/>
    <w:rsid w:val="00EA1403"/>
    <w:rsid w:val="00EA2B23"/>
    <w:rsid w:val="00EC3A83"/>
    <w:rsid w:val="00EC41B5"/>
    <w:rsid w:val="00ED3059"/>
    <w:rsid w:val="00ED3743"/>
    <w:rsid w:val="00EF2B06"/>
    <w:rsid w:val="00EF4F89"/>
    <w:rsid w:val="00F07DDA"/>
    <w:rsid w:val="00F14B29"/>
    <w:rsid w:val="00F20DBB"/>
    <w:rsid w:val="00F45D3A"/>
    <w:rsid w:val="00F729A0"/>
    <w:rsid w:val="00F77EA5"/>
    <w:rsid w:val="00F80C02"/>
    <w:rsid w:val="00F861FD"/>
    <w:rsid w:val="00F91DB5"/>
    <w:rsid w:val="00F92022"/>
    <w:rsid w:val="00F93C88"/>
    <w:rsid w:val="00FB7101"/>
    <w:rsid w:val="00FE718C"/>
    <w:rsid w:val="00FE78DA"/>
    <w:rsid w:val="00FF42B7"/>
    <w:rsid w:val="00FF7444"/>
    <w:rsid w:val="014260E4"/>
    <w:rsid w:val="01EC1334"/>
    <w:rsid w:val="02D7240D"/>
    <w:rsid w:val="03779358"/>
    <w:rsid w:val="03DC2BD4"/>
    <w:rsid w:val="03DE066E"/>
    <w:rsid w:val="04060983"/>
    <w:rsid w:val="0429EA35"/>
    <w:rsid w:val="051F3E34"/>
    <w:rsid w:val="054E6CE4"/>
    <w:rsid w:val="0579D6CF"/>
    <w:rsid w:val="05C732F0"/>
    <w:rsid w:val="06BE3BE2"/>
    <w:rsid w:val="06D69940"/>
    <w:rsid w:val="0844707E"/>
    <w:rsid w:val="094BDAC1"/>
    <w:rsid w:val="0AF02B5C"/>
    <w:rsid w:val="0B1E65E1"/>
    <w:rsid w:val="0B69A7B1"/>
    <w:rsid w:val="0CBA96BB"/>
    <w:rsid w:val="1019BDBB"/>
    <w:rsid w:val="1046FE98"/>
    <w:rsid w:val="1223D471"/>
    <w:rsid w:val="1380BD38"/>
    <w:rsid w:val="13D246B1"/>
    <w:rsid w:val="14BC8340"/>
    <w:rsid w:val="14E7ED2B"/>
    <w:rsid w:val="150F8DD8"/>
    <w:rsid w:val="152096D9"/>
    <w:rsid w:val="15CDCE4B"/>
    <w:rsid w:val="16ADEB6C"/>
    <w:rsid w:val="16F74594"/>
    <w:rsid w:val="18A41EF6"/>
    <w:rsid w:val="192EDBD1"/>
    <w:rsid w:val="197CD49A"/>
    <w:rsid w:val="1B5A88AE"/>
    <w:rsid w:val="1B624363"/>
    <w:rsid w:val="1CBFE9C4"/>
    <w:rsid w:val="1D5E13E5"/>
    <w:rsid w:val="1DD78519"/>
    <w:rsid w:val="20267BD2"/>
    <w:rsid w:val="211A9673"/>
    <w:rsid w:val="215B6C2E"/>
    <w:rsid w:val="220B6722"/>
    <w:rsid w:val="232FF8E0"/>
    <w:rsid w:val="236998A4"/>
    <w:rsid w:val="242A999C"/>
    <w:rsid w:val="243EAD9D"/>
    <w:rsid w:val="266F41B4"/>
    <w:rsid w:val="26F40C17"/>
    <w:rsid w:val="2787AFFC"/>
    <w:rsid w:val="27B2CDC3"/>
    <w:rsid w:val="27EF949A"/>
    <w:rsid w:val="27FA0914"/>
    <w:rsid w:val="281F7EB2"/>
    <w:rsid w:val="2923805D"/>
    <w:rsid w:val="294D4D7C"/>
    <w:rsid w:val="297A6619"/>
    <w:rsid w:val="299B6607"/>
    <w:rsid w:val="2B7D9131"/>
    <w:rsid w:val="2B94BA6F"/>
    <w:rsid w:val="2BD306E2"/>
    <w:rsid w:val="2C12CBDF"/>
    <w:rsid w:val="2C9534FF"/>
    <w:rsid w:val="2CAE2BB7"/>
    <w:rsid w:val="2D861D58"/>
    <w:rsid w:val="2E71C243"/>
    <w:rsid w:val="2E93B864"/>
    <w:rsid w:val="30150D19"/>
    <w:rsid w:val="3048B122"/>
    <w:rsid w:val="305102D6"/>
    <w:rsid w:val="314CE4A3"/>
    <w:rsid w:val="3158C940"/>
    <w:rsid w:val="3168EF86"/>
    <w:rsid w:val="33751B3F"/>
    <w:rsid w:val="33A5862C"/>
    <w:rsid w:val="33EAD8A0"/>
    <w:rsid w:val="3428CCA9"/>
    <w:rsid w:val="349330FF"/>
    <w:rsid w:val="34EEC5D8"/>
    <w:rsid w:val="355C1D3A"/>
    <w:rsid w:val="35794477"/>
    <w:rsid w:val="36B68915"/>
    <w:rsid w:val="3743CED7"/>
    <w:rsid w:val="37681F70"/>
    <w:rsid w:val="3779291E"/>
    <w:rsid w:val="37D092C4"/>
    <w:rsid w:val="3853F4DD"/>
    <w:rsid w:val="3ACBD354"/>
    <w:rsid w:val="3B14B0D1"/>
    <w:rsid w:val="3B6523E2"/>
    <w:rsid w:val="3B9E3233"/>
    <w:rsid w:val="3BDA0691"/>
    <w:rsid w:val="3C0A99C0"/>
    <w:rsid w:val="3C3076D0"/>
    <w:rsid w:val="3CB410C9"/>
    <w:rsid w:val="3DCC89AE"/>
    <w:rsid w:val="3E36125F"/>
    <w:rsid w:val="3E9638DF"/>
    <w:rsid w:val="3EB0F1AC"/>
    <w:rsid w:val="4082BF4B"/>
    <w:rsid w:val="41ECC28C"/>
    <w:rsid w:val="42A8402D"/>
    <w:rsid w:val="42C72C3A"/>
    <w:rsid w:val="42DFBD58"/>
    <w:rsid w:val="43068A0B"/>
    <w:rsid w:val="43AD7201"/>
    <w:rsid w:val="43F2A103"/>
    <w:rsid w:val="440A625D"/>
    <w:rsid w:val="444812D5"/>
    <w:rsid w:val="44711044"/>
    <w:rsid w:val="44B1D69E"/>
    <w:rsid w:val="45203EED"/>
    <w:rsid w:val="4606EC58"/>
    <w:rsid w:val="46EC434C"/>
    <w:rsid w:val="479133B6"/>
    <w:rsid w:val="479B997C"/>
    <w:rsid w:val="47C8359A"/>
    <w:rsid w:val="4860FD2C"/>
    <w:rsid w:val="48C48E38"/>
    <w:rsid w:val="48C5931B"/>
    <w:rsid w:val="49BCEB24"/>
    <w:rsid w:val="4AE051C8"/>
    <w:rsid w:val="4B0E1898"/>
    <w:rsid w:val="4B8B276C"/>
    <w:rsid w:val="4C602D95"/>
    <w:rsid w:val="4CCF5E97"/>
    <w:rsid w:val="4ECF4291"/>
    <w:rsid w:val="4ED64692"/>
    <w:rsid w:val="4EDB94BE"/>
    <w:rsid w:val="4F94A641"/>
    <w:rsid w:val="4F9E8C05"/>
    <w:rsid w:val="4FD0313A"/>
    <w:rsid w:val="501F2B97"/>
    <w:rsid w:val="513A5C66"/>
    <w:rsid w:val="51417FA3"/>
    <w:rsid w:val="51EDCC10"/>
    <w:rsid w:val="5206E353"/>
    <w:rsid w:val="52311C6F"/>
    <w:rsid w:val="52D23B50"/>
    <w:rsid w:val="54F58B26"/>
    <w:rsid w:val="54FFE61A"/>
    <w:rsid w:val="550E3137"/>
    <w:rsid w:val="55EDD73E"/>
    <w:rsid w:val="55FEF71B"/>
    <w:rsid w:val="56A63D9C"/>
    <w:rsid w:val="56E53D3E"/>
    <w:rsid w:val="575CBA70"/>
    <w:rsid w:val="59049E2C"/>
    <w:rsid w:val="59B0441A"/>
    <w:rsid w:val="59D0F26A"/>
    <w:rsid w:val="5B4192A4"/>
    <w:rsid w:val="5B59BEE2"/>
    <w:rsid w:val="5B949D3C"/>
    <w:rsid w:val="5D61E467"/>
    <w:rsid w:val="5D69A7D0"/>
    <w:rsid w:val="5DBEE50D"/>
    <w:rsid w:val="5DDD319C"/>
    <w:rsid w:val="5E8D3B2E"/>
    <w:rsid w:val="5F14580A"/>
    <w:rsid w:val="60FD10F1"/>
    <w:rsid w:val="6478A643"/>
    <w:rsid w:val="64B70867"/>
    <w:rsid w:val="64B9E3D1"/>
    <w:rsid w:val="6609720D"/>
    <w:rsid w:val="660EC505"/>
    <w:rsid w:val="6694522D"/>
    <w:rsid w:val="66BAA6A5"/>
    <w:rsid w:val="6705AF26"/>
    <w:rsid w:val="6786EE61"/>
    <w:rsid w:val="67AA0B8C"/>
    <w:rsid w:val="68028D94"/>
    <w:rsid w:val="68A17F87"/>
    <w:rsid w:val="699B0490"/>
    <w:rsid w:val="6A2F3692"/>
    <w:rsid w:val="6AC7D53E"/>
    <w:rsid w:val="6B1ADFD6"/>
    <w:rsid w:val="6BE04386"/>
    <w:rsid w:val="6C256010"/>
    <w:rsid w:val="6C2AFBF1"/>
    <w:rsid w:val="6C2C2AE1"/>
    <w:rsid w:val="6CCDDF5B"/>
    <w:rsid w:val="6CF18E91"/>
    <w:rsid w:val="6D600F8C"/>
    <w:rsid w:val="6DDB868F"/>
    <w:rsid w:val="6E312A5E"/>
    <w:rsid w:val="6E863BB5"/>
    <w:rsid w:val="6ED9464D"/>
    <w:rsid w:val="6EE42939"/>
    <w:rsid w:val="6EF902C0"/>
    <w:rsid w:val="6F61292A"/>
    <w:rsid w:val="6FEFB76E"/>
    <w:rsid w:val="7011442C"/>
    <w:rsid w:val="70837988"/>
    <w:rsid w:val="70FDBACD"/>
    <w:rsid w:val="71976ABA"/>
    <w:rsid w:val="719870C9"/>
    <w:rsid w:val="71FB7E53"/>
    <w:rsid w:val="722C90CD"/>
    <w:rsid w:val="722D4921"/>
    <w:rsid w:val="7295DCBF"/>
    <w:rsid w:val="73A6DEDA"/>
    <w:rsid w:val="743DF85B"/>
    <w:rsid w:val="745BE2EC"/>
    <w:rsid w:val="74C7E83F"/>
    <w:rsid w:val="757F0670"/>
    <w:rsid w:val="7620BAEA"/>
    <w:rsid w:val="763AC8C2"/>
    <w:rsid w:val="76B95496"/>
    <w:rsid w:val="7766BE2C"/>
    <w:rsid w:val="77AE0240"/>
    <w:rsid w:val="785CB613"/>
    <w:rsid w:val="78A0FD0C"/>
    <w:rsid w:val="78E82E33"/>
    <w:rsid w:val="79559033"/>
    <w:rsid w:val="7A1DBF5C"/>
    <w:rsid w:val="7A70C9F4"/>
    <w:rsid w:val="7A8802FD"/>
    <w:rsid w:val="7B033B12"/>
    <w:rsid w:val="7BE62898"/>
    <w:rsid w:val="7D44571D"/>
    <w:rsid w:val="7D44EE95"/>
    <w:rsid w:val="7D69CCBB"/>
    <w:rsid w:val="7D6EC4E9"/>
    <w:rsid w:val="7D75956F"/>
    <w:rsid w:val="7DF1EF8E"/>
    <w:rsid w:val="7E24B4FB"/>
    <w:rsid w:val="7E37E83A"/>
    <w:rsid w:val="7E475CA9"/>
    <w:rsid w:val="7E9D29C8"/>
    <w:rsid w:val="7F059D1C"/>
    <w:rsid w:val="7F0CC059"/>
    <w:rsid w:val="7F23BDA7"/>
    <w:rsid w:val="7F35D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DE51"/>
  <w15:docId w15:val="{F6C826DE-C81B-4A59-908D-CDCA797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81"/>
    <w:pPr>
      <w:jc w:val="left"/>
    </w:pPr>
  </w:style>
  <w:style w:type="paragraph" w:styleId="Heading1">
    <w:name w:val="heading 1"/>
    <w:basedOn w:val="Normal"/>
    <w:next w:val="Normal"/>
    <w:pPr>
      <w:keepNext/>
      <w:spacing w:before="240" w:after="60"/>
      <w:jc w:val="both"/>
      <w:outlineLvl w:val="0"/>
    </w:pPr>
    <w:rPr>
      <w:rFonts w:ascii="Arial" w:eastAsia="Arial" w:hAnsi="Arial" w:cs="Arial"/>
      <w:b/>
      <w:sz w:val="32"/>
      <w:szCs w:val="32"/>
    </w:rPr>
  </w:style>
  <w:style w:type="paragraph" w:styleId="Heading2">
    <w:name w:val="heading 2"/>
    <w:basedOn w:val="Normal"/>
    <w:next w:val="Normal"/>
    <w:pPr>
      <w:keepNext/>
      <w:spacing w:before="240" w:after="60"/>
      <w:jc w:val="both"/>
      <w:outlineLvl w:val="1"/>
    </w:pPr>
    <w:rPr>
      <w:rFonts w:ascii="Arial" w:eastAsia="Arial" w:hAnsi="Arial" w:cs="Arial"/>
      <w:b/>
      <w:i/>
      <w:sz w:val="28"/>
      <w:szCs w:val="28"/>
    </w:rPr>
  </w:style>
  <w:style w:type="paragraph" w:styleId="Heading3">
    <w:name w:val="heading 3"/>
    <w:basedOn w:val="Normal"/>
    <w:next w:val="Normal"/>
    <w:pPr>
      <w:keepNext/>
      <w:spacing w:before="240" w:after="60"/>
      <w:jc w:val="both"/>
      <w:outlineLvl w:val="2"/>
    </w:pPr>
    <w:rPr>
      <w:rFonts w:ascii="Arial" w:eastAsia="Arial" w:hAnsi="Arial" w:cs="Arial"/>
      <w:b/>
      <w:sz w:val="26"/>
      <w:szCs w:val="26"/>
    </w:rPr>
  </w:style>
  <w:style w:type="paragraph" w:styleId="Heading4">
    <w:name w:val="heading 4"/>
    <w:basedOn w:val="Normal"/>
    <w:next w:val="Normal"/>
    <w:pPr>
      <w:keepNext/>
      <w:keepLines/>
      <w:spacing w:before="240" w:after="40"/>
      <w:jc w:val="both"/>
      <w:outlineLvl w:val="3"/>
    </w:pPr>
    <w:rPr>
      <w:b/>
    </w:rPr>
  </w:style>
  <w:style w:type="paragraph" w:styleId="Heading5">
    <w:name w:val="heading 5"/>
    <w:basedOn w:val="Normal"/>
    <w:next w:val="Normal"/>
    <w:pPr>
      <w:keepNext/>
      <w:keepLines/>
      <w:spacing w:before="220" w:after="40"/>
      <w:jc w:val="both"/>
      <w:outlineLvl w:val="4"/>
    </w:pPr>
    <w:rPr>
      <w:b/>
      <w:sz w:val="22"/>
      <w:szCs w:val="22"/>
    </w:rPr>
  </w:style>
  <w:style w:type="paragraph" w:styleId="Heading6">
    <w:name w:val="heading 6"/>
    <w:basedOn w:val="Normal"/>
    <w:next w:val="Normal"/>
    <w:pPr>
      <w:keepNext/>
      <w:keepLines/>
      <w:spacing w:before="200" w:after="40"/>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both"/>
    </w:pPr>
    <w:rPr>
      <w:b/>
      <w:sz w:val="72"/>
      <w:szCs w:val="72"/>
    </w:rPr>
  </w:style>
  <w:style w:type="paragraph" w:styleId="Subtitle">
    <w:name w:val="Subtitle"/>
    <w:basedOn w:val="Normal"/>
    <w:next w:val="Normal"/>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41" w:type="dxa"/>
        <w:right w:w="141" w:type="dxa"/>
      </w:tblCellMar>
    </w:tblPr>
  </w:style>
  <w:style w:type="paragraph" w:styleId="BalloonText">
    <w:name w:val="Balloon Text"/>
    <w:basedOn w:val="Normal"/>
    <w:link w:val="BalloonTextChar"/>
    <w:uiPriority w:val="99"/>
    <w:semiHidden/>
    <w:unhideWhenUsed/>
    <w:rsid w:val="005E5BCF"/>
    <w:pPr>
      <w:jc w:val="both"/>
    </w:pPr>
    <w:rPr>
      <w:sz w:val="18"/>
      <w:szCs w:val="18"/>
    </w:rPr>
  </w:style>
  <w:style w:type="character" w:customStyle="1" w:styleId="BalloonTextChar">
    <w:name w:val="Balloon Text Char"/>
    <w:basedOn w:val="DefaultParagraphFont"/>
    <w:link w:val="BalloonText"/>
    <w:uiPriority w:val="99"/>
    <w:semiHidden/>
    <w:rsid w:val="005E5BCF"/>
    <w:rPr>
      <w:sz w:val="18"/>
      <w:szCs w:val="18"/>
    </w:rPr>
  </w:style>
  <w:style w:type="paragraph" w:styleId="Header">
    <w:name w:val="header"/>
    <w:basedOn w:val="Normal"/>
    <w:link w:val="HeaderChar"/>
    <w:uiPriority w:val="99"/>
    <w:unhideWhenUsed/>
    <w:rsid w:val="005E5BCF"/>
    <w:pPr>
      <w:tabs>
        <w:tab w:val="center" w:pos="4680"/>
        <w:tab w:val="right" w:pos="9360"/>
      </w:tabs>
      <w:jc w:val="both"/>
    </w:pPr>
  </w:style>
  <w:style w:type="character" w:customStyle="1" w:styleId="HeaderChar">
    <w:name w:val="Header Char"/>
    <w:basedOn w:val="DefaultParagraphFont"/>
    <w:link w:val="Header"/>
    <w:uiPriority w:val="99"/>
    <w:rsid w:val="005E5BCF"/>
  </w:style>
  <w:style w:type="paragraph" w:styleId="Footer">
    <w:name w:val="footer"/>
    <w:basedOn w:val="Normal"/>
    <w:link w:val="FooterChar"/>
    <w:uiPriority w:val="99"/>
    <w:unhideWhenUsed/>
    <w:rsid w:val="005E5BCF"/>
    <w:pPr>
      <w:tabs>
        <w:tab w:val="center" w:pos="4680"/>
        <w:tab w:val="right" w:pos="9360"/>
      </w:tabs>
      <w:jc w:val="both"/>
    </w:pPr>
  </w:style>
  <w:style w:type="character" w:customStyle="1" w:styleId="FooterChar">
    <w:name w:val="Footer Char"/>
    <w:basedOn w:val="DefaultParagraphFont"/>
    <w:link w:val="Footer"/>
    <w:uiPriority w:val="99"/>
    <w:rsid w:val="005E5B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26C55"/>
    <w:rPr>
      <w:sz w:val="16"/>
      <w:szCs w:val="16"/>
    </w:rPr>
  </w:style>
  <w:style w:type="paragraph" w:styleId="CommentText">
    <w:name w:val="annotation text"/>
    <w:basedOn w:val="Normal"/>
    <w:link w:val="CommentTextChar"/>
    <w:uiPriority w:val="99"/>
    <w:semiHidden/>
    <w:unhideWhenUsed/>
    <w:rsid w:val="00A26C55"/>
    <w:pPr>
      <w:jc w:val="both"/>
    </w:pPr>
    <w:rPr>
      <w:sz w:val="20"/>
      <w:szCs w:val="20"/>
    </w:rPr>
  </w:style>
  <w:style w:type="character" w:customStyle="1" w:styleId="CommentTextChar">
    <w:name w:val="Comment Text Char"/>
    <w:basedOn w:val="DefaultParagraphFont"/>
    <w:link w:val="CommentText"/>
    <w:uiPriority w:val="99"/>
    <w:semiHidden/>
    <w:rsid w:val="00A26C55"/>
    <w:rPr>
      <w:sz w:val="20"/>
      <w:szCs w:val="20"/>
    </w:rPr>
  </w:style>
  <w:style w:type="paragraph" w:styleId="CommentSubject">
    <w:name w:val="annotation subject"/>
    <w:basedOn w:val="CommentText"/>
    <w:next w:val="CommentText"/>
    <w:link w:val="CommentSubjectChar"/>
    <w:uiPriority w:val="99"/>
    <w:semiHidden/>
    <w:unhideWhenUsed/>
    <w:rsid w:val="00A26C55"/>
    <w:rPr>
      <w:b/>
      <w:bCs/>
    </w:rPr>
  </w:style>
  <w:style w:type="character" w:customStyle="1" w:styleId="CommentSubjectChar">
    <w:name w:val="Comment Subject Char"/>
    <w:basedOn w:val="CommentTextChar"/>
    <w:link w:val="CommentSubject"/>
    <w:uiPriority w:val="99"/>
    <w:semiHidden/>
    <w:rsid w:val="00A26C55"/>
    <w:rPr>
      <w:b/>
      <w:bCs/>
      <w:sz w:val="20"/>
      <w:szCs w:val="20"/>
    </w:rPr>
  </w:style>
  <w:style w:type="paragraph" w:customStyle="1" w:styleId="Body">
    <w:name w:val="Body"/>
    <w:rsid w:val="00107082"/>
    <w:pPr>
      <w:pBdr>
        <w:top w:val="nil"/>
        <w:left w:val="nil"/>
        <w:bottom w:val="nil"/>
        <w:right w:val="nil"/>
        <w:between w:val="nil"/>
        <w:bar w:val="nil"/>
      </w:pBdr>
      <w:jc w:val="left"/>
    </w:pPr>
    <w:rPr>
      <w:rFonts w:eastAsia="Arial Unicode MS" w:cs="Arial Unicode MS"/>
      <w:color w:val="000000"/>
      <w:sz w:val="22"/>
      <w:szCs w:val="22"/>
      <w:u w:color="000000"/>
      <w:bdr w:val="nil"/>
    </w:rPr>
  </w:style>
  <w:style w:type="paragraph" w:styleId="NoSpacing">
    <w:name w:val="No Spacing"/>
    <w:uiPriority w:val="1"/>
    <w:qFormat/>
    <w:rsid w:val="003A09F8"/>
    <w:pPr>
      <w:jc w:val="left"/>
    </w:pPr>
    <w:rPr>
      <w:rFonts w:asciiTheme="minorHAnsi" w:eastAsiaTheme="minorHAnsi" w:hAnsiTheme="minorHAnsi" w:cstheme="minorBidi"/>
      <w:sz w:val="22"/>
      <w:szCs w:val="22"/>
    </w:rPr>
  </w:style>
  <w:style w:type="paragraph" w:customStyle="1" w:styleId="BodyA">
    <w:name w:val="Body A"/>
    <w:rsid w:val="005D3C94"/>
    <w:pPr>
      <w:pBdr>
        <w:top w:val="nil"/>
        <w:left w:val="nil"/>
        <w:bottom w:val="nil"/>
        <w:right w:val="nil"/>
        <w:between w:val="nil"/>
        <w:bar w:val="nil"/>
      </w:pBdr>
      <w:jc w:val="left"/>
    </w:pPr>
    <w:rPr>
      <w:rFonts w:eastAsia="Arial Unicode MS" w:cs="Arial Unicode MS"/>
      <w:color w:val="000000"/>
      <w:sz w:val="22"/>
      <w:szCs w:val="22"/>
      <w:u w:color="000000"/>
      <w:bdr w:val="nil"/>
    </w:rPr>
  </w:style>
  <w:style w:type="character" w:customStyle="1" w:styleId="apple-converted-space">
    <w:name w:val="apple-converted-space"/>
    <w:basedOn w:val="DefaultParagraphFont"/>
    <w:rsid w:val="000C7596"/>
  </w:style>
  <w:style w:type="character" w:styleId="Hyperlink">
    <w:name w:val="Hyperlink"/>
    <w:basedOn w:val="DefaultParagraphFont"/>
    <w:uiPriority w:val="99"/>
    <w:unhideWhenUsed/>
    <w:rsid w:val="000C7596"/>
    <w:rPr>
      <w:color w:val="0000FF"/>
      <w:u w:val="single"/>
    </w:rPr>
  </w:style>
  <w:style w:type="paragraph" w:styleId="NormalWeb">
    <w:name w:val="Normal (Web)"/>
    <w:basedOn w:val="Normal"/>
    <w:uiPriority w:val="99"/>
    <w:unhideWhenUsed/>
    <w:rsid w:val="00C96069"/>
    <w:pPr>
      <w:spacing w:before="100" w:beforeAutospacing="1" w:after="100" w:afterAutospacing="1"/>
    </w:pPr>
  </w:style>
  <w:style w:type="paragraph" w:customStyle="1" w:styleId="DoubleSpaceParagaph">
    <w:name w:val="Double Space Paragaph"/>
    <w:aliases w:val="DS"/>
    <w:basedOn w:val="Normal"/>
    <w:rsid w:val="009A04DF"/>
    <w:pPr>
      <w:suppressAutoHyphens/>
      <w:spacing w:line="480" w:lineRule="auto"/>
      <w:ind w:firstLine="1440"/>
      <w:jc w:val="both"/>
    </w:pPr>
    <w:rPr>
      <w:szCs w:val="20"/>
    </w:rPr>
  </w:style>
  <w:style w:type="character" w:styleId="FollowedHyperlink">
    <w:name w:val="FollowedHyperlink"/>
    <w:basedOn w:val="DefaultParagraphFont"/>
    <w:uiPriority w:val="99"/>
    <w:semiHidden/>
    <w:unhideWhenUsed/>
    <w:rsid w:val="0075316A"/>
    <w:rPr>
      <w:color w:val="800080" w:themeColor="followedHyperlink"/>
      <w:u w:val="single"/>
    </w:rPr>
  </w:style>
  <w:style w:type="paragraph" w:styleId="BodyText">
    <w:name w:val="Body Text"/>
    <w:basedOn w:val="Normal"/>
    <w:link w:val="BodyTextChar"/>
    <w:uiPriority w:val="99"/>
    <w:rsid w:val="00BE0223"/>
    <w:pPr>
      <w:spacing w:line="480" w:lineRule="auto"/>
      <w:ind w:firstLine="720"/>
      <w:jc w:val="both"/>
    </w:pPr>
  </w:style>
  <w:style w:type="character" w:customStyle="1" w:styleId="BodyTextChar">
    <w:name w:val="Body Text Char"/>
    <w:basedOn w:val="DefaultParagraphFont"/>
    <w:link w:val="BodyText"/>
    <w:uiPriority w:val="99"/>
    <w:rsid w:val="00BE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61">
      <w:bodyDiv w:val="1"/>
      <w:marLeft w:val="0"/>
      <w:marRight w:val="0"/>
      <w:marTop w:val="0"/>
      <w:marBottom w:val="0"/>
      <w:divBdr>
        <w:top w:val="none" w:sz="0" w:space="0" w:color="auto"/>
        <w:left w:val="none" w:sz="0" w:space="0" w:color="auto"/>
        <w:bottom w:val="none" w:sz="0" w:space="0" w:color="auto"/>
        <w:right w:val="none" w:sz="0" w:space="0" w:color="auto"/>
      </w:divBdr>
      <w:divsChild>
        <w:div w:id="386729845">
          <w:marLeft w:val="0"/>
          <w:marRight w:val="0"/>
          <w:marTop w:val="0"/>
          <w:marBottom w:val="0"/>
          <w:divBdr>
            <w:top w:val="none" w:sz="0" w:space="0" w:color="auto"/>
            <w:left w:val="none" w:sz="0" w:space="0" w:color="auto"/>
            <w:bottom w:val="none" w:sz="0" w:space="0" w:color="auto"/>
            <w:right w:val="none" w:sz="0" w:space="0" w:color="auto"/>
          </w:divBdr>
        </w:div>
        <w:div w:id="216821498">
          <w:marLeft w:val="0"/>
          <w:marRight w:val="0"/>
          <w:marTop w:val="0"/>
          <w:marBottom w:val="0"/>
          <w:divBdr>
            <w:top w:val="none" w:sz="0" w:space="0" w:color="auto"/>
            <w:left w:val="none" w:sz="0" w:space="0" w:color="auto"/>
            <w:bottom w:val="none" w:sz="0" w:space="0" w:color="auto"/>
            <w:right w:val="none" w:sz="0" w:space="0" w:color="auto"/>
          </w:divBdr>
        </w:div>
        <w:div w:id="215166052">
          <w:marLeft w:val="0"/>
          <w:marRight w:val="0"/>
          <w:marTop w:val="0"/>
          <w:marBottom w:val="0"/>
          <w:divBdr>
            <w:top w:val="none" w:sz="0" w:space="0" w:color="auto"/>
            <w:left w:val="none" w:sz="0" w:space="0" w:color="auto"/>
            <w:bottom w:val="none" w:sz="0" w:space="0" w:color="auto"/>
            <w:right w:val="none" w:sz="0" w:space="0" w:color="auto"/>
          </w:divBdr>
        </w:div>
      </w:divsChild>
    </w:div>
    <w:div w:id="127434043">
      <w:bodyDiv w:val="1"/>
      <w:marLeft w:val="0"/>
      <w:marRight w:val="0"/>
      <w:marTop w:val="0"/>
      <w:marBottom w:val="0"/>
      <w:divBdr>
        <w:top w:val="none" w:sz="0" w:space="0" w:color="auto"/>
        <w:left w:val="none" w:sz="0" w:space="0" w:color="auto"/>
        <w:bottom w:val="none" w:sz="0" w:space="0" w:color="auto"/>
        <w:right w:val="none" w:sz="0" w:space="0" w:color="auto"/>
      </w:divBdr>
    </w:div>
    <w:div w:id="211500365">
      <w:bodyDiv w:val="1"/>
      <w:marLeft w:val="0"/>
      <w:marRight w:val="0"/>
      <w:marTop w:val="0"/>
      <w:marBottom w:val="0"/>
      <w:divBdr>
        <w:top w:val="none" w:sz="0" w:space="0" w:color="auto"/>
        <w:left w:val="none" w:sz="0" w:space="0" w:color="auto"/>
        <w:bottom w:val="none" w:sz="0" w:space="0" w:color="auto"/>
        <w:right w:val="none" w:sz="0" w:space="0" w:color="auto"/>
      </w:divBdr>
    </w:div>
    <w:div w:id="454566598">
      <w:bodyDiv w:val="1"/>
      <w:marLeft w:val="0"/>
      <w:marRight w:val="0"/>
      <w:marTop w:val="0"/>
      <w:marBottom w:val="0"/>
      <w:divBdr>
        <w:top w:val="none" w:sz="0" w:space="0" w:color="auto"/>
        <w:left w:val="none" w:sz="0" w:space="0" w:color="auto"/>
        <w:bottom w:val="none" w:sz="0" w:space="0" w:color="auto"/>
        <w:right w:val="none" w:sz="0" w:space="0" w:color="auto"/>
      </w:divBdr>
    </w:div>
    <w:div w:id="617637450">
      <w:bodyDiv w:val="1"/>
      <w:marLeft w:val="0"/>
      <w:marRight w:val="0"/>
      <w:marTop w:val="0"/>
      <w:marBottom w:val="0"/>
      <w:divBdr>
        <w:top w:val="none" w:sz="0" w:space="0" w:color="auto"/>
        <w:left w:val="none" w:sz="0" w:space="0" w:color="auto"/>
        <w:bottom w:val="none" w:sz="0" w:space="0" w:color="auto"/>
        <w:right w:val="none" w:sz="0" w:space="0" w:color="auto"/>
      </w:divBdr>
    </w:div>
    <w:div w:id="977299385">
      <w:bodyDiv w:val="1"/>
      <w:marLeft w:val="0"/>
      <w:marRight w:val="0"/>
      <w:marTop w:val="0"/>
      <w:marBottom w:val="0"/>
      <w:divBdr>
        <w:top w:val="none" w:sz="0" w:space="0" w:color="auto"/>
        <w:left w:val="none" w:sz="0" w:space="0" w:color="auto"/>
        <w:bottom w:val="none" w:sz="0" w:space="0" w:color="auto"/>
        <w:right w:val="none" w:sz="0" w:space="0" w:color="auto"/>
      </w:divBdr>
    </w:div>
    <w:div w:id="1111783665">
      <w:bodyDiv w:val="1"/>
      <w:marLeft w:val="0"/>
      <w:marRight w:val="0"/>
      <w:marTop w:val="0"/>
      <w:marBottom w:val="0"/>
      <w:divBdr>
        <w:top w:val="none" w:sz="0" w:space="0" w:color="auto"/>
        <w:left w:val="none" w:sz="0" w:space="0" w:color="auto"/>
        <w:bottom w:val="none" w:sz="0" w:space="0" w:color="auto"/>
        <w:right w:val="none" w:sz="0" w:space="0" w:color="auto"/>
      </w:divBdr>
    </w:div>
    <w:div w:id="1131094456">
      <w:bodyDiv w:val="1"/>
      <w:marLeft w:val="0"/>
      <w:marRight w:val="0"/>
      <w:marTop w:val="0"/>
      <w:marBottom w:val="0"/>
      <w:divBdr>
        <w:top w:val="none" w:sz="0" w:space="0" w:color="auto"/>
        <w:left w:val="none" w:sz="0" w:space="0" w:color="auto"/>
        <w:bottom w:val="none" w:sz="0" w:space="0" w:color="auto"/>
        <w:right w:val="none" w:sz="0" w:space="0" w:color="auto"/>
      </w:divBdr>
    </w:div>
    <w:div w:id="1299721863">
      <w:bodyDiv w:val="1"/>
      <w:marLeft w:val="0"/>
      <w:marRight w:val="0"/>
      <w:marTop w:val="0"/>
      <w:marBottom w:val="0"/>
      <w:divBdr>
        <w:top w:val="none" w:sz="0" w:space="0" w:color="auto"/>
        <w:left w:val="none" w:sz="0" w:space="0" w:color="auto"/>
        <w:bottom w:val="none" w:sz="0" w:space="0" w:color="auto"/>
        <w:right w:val="none" w:sz="0" w:space="0" w:color="auto"/>
      </w:divBdr>
    </w:div>
    <w:div w:id="1338728377">
      <w:bodyDiv w:val="1"/>
      <w:marLeft w:val="0"/>
      <w:marRight w:val="0"/>
      <w:marTop w:val="0"/>
      <w:marBottom w:val="0"/>
      <w:divBdr>
        <w:top w:val="none" w:sz="0" w:space="0" w:color="auto"/>
        <w:left w:val="none" w:sz="0" w:space="0" w:color="auto"/>
        <w:bottom w:val="none" w:sz="0" w:space="0" w:color="auto"/>
        <w:right w:val="none" w:sz="0" w:space="0" w:color="auto"/>
      </w:divBdr>
    </w:div>
    <w:div w:id="1710376656">
      <w:bodyDiv w:val="1"/>
      <w:marLeft w:val="0"/>
      <w:marRight w:val="0"/>
      <w:marTop w:val="0"/>
      <w:marBottom w:val="0"/>
      <w:divBdr>
        <w:top w:val="none" w:sz="0" w:space="0" w:color="auto"/>
        <w:left w:val="none" w:sz="0" w:space="0" w:color="auto"/>
        <w:bottom w:val="none" w:sz="0" w:space="0" w:color="auto"/>
        <w:right w:val="none" w:sz="0" w:space="0" w:color="auto"/>
      </w:divBdr>
    </w:div>
    <w:div w:id="19446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D75DE547AD54DB3FB04D3CD44C042" ma:contentTypeVersion="12" ma:contentTypeDescription="Create a new document." ma:contentTypeScope="" ma:versionID="a4c4c0dbbf1b1d941480600cab18781e">
  <xsd:schema xmlns:xsd="http://www.w3.org/2001/XMLSchema" xmlns:xs="http://www.w3.org/2001/XMLSchema" xmlns:p="http://schemas.microsoft.com/office/2006/metadata/properties" xmlns:ns3="b1dfc10c-283f-4e27-9002-c334f7ba68af" xmlns:ns4="cb2d9fee-ee6e-4bc5-8e56-469bc74d2806" targetNamespace="http://schemas.microsoft.com/office/2006/metadata/properties" ma:root="true" ma:fieldsID="befae3807d952bf52d644ba49538023b" ns3:_="" ns4:_="">
    <xsd:import namespace="b1dfc10c-283f-4e27-9002-c334f7ba68af"/>
    <xsd:import namespace="cb2d9fee-ee6e-4bc5-8e56-469bc74d2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fc10c-283f-4e27-9002-c334f7ba6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d9fee-ee6e-4bc5-8e56-469bc74d28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8B22-4055-4355-B387-CAF11A4B4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fc10c-283f-4e27-9002-c334f7ba68af"/>
    <ds:schemaRef ds:uri="cb2d9fee-ee6e-4bc5-8e56-469bc74d2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A2F04-87E2-4A29-AF04-1E188986C4A5}">
  <ds:schemaRefs>
    <ds:schemaRef ds:uri="http://schemas.microsoft.com/sharepoint/v3/contenttype/forms"/>
  </ds:schemaRefs>
</ds:datastoreItem>
</file>

<file path=customXml/itemProps3.xml><?xml version="1.0" encoding="utf-8"?>
<ds:datastoreItem xmlns:ds="http://schemas.openxmlformats.org/officeDocument/2006/customXml" ds:itemID="{25F93AD2-F7ED-4E61-89C0-07EA235592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4AC1F3-1C35-41E2-935B-E4F89BFD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Obichere, Chima</dc:creator>
  <cp:keywords/>
  <cp:lastModifiedBy>DelFranco, Ruthie</cp:lastModifiedBy>
  <cp:revision>2</cp:revision>
  <dcterms:created xsi:type="dcterms:W3CDTF">2021-12-14T14:28:00Z</dcterms:created>
  <dcterms:modified xsi:type="dcterms:W3CDTF">2021-12-14T14:28:00Z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0x01010040BD75DE547AD54DB3FB04D3CD44C042</vt:lpwstr>
  </property>
</Properties>
</file>