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35" w:rsidRPr="004B6D35" w:rsidRDefault="003334F6" w:rsidP="004B6D35">
      <w:pPr>
        <w:tabs>
          <w:tab w:val="left" w:pos="0"/>
        </w:tabs>
        <w:ind w:firstLine="0"/>
        <w:jc w:val="right"/>
        <w:rPr>
          <w:u w:val="single"/>
        </w:rPr>
      </w:pPr>
      <w:bookmarkStart w:id="0" w:name="_GoBack"/>
      <w:bookmarkEnd w:id="0"/>
      <w:r>
        <w:rPr>
          <w:u w:val="single"/>
        </w:rPr>
        <w:t>Zoning and Franchises Subc</w:t>
      </w:r>
      <w:r w:rsidR="004B6D35" w:rsidRPr="004B6D35">
        <w:rPr>
          <w:u w:val="single"/>
        </w:rPr>
        <w:t>ommittee Staff</w:t>
      </w:r>
    </w:p>
    <w:p w:rsidR="004B6D35" w:rsidRPr="004B6D35" w:rsidRDefault="0049187C" w:rsidP="0049187C">
      <w:pPr>
        <w:tabs>
          <w:tab w:val="left" w:pos="0"/>
        </w:tabs>
        <w:ind w:firstLine="0"/>
        <w:jc w:val="right"/>
      </w:pPr>
      <w:r>
        <w:t>Angelina Martinez-</w:t>
      </w:r>
      <w:r w:rsidR="00A862D0">
        <w:t>Rubio</w:t>
      </w:r>
      <w:r w:rsidR="004B6D35" w:rsidRPr="004B6D35">
        <w:t>,</w:t>
      </w:r>
      <w:r w:rsidR="00A862D0">
        <w:t xml:space="preserve"> Deputy</w:t>
      </w:r>
      <w:r w:rsidR="004B6D35" w:rsidRPr="004B6D35">
        <w:t xml:space="preserve"> General Counsel</w:t>
      </w:r>
    </w:p>
    <w:p w:rsidR="004E3E94" w:rsidRDefault="0049187C" w:rsidP="0049187C">
      <w:pPr>
        <w:tabs>
          <w:tab w:val="left" w:pos="0"/>
        </w:tabs>
        <w:ind w:firstLine="0"/>
        <w:jc w:val="center"/>
      </w:pPr>
      <w:r>
        <w:tab/>
      </w:r>
      <w:r>
        <w:tab/>
      </w:r>
      <w:r>
        <w:tab/>
      </w:r>
      <w:r>
        <w:tab/>
      </w:r>
      <w:r>
        <w:tab/>
      </w:r>
      <w:r>
        <w:tab/>
      </w:r>
      <w:r>
        <w:tab/>
      </w:r>
      <w:r>
        <w:tab/>
        <w:t xml:space="preserve">  </w:t>
      </w:r>
      <w:r w:rsidR="004E3E94">
        <w:t>Arthur Huh, Subcommittee Counsel</w:t>
      </w:r>
    </w:p>
    <w:p w:rsidR="0049187C" w:rsidRDefault="0049187C" w:rsidP="004E3E94">
      <w:pPr>
        <w:tabs>
          <w:tab w:val="left" w:pos="0"/>
        </w:tabs>
        <w:ind w:firstLine="0"/>
        <w:jc w:val="right"/>
      </w:pPr>
    </w:p>
    <w:p w:rsidR="004B6D35" w:rsidRPr="004B6D35" w:rsidRDefault="004B6D35" w:rsidP="004B6D35">
      <w:pPr>
        <w:tabs>
          <w:tab w:val="left" w:pos="0"/>
        </w:tabs>
        <w:ind w:firstLine="0"/>
        <w:jc w:val="right"/>
      </w:pPr>
    </w:p>
    <w:p w:rsidR="004B6D35" w:rsidRPr="004B6D35" w:rsidRDefault="004B6D35" w:rsidP="004B6D35">
      <w:pPr>
        <w:keepNext/>
        <w:spacing w:before="240" w:after="60"/>
        <w:ind w:firstLine="0"/>
        <w:outlineLvl w:val="1"/>
        <w:rPr>
          <w:b/>
          <w:iCs/>
        </w:rPr>
      </w:pPr>
    </w:p>
    <w:p w:rsidR="004B6D35" w:rsidRPr="004B6D35" w:rsidRDefault="004B6D35" w:rsidP="004B6D35">
      <w:pPr>
        <w:keepNext/>
        <w:spacing w:before="240" w:after="60"/>
        <w:ind w:firstLine="0"/>
        <w:jc w:val="center"/>
        <w:outlineLvl w:val="1"/>
        <w:rPr>
          <w:b/>
          <w:iCs/>
        </w:rPr>
      </w:pPr>
    </w:p>
    <w:p w:rsidR="004B6D35" w:rsidRPr="004B6D35" w:rsidRDefault="004B6D35" w:rsidP="004B6D35">
      <w:pPr>
        <w:keepNext/>
        <w:spacing w:before="240" w:after="60"/>
        <w:ind w:firstLine="0"/>
        <w:outlineLvl w:val="1"/>
        <w:rPr>
          <w:b/>
          <w:iCs/>
        </w:rPr>
      </w:pPr>
    </w:p>
    <w:p w:rsidR="004B6D35" w:rsidRPr="004B6D35" w:rsidRDefault="004B6D35" w:rsidP="004B6D35">
      <w:pPr>
        <w:keepNext/>
        <w:spacing w:before="240" w:after="60"/>
        <w:ind w:firstLine="0"/>
        <w:jc w:val="center"/>
        <w:outlineLvl w:val="1"/>
        <w:rPr>
          <w:b/>
          <w:iCs/>
        </w:rPr>
      </w:pPr>
    </w:p>
    <w:p w:rsidR="004B6D35" w:rsidRPr="004B6D35" w:rsidRDefault="004E3E94" w:rsidP="004B6D35">
      <w:pPr>
        <w:keepNext/>
        <w:spacing w:before="240" w:after="60"/>
        <w:ind w:firstLine="0"/>
        <w:jc w:val="center"/>
        <w:outlineLvl w:val="1"/>
        <w:rPr>
          <w:b/>
          <w:iCs/>
        </w:rPr>
      </w:pPr>
      <w:r w:rsidRPr="00410786">
        <w:rPr>
          <w:noProof/>
        </w:rPr>
        <w:drawing>
          <wp:inline distT="0" distB="0" distL="0" distR="0">
            <wp:extent cx="12001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a:ln>
                      <a:noFill/>
                    </a:ln>
                  </pic:spPr>
                </pic:pic>
              </a:graphicData>
            </a:graphic>
          </wp:inline>
        </w:drawing>
      </w:r>
    </w:p>
    <w:p w:rsidR="004B6D35" w:rsidRPr="004B6D35" w:rsidRDefault="004B6D35" w:rsidP="004B6D35">
      <w:pPr>
        <w:keepNext/>
        <w:spacing w:before="240" w:after="60"/>
        <w:ind w:firstLine="0"/>
        <w:jc w:val="center"/>
        <w:outlineLvl w:val="1"/>
        <w:rPr>
          <w:b/>
          <w:iCs/>
        </w:rPr>
      </w:pPr>
      <w:r w:rsidRPr="004B6D35">
        <w:rPr>
          <w:b/>
          <w:iCs/>
        </w:rPr>
        <w:t>THE COUNCIL</w:t>
      </w:r>
    </w:p>
    <w:p w:rsidR="004B6D35" w:rsidRPr="004B6D35" w:rsidRDefault="004B6D35" w:rsidP="004B6D35">
      <w:pPr>
        <w:keepNext/>
        <w:ind w:firstLine="0"/>
        <w:jc w:val="center"/>
        <w:outlineLvl w:val="0"/>
        <w:rPr>
          <w:bCs/>
          <w:caps/>
          <w:u w:val="single"/>
        </w:rPr>
      </w:pPr>
      <w:r w:rsidRPr="004B6D35">
        <w:rPr>
          <w:bCs/>
          <w:caps/>
          <w:u w:val="single"/>
        </w:rPr>
        <w:t>COMMITTEE REPORT OF THE Land Use Division</w:t>
      </w:r>
    </w:p>
    <w:p w:rsidR="004B6D35" w:rsidRPr="004B6D35" w:rsidRDefault="004B6D35" w:rsidP="004B6D35">
      <w:pPr>
        <w:ind w:firstLine="0"/>
        <w:jc w:val="center"/>
        <w:rPr>
          <w:i/>
        </w:rPr>
      </w:pPr>
      <w:r w:rsidRPr="004B6D35">
        <w:rPr>
          <w:i/>
        </w:rPr>
        <w:t>Raju Mann, Land Use Director</w:t>
      </w:r>
    </w:p>
    <w:p w:rsidR="004B6D35" w:rsidRPr="004B6D35" w:rsidRDefault="004B6D35" w:rsidP="004B6D35">
      <w:pPr>
        <w:ind w:firstLine="0"/>
        <w:jc w:val="center"/>
        <w:rPr>
          <w:i/>
        </w:rPr>
      </w:pPr>
    </w:p>
    <w:p w:rsidR="004B6D35" w:rsidRPr="004B6D35" w:rsidRDefault="004B6D35" w:rsidP="004B6D35">
      <w:pPr>
        <w:ind w:firstLine="0"/>
        <w:jc w:val="center"/>
        <w:rPr>
          <w:b/>
        </w:rPr>
      </w:pPr>
    </w:p>
    <w:p w:rsidR="004B6D35" w:rsidRPr="004B6D35" w:rsidRDefault="00D9160C" w:rsidP="004B6D35">
      <w:pPr>
        <w:ind w:firstLine="0"/>
        <w:jc w:val="center"/>
        <w:rPr>
          <w:b/>
          <w:u w:val="single"/>
        </w:rPr>
      </w:pPr>
      <w:r>
        <w:rPr>
          <w:b/>
          <w:u w:val="single"/>
        </w:rPr>
        <w:t>SUB</w:t>
      </w:r>
      <w:r w:rsidR="004B6D35" w:rsidRPr="004B6D35">
        <w:rPr>
          <w:b/>
          <w:u w:val="single"/>
        </w:rPr>
        <w:t xml:space="preserve">COMMITTEE ON </w:t>
      </w:r>
      <w:r>
        <w:rPr>
          <w:b/>
          <w:u w:val="single"/>
        </w:rPr>
        <w:t>ZONING AND FRANCHISES</w:t>
      </w:r>
    </w:p>
    <w:p w:rsidR="004B6D35" w:rsidRPr="004B6D35" w:rsidRDefault="004B6D35" w:rsidP="004B6D35">
      <w:pPr>
        <w:ind w:firstLine="0"/>
        <w:jc w:val="center"/>
        <w:rPr>
          <w:b/>
        </w:rPr>
      </w:pPr>
      <w:r w:rsidRPr="004B6D35">
        <w:rPr>
          <w:b/>
        </w:rPr>
        <w:t xml:space="preserve">Hon. </w:t>
      </w:r>
      <w:r w:rsidR="00D9160C">
        <w:rPr>
          <w:b/>
        </w:rPr>
        <w:t>Francisco P. Moya</w:t>
      </w:r>
      <w:r w:rsidRPr="004B6D35">
        <w:rPr>
          <w:b/>
        </w:rPr>
        <w:t>, Chair</w:t>
      </w:r>
    </w:p>
    <w:p w:rsidR="004B6D35" w:rsidRPr="004B6D35" w:rsidRDefault="004B6D35" w:rsidP="004B6D35">
      <w:pPr>
        <w:ind w:firstLine="0"/>
        <w:jc w:val="center"/>
        <w:rPr>
          <w:b/>
        </w:rPr>
      </w:pPr>
    </w:p>
    <w:p w:rsidR="004B6D35" w:rsidRPr="004B6D35" w:rsidRDefault="00F34EB2" w:rsidP="004B6D35">
      <w:pPr>
        <w:ind w:firstLine="0"/>
        <w:jc w:val="center"/>
        <w:rPr>
          <w:b/>
        </w:rPr>
      </w:pPr>
      <w:r>
        <w:rPr>
          <w:b/>
        </w:rPr>
        <w:t>December</w:t>
      </w:r>
      <w:r w:rsidR="00A862D0">
        <w:rPr>
          <w:b/>
        </w:rPr>
        <w:t xml:space="preserve"> 9</w:t>
      </w:r>
      <w:r w:rsidR="004B6D35" w:rsidRPr="004B6D35">
        <w:rPr>
          <w:b/>
        </w:rPr>
        <w:t>,</w:t>
      </w:r>
      <w:r w:rsidR="00A862D0">
        <w:rPr>
          <w:b/>
        </w:rPr>
        <w:t xml:space="preserve"> 2021</w:t>
      </w:r>
    </w:p>
    <w:p w:rsidR="004B6D35" w:rsidRPr="004B6D35" w:rsidRDefault="004B6D35" w:rsidP="004B6D35">
      <w:pPr>
        <w:ind w:firstLine="0"/>
        <w:jc w:val="center"/>
        <w:rPr>
          <w:b/>
        </w:rPr>
      </w:pPr>
    </w:p>
    <w:p w:rsidR="004B6D35" w:rsidRPr="004B6D35" w:rsidRDefault="004B6D35" w:rsidP="004B6D35">
      <w:pPr>
        <w:ind w:firstLine="0"/>
        <w:jc w:val="center"/>
        <w:rPr>
          <w:b/>
        </w:rPr>
      </w:pPr>
    </w:p>
    <w:p w:rsidR="004B6D35" w:rsidRPr="004B6D35" w:rsidRDefault="004B6D35" w:rsidP="004B6D35">
      <w:pPr>
        <w:ind w:firstLine="0"/>
        <w:jc w:val="center"/>
        <w:rPr>
          <w:b/>
        </w:rPr>
      </w:pPr>
    </w:p>
    <w:p w:rsidR="004B6D35" w:rsidRPr="004B6D35" w:rsidRDefault="00962833" w:rsidP="004B6D35">
      <w:pPr>
        <w:ind w:left="3600" w:hanging="3600"/>
      </w:pPr>
      <w:r>
        <w:rPr>
          <w:b/>
          <w:u w:val="single"/>
        </w:rPr>
        <w:t xml:space="preserve">Proposed </w:t>
      </w:r>
      <w:r w:rsidR="004B6D35" w:rsidRPr="004B6D35">
        <w:rPr>
          <w:b/>
          <w:u w:val="single"/>
        </w:rPr>
        <w:t>Int. No.</w:t>
      </w:r>
      <w:r w:rsidR="0011746A">
        <w:rPr>
          <w:b/>
          <w:u w:val="single"/>
        </w:rPr>
        <w:t xml:space="preserve"> 2443-A</w:t>
      </w:r>
      <w:r w:rsidR="004B6D35" w:rsidRPr="004B6D35">
        <w:rPr>
          <w:b/>
          <w:u w:val="single"/>
        </w:rPr>
        <w:t>:</w:t>
      </w:r>
      <w:r w:rsidR="004B6D35" w:rsidRPr="004B6D35">
        <w:rPr>
          <w:b/>
        </w:rPr>
        <w:tab/>
      </w:r>
      <w:r w:rsidR="004B6D35" w:rsidRPr="004B6D35">
        <w:t xml:space="preserve">By Council Member </w:t>
      </w:r>
      <w:r w:rsidR="00A862D0">
        <w:t>Chin</w:t>
      </w:r>
    </w:p>
    <w:p w:rsidR="004B6D35" w:rsidRPr="004B6D35" w:rsidRDefault="004B6D35" w:rsidP="004B6D35">
      <w:pPr>
        <w:ind w:firstLine="0"/>
      </w:pPr>
    </w:p>
    <w:p w:rsidR="004B6D35" w:rsidRPr="004B6D35" w:rsidRDefault="004B6D35" w:rsidP="004B6D35">
      <w:pPr>
        <w:ind w:left="3600" w:hanging="3600"/>
      </w:pPr>
      <w:r w:rsidRPr="004B6D35">
        <w:rPr>
          <w:b/>
          <w:u w:val="single"/>
        </w:rPr>
        <w:t>Title:</w:t>
      </w:r>
      <w:r w:rsidRPr="004B6D35">
        <w:tab/>
        <w:t xml:space="preserve">A Local Law </w:t>
      </w:r>
      <w:r w:rsidR="00B84366">
        <w:t>t</w:t>
      </w:r>
      <w:r w:rsidR="00B84366" w:rsidRPr="00B84366">
        <w:t xml:space="preserve">o amend the administrative code of the city of New York, in relation to </w:t>
      </w:r>
      <w:r w:rsidR="00671FFE">
        <w:t>increasing penalties related to using joint living work quarters for artists contrary to zoning</w:t>
      </w:r>
    </w:p>
    <w:p w:rsidR="004B6D35" w:rsidRPr="004B6D35" w:rsidRDefault="004B6D35" w:rsidP="004B6D35">
      <w:pPr>
        <w:ind w:firstLine="0"/>
        <w:jc w:val="center"/>
        <w:rPr>
          <w:b/>
        </w:rPr>
      </w:pPr>
    </w:p>
    <w:p w:rsidR="003E4ABD" w:rsidRDefault="004B6D35" w:rsidP="004B6D35">
      <w:pPr>
        <w:ind w:firstLine="0"/>
      </w:pPr>
      <w:r w:rsidRPr="004B6D35">
        <w:rPr>
          <w:u w:val="single"/>
        </w:rPr>
        <w:t>Administrative Code:</w:t>
      </w:r>
      <w:r w:rsidRPr="004B6D35">
        <w:tab/>
      </w:r>
      <w:r w:rsidRPr="004B6D35">
        <w:tab/>
      </w:r>
      <w:r w:rsidRPr="004B6D35">
        <w:tab/>
      </w:r>
      <w:r w:rsidR="0049187C">
        <w:t xml:space="preserve">Adds a new </w:t>
      </w:r>
      <w:r w:rsidR="003E4ABD">
        <w:t>§ 7-629</w:t>
      </w:r>
    </w:p>
    <w:p w:rsidR="004B6D35" w:rsidRPr="004B6D35" w:rsidRDefault="00B84366" w:rsidP="003E4ABD">
      <w:pPr>
        <w:ind w:left="2880"/>
      </w:pPr>
      <w:r>
        <w:t>Amends</w:t>
      </w:r>
      <w:r w:rsidR="00671FFE">
        <w:t xml:space="preserve"> § 28-201.2.2 and §28-202.1 </w:t>
      </w:r>
      <w:r w:rsidR="004B6D35" w:rsidRPr="004B6D35">
        <w:br w:type="page"/>
      </w:r>
    </w:p>
    <w:p w:rsidR="004B6D35" w:rsidRPr="00EB34D4" w:rsidRDefault="004B6D35" w:rsidP="00524907">
      <w:pPr>
        <w:spacing w:after="160" w:line="259" w:lineRule="auto"/>
        <w:rPr>
          <w:rFonts w:eastAsia="Calibri"/>
          <w:b/>
          <w:smallCaps/>
        </w:rPr>
      </w:pPr>
      <w:r w:rsidRPr="00EB34D4">
        <w:rPr>
          <w:rFonts w:eastAsia="Calibri"/>
          <w:b/>
          <w:smallCaps/>
        </w:rPr>
        <w:lastRenderedPageBreak/>
        <w:t>I.</w:t>
      </w:r>
      <w:r w:rsidRPr="00EB34D4">
        <w:rPr>
          <w:rFonts w:eastAsia="Calibri"/>
          <w:b/>
          <w:smallCaps/>
        </w:rPr>
        <w:tab/>
        <w:t>Introduction</w:t>
      </w:r>
    </w:p>
    <w:p w:rsidR="00524907" w:rsidRDefault="004B6D35" w:rsidP="00524907">
      <w:pPr>
        <w:spacing w:after="160" w:line="480" w:lineRule="auto"/>
        <w:rPr>
          <w:rFonts w:ascii="Times" w:hAnsi="Times"/>
        </w:rPr>
      </w:pPr>
      <w:r w:rsidRPr="00EB34D4">
        <w:rPr>
          <w:rFonts w:eastAsia="Calibri"/>
        </w:rPr>
        <w:t xml:space="preserve">On </w:t>
      </w:r>
      <w:r w:rsidR="00E83C34">
        <w:rPr>
          <w:rFonts w:eastAsia="Calibri"/>
        </w:rPr>
        <w:t xml:space="preserve">December 9, </w:t>
      </w:r>
      <w:r w:rsidR="000625D0">
        <w:rPr>
          <w:rFonts w:eastAsia="Calibri"/>
        </w:rPr>
        <w:t>2021</w:t>
      </w:r>
      <w:r w:rsidR="00B84366" w:rsidRPr="00EB34D4">
        <w:rPr>
          <w:rFonts w:eastAsia="Calibri"/>
        </w:rPr>
        <w:t xml:space="preserve">, the </w:t>
      </w:r>
      <w:r w:rsidR="000625D0">
        <w:rPr>
          <w:rFonts w:eastAsia="Calibri"/>
        </w:rPr>
        <w:t>Subc</w:t>
      </w:r>
      <w:r w:rsidR="00B84366" w:rsidRPr="00EB34D4">
        <w:rPr>
          <w:rFonts w:eastAsia="Calibri"/>
        </w:rPr>
        <w:t xml:space="preserve">ommittee on </w:t>
      </w:r>
      <w:r w:rsidR="000625D0">
        <w:rPr>
          <w:rFonts w:eastAsia="Calibri"/>
        </w:rPr>
        <w:t xml:space="preserve">Zoning and Franchises </w:t>
      </w:r>
      <w:r w:rsidR="00E83C34">
        <w:rPr>
          <w:rFonts w:eastAsia="Calibri"/>
        </w:rPr>
        <w:t>and the Committee will vote on Proposed Int. No. 2443-A</w:t>
      </w:r>
      <w:r w:rsidR="005B30B0">
        <w:rPr>
          <w:rFonts w:eastAsia="Calibri"/>
        </w:rPr>
        <w:t>, a</w:t>
      </w:r>
      <w:r w:rsidR="00B84366" w:rsidRPr="00EB34D4">
        <w:rPr>
          <w:rFonts w:eastAsia="Calibri"/>
        </w:rPr>
        <w:t xml:space="preserve"> Local Law to amend the administrative code of the city of New York, in relation to </w:t>
      </w:r>
      <w:r w:rsidR="000625D0">
        <w:rPr>
          <w:rFonts w:eastAsia="Calibri"/>
        </w:rPr>
        <w:t xml:space="preserve">increasing </w:t>
      </w:r>
      <w:r w:rsidR="00D9160C">
        <w:rPr>
          <w:rFonts w:eastAsia="Calibri"/>
        </w:rPr>
        <w:t>penalties related to using joint living w</w:t>
      </w:r>
      <w:r w:rsidR="00151AF2">
        <w:rPr>
          <w:rFonts w:eastAsia="Calibri"/>
        </w:rPr>
        <w:t>ork quarters for artists</w:t>
      </w:r>
      <w:r w:rsidR="00D9160C">
        <w:rPr>
          <w:rFonts w:eastAsia="Calibri"/>
        </w:rPr>
        <w:t xml:space="preserve"> contrary to zoning. </w:t>
      </w:r>
      <w:r w:rsidR="00F65C11">
        <w:rPr>
          <w:rFonts w:eastAsia="Calibri"/>
        </w:rPr>
        <w:t xml:space="preserve">This bill is </w:t>
      </w:r>
      <w:r w:rsidR="00D9160C">
        <w:rPr>
          <w:rFonts w:eastAsia="Calibri"/>
        </w:rPr>
        <w:t xml:space="preserve">related to application </w:t>
      </w:r>
      <w:r w:rsidR="00F65C11">
        <w:rPr>
          <w:rFonts w:eastAsia="Calibri"/>
        </w:rPr>
        <w:t xml:space="preserve">Nos. C 210422 ZMM and N 210423 ZRM for the SoHo/NoHo Neighborhood Plan. </w:t>
      </w:r>
      <w:r w:rsidR="00524907" w:rsidRPr="008F28C1">
        <w:rPr>
          <w:rFonts w:ascii="Times" w:hAnsi="Times"/>
        </w:rPr>
        <w:t xml:space="preserve">A public hearing </w:t>
      </w:r>
      <w:r w:rsidR="00351275">
        <w:rPr>
          <w:rFonts w:ascii="Times" w:hAnsi="Times"/>
        </w:rPr>
        <w:t xml:space="preserve">at the Subcommittee of Zoning and Franchises </w:t>
      </w:r>
      <w:r w:rsidR="00524907">
        <w:rPr>
          <w:rFonts w:ascii="Times" w:hAnsi="Times"/>
        </w:rPr>
        <w:t>was</w:t>
      </w:r>
      <w:r w:rsidR="003F3CAA">
        <w:rPr>
          <w:rFonts w:ascii="Times" w:hAnsi="Times"/>
        </w:rPr>
        <w:t xml:space="preserve"> </w:t>
      </w:r>
      <w:r w:rsidR="00524907" w:rsidRPr="008F28C1">
        <w:rPr>
          <w:rFonts w:ascii="Times" w:hAnsi="Times"/>
        </w:rPr>
        <w:t xml:space="preserve">held </w:t>
      </w:r>
      <w:r w:rsidR="00524907">
        <w:rPr>
          <w:rFonts w:ascii="Times" w:hAnsi="Times"/>
        </w:rPr>
        <w:t>on Preconsidered Int. No.</w:t>
      </w:r>
      <w:r w:rsidR="00A31725">
        <w:rPr>
          <w:rFonts w:ascii="Times" w:hAnsi="Times"/>
        </w:rPr>
        <w:t>,</w:t>
      </w:r>
      <w:r w:rsidR="00524907">
        <w:rPr>
          <w:rFonts w:ascii="Times" w:hAnsi="Times"/>
        </w:rPr>
        <w:t xml:space="preserve"> </w:t>
      </w:r>
      <w:r w:rsidR="00F34EB2">
        <w:rPr>
          <w:rFonts w:ascii="Times" w:hAnsi="Times"/>
        </w:rPr>
        <w:t>on November 9</w:t>
      </w:r>
      <w:r w:rsidR="00524907">
        <w:rPr>
          <w:rFonts w:ascii="Times" w:hAnsi="Times"/>
        </w:rPr>
        <w:t xml:space="preserve">, </w:t>
      </w:r>
      <w:r w:rsidR="00524907" w:rsidRPr="008F28C1">
        <w:rPr>
          <w:rFonts w:ascii="Times" w:hAnsi="Times"/>
        </w:rPr>
        <w:t xml:space="preserve">2021.  </w:t>
      </w:r>
    </w:p>
    <w:p w:rsidR="004B6D35" w:rsidRPr="00EB34D4" w:rsidRDefault="005356BD" w:rsidP="00524907">
      <w:pPr>
        <w:spacing w:after="160" w:line="480" w:lineRule="auto"/>
        <w:rPr>
          <w:rFonts w:eastAsia="Calibri"/>
          <w:b/>
          <w:smallCaps/>
        </w:rPr>
      </w:pPr>
      <w:r w:rsidRPr="00EB34D4">
        <w:rPr>
          <w:rFonts w:eastAsia="Calibri"/>
          <w:b/>
          <w:smallCaps/>
        </w:rPr>
        <w:t>II.</w:t>
      </w:r>
      <w:r w:rsidRPr="00EB34D4">
        <w:rPr>
          <w:rFonts w:eastAsia="Calibri"/>
          <w:b/>
          <w:smallCaps/>
        </w:rPr>
        <w:tab/>
        <w:t>Background</w:t>
      </w:r>
      <w:r w:rsidR="004B6D35" w:rsidRPr="00EB34D4">
        <w:rPr>
          <w:rFonts w:eastAsia="Calibri"/>
          <w:b/>
          <w:smallCaps/>
        </w:rPr>
        <w:t xml:space="preserve"> </w:t>
      </w:r>
    </w:p>
    <w:p w:rsidR="00343ECE" w:rsidRDefault="00151AF2" w:rsidP="0033152F">
      <w:pPr>
        <w:spacing w:after="160" w:line="480" w:lineRule="auto"/>
        <w:rPr>
          <w:rFonts w:eastAsia="Calibri"/>
        </w:rPr>
      </w:pPr>
      <w:r>
        <w:rPr>
          <w:rFonts w:eastAsia="Calibri"/>
        </w:rPr>
        <w:t>Joint living work quarters for artists</w:t>
      </w:r>
      <w:r w:rsidRPr="00EB34D4">
        <w:rPr>
          <w:rFonts w:eastAsia="Calibri"/>
        </w:rPr>
        <w:t xml:space="preserve"> </w:t>
      </w:r>
      <w:r>
        <w:rPr>
          <w:rFonts w:eastAsia="Calibri"/>
        </w:rPr>
        <w:t>(JLWQA) are spaces in non-residential</w:t>
      </w:r>
      <w:r w:rsidR="0017336F">
        <w:rPr>
          <w:rFonts w:eastAsia="Calibri"/>
        </w:rPr>
        <w:t xml:space="preserve"> buildings</w:t>
      </w:r>
      <w:r w:rsidR="0033152F" w:rsidRPr="00EB34D4">
        <w:rPr>
          <w:rFonts w:eastAsia="Calibri"/>
        </w:rPr>
        <w:t xml:space="preserve"> </w:t>
      </w:r>
      <w:r>
        <w:rPr>
          <w:rFonts w:eastAsia="Calibri"/>
        </w:rPr>
        <w:t>used both as living quarters and work space by artists and their households.</w:t>
      </w:r>
      <w:r w:rsidR="006C5970">
        <w:rPr>
          <w:rStyle w:val="FootnoteReference"/>
          <w:rFonts w:eastAsia="Calibri"/>
        </w:rPr>
        <w:footnoteReference w:id="2"/>
      </w:r>
      <w:r>
        <w:rPr>
          <w:rFonts w:eastAsia="Calibri"/>
        </w:rPr>
        <w:t xml:space="preserve"> </w:t>
      </w:r>
      <w:r w:rsidR="00CA7E38">
        <w:rPr>
          <w:rFonts w:eastAsia="Calibri"/>
        </w:rPr>
        <w:t xml:space="preserve">During the </w:t>
      </w:r>
      <w:r w:rsidR="005B30B0">
        <w:rPr>
          <w:rFonts w:eastAsia="Calibri"/>
        </w:rPr>
        <w:t xml:space="preserve">1960’s </w:t>
      </w:r>
      <w:r w:rsidR="003A4BC0">
        <w:rPr>
          <w:rFonts w:eastAsia="Calibri"/>
        </w:rPr>
        <w:t xml:space="preserve">and 1970’s with the decline in the industrial economy in the </w:t>
      </w:r>
      <w:r w:rsidR="00024A8F">
        <w:rPr>
          <w:rFonts w:eastAsia="Calibri"/>
        </w:rPr>
        <w:t xml:space="preserve">SoHo/NoHo </w:t>
      </w:r>
      <w:r w:rsidR="003A4BC0">
        <w:rPr>
          <w:rFonts w:eastAsia="Calibri"/>
        </w:rPr>
        <w:t xml:space="preserve">area, </w:t>
      </w:r>
      <w:r w:rsidR="005B30B0">
        <w:rPr>
          <w:rFonts w:eastAsia="Calibri"/>
        </w:rPr>
        <w:t>artist lofts</w:t>
      </w:r>
      <w:r w:rsidR="003A4BC0">
        <w:rPr>
          <w:rFonts w:eastAsia="Calibri"/>
        </w:rPr>
        <w:t xml:space="preserve"> gained prominence</w:t>
      </w:r>
      <w:r w:rsidR="005B30B0">
        <w:rPr>
          <w:rFonts w:eastAsia="Calibri"/>
        </w:rPr>
        <w:t xml:space="preserve"> and </w:t>
      </w:r>
      <w:r w:rsidR="003A4BC0">
        <w:rPr>
          <w:rFonts w:eastAsia="Calibri"/>
        </w:rPr>
        <w:t>legal status.</w:t>
      </w:r>
      <w:r w:rsidR="00024A8F">
        <w:rPr>
          <w:rStyle w:val="FootnoteReference"/>
          <w:rFonts w:eastAsia="Calibri"/>
        </w:rPr>
        <w:footnoteReference w:id="3"/>
      </w:r>
      <w:r w:rsidR="007F16F8" w:rsidRPr="007F16F8">
        <w:rPr>
          <w:rStyle w:val="FootnoteReference"/>
          <w:rFonts w:eastAsia="Calibri"/>
        </w:rPr>
        <w:t xml:space="preserve"> </w:t>
      </w:r>
      <w:r w:rsidR="003A4BC0">
        <w:rPr>
          <w:rFonts w:eastAsia="Calibri"/>
        </w:rPr>
        <w:t>First</w:t>
      </w:r>
      <w:r w:rsidR="00024A8F">
        <w:rPr>
          <w:rFonts w:eastAsia="Calibri"/>
        </w:rPr>
        <w:t>,</w:t>
      </w:r>
      <w:r w:rsidR="003A4BC0">
        <w:rPr>
          <w:rFonts w:eastAsia="Calibri"/>
        </w:rPr>
        <w:t xml:space="preserve"> in SoHo in 1971 when SoHo was rezoned from M1-5 to M1-5A/B, establishing JLWQA as a Use Group 17D manufacturing use, </w:t>
      </w:r>
      <w:r w:rsidR="008D09A2">
        <w:rPr>
          <w:rFonts w:eastAsia="Calibri"/>
        </w:rPr>
        <w:t xml:space="preserve">and </w:t>
      </w:r>
      <w:r w:rsidR="008930FF">
        <w:rPr>
          <w:rFonts w:eastAsia="Calibri"/>
        </w:rPr>
        <w:t>then</w:t>
      </w:r>
      <w:r w:rsidR="008D09A2">
        <w:rPr>
          <w:rFonts w:eastAsia="Calibri"/>
        </w:rPr>
        <w:t xml:space="preserve"> in 1976 when NoHo was rezoned fro</w:t>
      </w:r>
      <w:r w:rsidR="003A4BC0">
        <w:rPr>
          <w:rFonts w:eastAsia="Calibri"/>
        </w:rPr>
        <w:t xml:space="preserve">m M1-5 to M1-5B. </w:t>
      </w:r>
      <w:r w:rsidR="007F16F8">
        <w:rPr>
          <w:rStyle w:val="FootnoteReference"/>
          <w:rFonts w:eastAsia="Calibri"/>
        </w:rPr>
        <w:footnoteReference w:id="4"/>
      </w:r>
      <w:r w:rsidR="007F16F8">
        <w:rPr>
          <w:rStyle w:val="FootnoteReference"/>
          <w:rFonts w:eastAsia="Calibri"/>
        </w:rPr>
        <w:footnoteReference w:id="5"/>
      </w:r>
      <w:r w:rsidR="00CE26C5">
        <w:rPr>
          <w:rFonts w:eastAsia="Calibri"/>
        </w:rPr>
        <w:t xml:space="preserve"> In these zoning districts, located only in SoHo and NoHo, artists may occupy JLWQA’s as an industrial use pursuant to the requirements of</w:t>
      </w:r>
      <w:r w:rsidR="00B0086D">
        <w:rPr>
          <w:rFonts w:eastAsia="Calibri"/>
        </w:rPr>
        <w:t xml:space="preserve"> the </w:t>
      </w:r>
      <w:r w:rsidR="00CE26C5">
        <w:rPr>
          <w:rFonts w:eastAsia="Calibri"/>
        </w:rPr>
        <w:t xml:space="preserve"> Zoning Resolution </w:t>
      </w:r>
      <w:r w:rsidR="00B0086D">
        <w:rPr>
          <w:rFonts w:eastAsia="Calibri"/>
        </w:rPr>
        <w:t xml:space="preserve">(ZR) </w:t>
      </w:r>
      <w:r w:rsidR="00CE26C5">
        <w:rPr>
          <w:rFonts w:eastAsia="Calibri"/>
        </w:rPr>
        <w:t>section 42-14, which incorporates the definition</w:t>
      </w:r>
      <w:r w:rsidR="00A454F2">
        <w:rPr>
          <w:rFonts w:eastAsia="Calibri"/>
        </w:rPr>
        <w:t>s</w:t>
      </w:r>
      <w:r w:rsidR="00CE26C5">
        <w:rPr>
          <w:rFonts w:eastAsia="Calibri"/>
        </w:rPr>
        <w:t xml:space="preserve"> of a JLWQA and </w:t>
      </w:r>
      <w:r w:rsidR="00A454F2">
        <w:rPr>
          <w:rFonts w:eastAsia="Calibri"/>
        </w:rPr>
        <w:t>“artist” found in section 12-10 of the Z</w:t>
      </w:r>
      <w:r w:rsidR="00B0086D">
        <w:rPr>
          <w:rFonts w:eastAsia="Calibri"/>
        </w:rPr>
        <w:t>R</w:t>
      </w:r>
      <w:r w:rsidR="00CE26C5">
        <w:rPr>
          <w:rFonts w:eastAsia="Calibri"/>
        </w:rPr>
        <w:t>.</w:t>
      </w:r>
      <w:r w:rsidR="00A454F2">
        <w:rPr>
          <w:rStyle w:val="FootnoteReference"/>
          <w:rFonts w:eastAsia="Calibri"/>
        </w:rPr>
        <w:footnoteReference w:id="6"/>
      </w:r>
      <w:r w:rsidR="00CE26C5">
        <w:rPr>
          <w:rFonts w:eastAsia="Calibri"/>
        </w:rPr>
        <w:t xml:space="preserve"> </w:t>
      </w:r>
      <w:r w:rsidR="007F16F8">
        <w:rPr>
          <w:rFonts w:eastAsia="Calibri"/>
        </w:rPr>
        <w:t xml:space="preserve"> </w:t>
      </w:r>
      <w:r w:rsidR="00975D32">
        <w:rPr>
          <w:rFonts w:eastAsia="Calibri"/>
        </w:rPr>
        <w:t xml:space="preserve">One such requirement, is a requirement that the artist occupant </w:t>
      </w:r>
      <w:r w:rsidR="00FC6200">
        <w:rPr>
          <w:rFonts w:eastAsia="Calibri"/>
        </w:rPr>
        <w:t xml:space="preserve">be certified </w:t>
      </w:r>
      <w:r w:rsidR="00975D32">
        <w:rPr>
          <w:rFonts w:eastAsia="Calibri"/>
        </w:rPr>
        <w:t xml:space="preserve">as an artist </w:t>
      </w:r>
      <w:r w:rsidR="00FC6200">
        <w:rPr>
          <w:rFonts w:eastAsia="Calibri"/>
        </w:rPr>
        <w:t>by the New York City Department of Cultural Affairs</w:t>
      </w:r>
      <w:r w:rsidR="007E64E5">
        <w:rPr>
          <w:rFonts w:eastAsia="Calibri"/>
        </w:rPr>
        <w:t xml:space="preserve"> (DCLA)</w:t>
      </w:r>
      <w:r w:rsidR="0023795F">
        <w:rPr>
          <w:rFonts w:eastAsia="Calibri"/>
        </w:rPr>
        <w:t>.</w:t>
      </w:r>
      <w:r w:rsidR="00FC6200">
        <w:rPr>
          <w:rFonts w:eastAsia="Calibri"/>
        </w:rPr>
        <w:t>”</w:t>
      </w:r>
      <w:r w:rsidR="0023795F">
        <w:rPr>
          <w:rStyle w:val="FootnoteReference"/>
          <w:rFonts w:eastAsia="Calibri"/>
        </w:rPr>
        <w:footnoteReference w:id="7"/>
      </w:r>
      <w:r w:rsidR="00FC6200">
        <w:rPr>
          <w:rFonts w:eastAsia="Calibri"/>
        </w:rPr>
        <w:t xml:space="preserve"> </w:t>
      </w:r>
      <w:r w:rsidR="00CA7E38">
        <w:rPr>
          <w:rFonts w:eastAsia="Calibri"/>
        </w:rPr>
        <w:t xml:space="preserve">DCLA </w:t>
      </w:r>
      <w:r w:rsidR="00465EE0">
        <w:rPr>
          <w:rFonts w:eastAsia="Calibri"/>
        </w:rPr>
        <w:t xml:space="preserve">has promulgated rules and </w:t>
      </w:r>
      <w:r w:rsidR="00CA7E38">
        <w:rPr>
          <w:rFonts w:eastAsia="Calibri"/>
        </w:rPr>
        <w:t>prescribed guidelines for an artist to obtain certification</w:t>
      </w:r>
      <w:r w:rsidR="00E6061A">
        <w:rPr>
          <w:rStyle w:val="FootnoteReference"/>
          <w:rFonts w:eastAsia="Calibri"/>
        </w:rPr>
        <w:footnoteReference w:id="8"/>
      </w:r>
      <w:r w:rsidR="00343ECE">
        <w:rPr>
          <w:rFonts w:eastAsia="Calibri"/>
        </w:rPr>
        <w:t xml:space="preserve"> that are consistent with the definition of “artist” in section </w:t>
      </w:r>
      <w:r w:rsidR="00465EE0">
        <w:rPr>
          <w:rFonts w:eastAsia="Calibri"/>
        </w:rPr>
        <w:t>276 of the Multiple Dwelling Law</w:t>
      </w:r>
      <w:r w:rsidR="00343ECE">
        <w:rPr>
          <w:rFonts w:eastAsia="Calibri"/>
        </w:rPr>
        <w:t>.</w:t>
      </w:r>
      <w:r w:rsidR="00343ECE">
        <w:rPr>
          <w:rStyle w:val="FootnoteReference"/>
          <w:rFonts w:eastAsia="Calibri"/>
        </w:rPr>
        <w:footnoteReference w:id="9"/>
      </w:r>
      <w:r w:rsidR="00343ECE">
        <w:rPr>
          <w:rFonts w:eastAsia="Calibri"/>
        </w:rPr>
        <w:t xml:space="preserve">  </w:t>
      </w:r>
      <w:r w:rsidR="00CA7E38">
        <w:rPr>
          <w:rFonts w:eastAsia="Calibri"/>
        </w:rPr>
        <w:t xml:space="preserve"> </w:t>
      </w:r>
    </w:p>
    <w:p w:rsidR="004A6D9F" w:rsidRDefault="00CA7E38" w:rsidP="004A6D9F">
      <w:pPr>
        <w:spacing w:after="160" w:line="480" w:lineRule="auto"/>
        <w:rPr>
          <w:rFonts w:eastAsia="Calibri"/>
        </w:rPr>
      </w:pPr>
      <w:r>
        <w:rPr>
          <w:rFonts w:eastAsia="Calibri"/>
        </w:rPr>
        <w:t xml:space="preserve">While the number of artists seeking DCLA certification </w:t>
      </w:r>
      <w:r w:rsidR="00E6061A">
        <w:rPr>
          <w:rFonts w:eastAsia="Calibri"/>
        </w:rPr>
        <w:t xml:space="preserve">has declined sharply </w:t>
      </w:r>
      <w:r>
        <w:rPr>
          <w:rFonts w:eastAsia="Calibri"/>
        </w:rPr>
        <w:t>in recent years</w:t>
      </w:r>
      <w:r w:rsidR="00E6061A">
        <w:rPr>
          <w:rFonts w:eastAsia="Calibri"/>
        </w:rPr>
        <w:t>,</w:t>
      </w:r>
      <w:r w:rsidR="00E6061A">
        <w:rPr>
          <w:rStyle w:val="FootnoteReference"/>
          <w:rFonts w:eastAsia="Calibri"/>
        </w:rPr>
        <w:footnoteReference w:id="10"/>
      </w:r>
      <w:r w:rsidR="007C1C3B">
        <w:rPr>
          <w:rFonts w:eastAsia="Calibri"/>
        </w:rPr>
        <w:t xml:space="preserve"> the desirability of the SoHo/NoHo area has made the market for JLWQA units so strong that these units have been sold to non-artists contrary to zoning and </w:t>
      </w:r>
      <w:r w:rsidR="00E6061A">
        <w:rPr>
          <w:rFonts w:eastAsia="Calibri"/>
        </w:rPr>
        <w:t xml:space="preserve">to the detriment </w:t>
      </w:r>
      <w:r w:rsidR="00B30D2D">
        <w:rPr>
          <w:rFonts w:eastAsia="Calibri"/>
        </w:rPr>
        <w:t>of SoHo</w:t>
      </w:r>
      <w:r w:rsidR="007C1C3B">
        <w:rPr>
          <w:rFonts w:eastAsia="Calibri"/>
        </w:rPr>
        <w:t>/NoHo</w:t>
      </w:r>
      <w:r w:rsidR="00E6061A">
        <w:rPr>
          <w:rFonts w:eastAsia="Calibri"/>
        </w:rPr>
        <w:t>’s legacy as an arts enclave.</w:t>
      </w:r>
      <w:r w:rsidR="007C1C3B">
        <w:rPr>
          <w:rFonts w:eastAsia="Calibri"/>
        </w:rPr>
        <w:t xml:space="preserve">  According to data gathered by the Department of City </w:t>
      </w:r>
      <w:r w:rsidR="00B30D2D">
        <w:rPr>
          <w:rFonts w:eastAsia="Calibri"/>
        </w:rPr>
        <w:t>Planning</w:t>
      </w:r>
      <w:r w:rsidR="007C1C3B">
        <w:rPr>
          <w:rFonts w:eastAsia="Calibri"/>
        </w:rPr>
        <w:t xml:space="preserve"> </w:t>
      </w:r>
      <w:r w:rsidR="00B30D2D">
        <w:rPr>
          <w:rFonts w:eastAsia="Calibri"/>
        </w:rPr>
        <w:t xml:space="preserve">(DCP) </w:t>
      </w:r>
      <w:r w:rsidR="007C1C3B">
        <w:rPr>
          <w:rFonts w:eastAsia="Calibri"/>
        </w:rPr>
        <w:t>there a</w:t>
      </w:r>
      <w:r w:rsidR="008846D6">
        <w:rPr>
          <w:rFonts w:eastAsia="Calibri"/>
        </w:rPr>
        <w:t>re over 1636</w:t>
      </w:r>
      <w:r w:rsidR="00E6061A">
        <w:rPr>
          <w:rFonts w:eastAsia="Calibri"/>
        </w:rPr>
        <w:t xml:space="preserve"> units designated as</w:t>
      </w:r>
      <w:r w:rsidR="005829F5">
        <w:rPr>
          <w:rFonts w:eastAsia="Calibri"/>
        </w:rPr>
        <w:t xml:space="preserve"> JLWQA’s in their </w:t>
      </w:r>
      <w:r w:rsidR="007C1C3B">
        <w:rPr>
          <w:rFonts w:eastAsia="Calibri"/>
        </w:rPr>
        <w:t>Certificate of Occupancy</w:t>
      </w:r>
      <w:r w:rsidR="005008B8">
        <w:rPr>
          <w:rFonts w:eastAsia="Calibri"/>
        </w:rPr>
        <w:t xml:space="preserve"> (C of O)</w:t>
      </w:r>
      <w:r w:rsidR="007C1C3B">
        <w:rPr>
          <w:rFonts w:eastAsia="Calibri"/>
        </w:rPr>
        <w:t>.</w:t>
      </w:r>
      <w:r w:rsidR="00E6061A">
        <w:rPr>
          <w:rStyle w:val="FootnoteReference"/>
          <w:rFonts w:eastAsia="Calibri"/>
        </w:rPr>
        <w:footnoteReference w:id="11"/>
      </w:r>
      <w:r w:rsidR="007C1C3B">
        <w:rPr>
          <w:rFonts w:eastAsia="Calibri"/>
        </w:rPr>
        <w:t xml:space="preserve"> </w:t>
      </w:r>
      <w:r w:rsidR="004A6D9F">
        <w:rPr>
          <w:rFonts w:eastAsia="Calibri"/>
        </w:rPr>
        <w:t>Currently, many of the units intended for occupancy by certified artists are not so occupied, in violation of the requirements in the ZR.</w:t>
      </w:r>
      <w:r w:rsidR="004A6D9F" w:rsidRPr="004A6D9F">
        <w:rPr>
          <w:rStyle w:val="FootnoteReference"/>
          <w:rFonts w:eastAsia="Calibri"/>
        </w:rPr>
        <w:t xml:space="preserve"> </w:t>
      </w:r>
      <w:r w:rsidR="004A6D9F">
        <w:rPr>
          <w:rStyle w:val="FootnoteReference"/>
          <w:rFonts w:eastAsia="Calibri"/>
        </w:rPr>
        <w:footnoteReference w:id="12"/>
      </w:r>
      <w:r w:rsidR="004A6D9F">
        <w:rPr>
          <w:rFonts w:eastAsia="Calibri"/>
        </w:rPr>
        <w:t xml:space="preserve"> Such violations are due to several factors, including an occupant’s inability to meet the artist certification requirements and lack of enforcement. </w:t>
      </w:r>
    </w:p>
    <w:p w:rsidR="00461567" w:rsidRDefault="00C73B84" w:rsidP="00461567">
      <w:pPr>
        <w:spacing w:after="160" w:line="480" w:lineRule="auto"/>
        <w:rPr>
          <w:rFonts w:eastAsia="Calibri"/>
        </w:rPr>
      </w:pPr>
      <w:r>
        <w:rPr>
          <w:rFonts w:eastAsia="Calibri"/>
        </w:rPr>
        <w:t>T</w:t>
      </w:r>
      <w:r w:rsidR="007C1C3B">
        <w:rPr>
          <w:rFonts w:eastAsia="Calibri"/>
        </w:rPr>
        <w:t>he curre</w:t>
      </w:r>
      <w:r w:rsidR="00D008FC">
        <w:rPr>
          <w:rFonts w:eastAsia="Calibri"/>
        </w:rPr>
        <w:t xml:space="preserve">nt amount of the penalty for </w:t>
      </w:r>
      <w:r w:rsidR="007C1C3B">
        <w:rPr>
          <w:rFonts w:eastAsia="Calibri"/>
        </w:rPr>
        <w:t>occupy</w:t>
      </w:r>
      <w:r w:rsidR="00D008FC">
        <w:rPr>
          <w:rFonts w:eastAsia="Calibri"/>
        </w:rPr>
        <w:t>ing</w:t>
      </w:r>
      <w:r w:rsidR="007C1C3B">
        <w:rPr>
          <w:rFonts w:eastAsia="Calibri"/>
        </w:rPr>
        <w:t xml:space="preserve"> a JLWQA contrary to zoning requirements is </w:t>
      </w:r>
      <w:r>
        <w:rPr>
          <w:rFonts w:eastAsia="Calibri"/>
        </w:rPr>
        <w:t>$</w:t>
      </w:r>
      <w:r w:rsidR="007C1C3B">
        <w:rPr>
          <w:rFonts w:eastAsia="Calibri"/>
        </w:rPr>
        <w:t>1,250</w:t>
      </w:r>
      <w:r w:rsidR="00343ECE">
        <w:rPr>
          <w:rFonts w:eastAsia="Calibri"/>
        </w:rPr>
        <w:t>.</w:t>
      </w:r>
      <w:r>
        <w:rPr>
          <w:rStyle w:val="FootnoteReference"/>
          <w:rFonts w:eastAsia="Calibri"/>
        </w:rPr>
        <w:footnoteReference w:id="13"/>
      </w:r>
      <w:r w:rsidR="007C1C3B">
        <w:rPr>
          <w:rFonts w:eastAsia="Calibri"/>
        </w:rPr>
        <w:t xml:space="preserve"> </w:t>
      </w:r>
      <w:r w:rsidR="0036116F">
        <w:rPr>
          <w:rFonts w:eastAsia="Calibri"/>
        </w:rPr>
        <w:t xml:space="preserve">This bill </w:t>
      </w:r>
      <w:r w:rsidR="00461567">
        <w:rPr>
          <w:rFonts w:eastAsia="Calibri"/>
        </w:rPr>
        <w:t>w</w:t>
      </w:r>
      <w:r w:rsidR="0036116F">
        <w:rPr>
          <w:rFonts w:eastAsia="Calibri"/>
        </w:rPr>
        <w:t xml:space="preserve">ill </w:t>
      </w:r>
      <w:r w:rsidR="007C1C3B">
        <w:rPr>
          <w:rFonts w:eastAsia="Calibri"/>
        </w:rPr>
        <w:t>significantly increase current</w:t>
      </w:r>
      <w:r w:rsidR="005E5B03">
        <w:rPr>
          <w:rFonts w:eastAsia="Calibri"/>
        </w:rPr>
        <w:t xml:space="preserve"> </w:t>
      </w:r>
      <w:r w:rsidR="00343ECE">
        <w:rPr>
          <w:rFonts w:eastAsia="Calibri"/>
        </w:rPr>
        <w:t>penalties</w:t>
      </w:r>
      <w:r w:rsidR="007C1C3B">
        <w:rPr>
          <w:rFonts w:eastAsia="Calibri"/>
        </w:rPr>
        <w:t xml:space="preserve"> and act as a </w:t>
      </w:r>
      <w:r w:rsidR="00343ECE">
        <w:rPr>
          <w:rFonts w:eastAsia="Calibri"/>
        </w:rPr>
        <w:t>deterrent</w:t>
      </w:r>
      <w:r w:rsidR="007C1C3B">
        <w:rPr>
          <w:rFonts w:eastAsia="Calibri"/>
        </w:rPr>
        <w:t xml:space="preserve"> for th</w:t>
      </w:r>
      <w:r w:rsidR="00D008FC">
        <w:rPr>
          <w:rFonts w:eastAsia="Calibri"/>
        </w:rPr>
        <w:t>ese units to be</w:t>
      </w:r>
      <w:r w:rsidR="007940E7">
        <w:rPr>
          <w:rFonts w:eastAsia="Calibri"/>
        </w:rPr>
        <w:t xml:space="preserve"> </w:t>
      </w:r>
      <w:r w:rsidR="00D008FC">
        <w:rPr>
          <w:rFonts w:eastAsia="Calibri"/>
        </w:rPr>
        <w:t>occupied by non-</w:t>
      </w:r>
      <w:r w:rsidR="007C1C3B">
        <w:rPr>
          <w:rFonts w:eastAsia="Calibri"/>
        </w:rPr>
        <w:t>artists</w:t>
      </w:r>
      <w:r w:rsidR="009927E8">
        <w:rPr>
          <w:rFonts w:eastAsia="Calibri"/>
        </w:rPr>
        <w:t>,</w:t>
      </w:r>
      <w:r w:rsidR="007C1C3B">
        <w:rPr>
          <w:rFonts w:eastAsia="Calibri"/>
        </w:rPr>
        <w:t xml:space="preserve"> </w:t>
      </w:r>
      <w:r w:rsidR="009927E8">
        <w:rPr>
          <w:rFonts w:eastAsia="Calibri"/>
        </w:rPr>
        <w:t>or those not meeting the requirements in the zoning resolution, in the future.</w:t>
      </w:r>
    </w:p>
    <w:p w:rsidR="001229BD" w:rsidRDefault="001229BD" w:rsidP="00461567">
      <w:pPr>
        <w:spacing w:after="160" w:line="480" w:lineRule="auto"/>
        <w:rPr>
          <w:rFonts w:eastAsia="Calibri"/>
        </w:rPr>
      </w:pPr>
    </w:p>
    <w:p w:rsidR="00461567" w:rsidRPr="004B6D35" w:rsidRDefault="00DC5C4F" w:rsidP="00461567">
      <w:pPr>
        <w:spacing w:line="480" w:lineRule="auto"/>
        <w:ind w:firstLine="0"/>
        <w:jc w:val="both"/>
        <w:rPr>
          <w:b/>
          <w:smallCaps/>
        </w:rPr>
      </w:pPr>
      <w:r>
        <w:rPr>
          <w:b/>
          <w:smallCaps/>
        </w:rPr>
        <w:t>III</w:t>
      </w:r>
      <w:r w:rsidR="00461567" w:rsidRPr="004B6D35">
        <w:rPr>
          <w:b/>
          <w:smallCaps/>
        </w:rPr>
        <w:t>.</w:t>
      </w:r>
      <w:r w:rsidR="00461567" w:rsidRPr="004B6D35">
        <w:rPr>
          <w:b/>
          <w:smallCaps/>
        </w:rPr>
        <w:tab/>
      </w:r>
      <w:r>
        <w:rPr>
          <w:b/>
          <w:smallCaps/>
        </w:rPr>
        <w:t>Summary</w:t>
      </w:r>
      <w:r w:rsidR="00461567" w:rsidRPr="004B6D35">
        <w:rPr>
          <w:b/>
          <w:smallCaps/>
        </w:rPr>
        <w:t xml:space="preserve"> of </w:t>
      </w:r>
      <w:r w:rsidR="00461567">
        <w:rPr>
          <w:b/>
          <w:smallCaps/>
        </w:rPr>
        <w:t>Legislation</w:t>
      </w:r>
    </w:p>
    <w:p w:rsidR="003E46C1" w:rsidRPr="00EB34D4" w:rsidRDefault="00461567" w:rsidP="00461567">
      <w:pPr>
        <w:spacing w:after="160" w:line="480" w:lineRule="auto"/>
        <w:rPr>
          <w:rFonts w:eastAsia="Calibri"/>
        </w:rPr>
      </w:pPr>
      <w:r>
        <w:rPr>
          <w:rFonts w:eastAsia="Calibri"/>
        </w:rPr>
        <w:t xml:space="preserve">The bill was introduced as Preconsidered Introduction No. 2443 at a stated meeting on November 10, 2021. The bill would have classified uses contrary to the 12-10 zoning resolution definition of joint living work quarters for artists as major violations under the Administrative Code and increased penalties associated with these violations. </w:t>
      </w:r>
      <w:r w:rsidR="005234F7" w:rsidRPr="00EB34D4">
        <w:rPr>
          <w:rFonts w:eastAsia="Calibri"/>
        </w:rPr>
        <w:t xml:space="preserve">A first violation would </w:t>
      </w:r>
      <w:r w:rsidR="006140C7">
        <w:rPr>
          <w:rFonts w:eastAsia="Calibri"/>
        </w:rPr>
        <w:t xml:space="preserve">have </w:t>
      </w:r>
      <w:r w:rsidR="005234F7" w:rsidRPr="00EB34D4">
        <w:rPr>
          <w:rFonts w:eastAsia="Calibri"/>
        </w:rPr>
        <w:t>be</w:t>
      </w:r>
      <w:r w:rsidR="006140C7">
        <w:rPr>
          <w:rFonts w:eastAsia="Calibri"/>
        </w:rPr>
        <w:t>en</w:t>
      </w:r>
      <w:r w:rsidR="005234F7" w:rsidRPr="00EB34D4">
        <w:rPr>
          <w:rFonts w:eastAsia="Calibri"/>
        </w:rPr>
        <w:t xml:space="preserve"> subject to a penalty of no</w:t>
      </w:r>
      <w:r w:rsidR="005234F7">
        <w:rPr>
          <w:rFonts w:eastAsia="Calibri"/>
        </w:rPr>
        <w:t>t less than $15,</w:t>
      </w:r>
      <w:r w:rsidR="005234F7" w:rsidRPr="00EB34D4">
        <w:rPr>
          <w:rFonts w:eastAsia="Calibri"/>
        </w:rPr>
        <w:t>000, with subsequent violations subject t</w:t>
      </w:r>
      <w:r w:rsidR="005234F7">
        <w:rPr>
          <w:rFonts w:eastAsia="Calibri"/>
        </w:rPr>
        <w:t xml:space="preserve">o a penalty of </w:t>
      </w:r>
      <w:r>
        <w:rPr>
          <w:rFonts w:eastAsia="Calibri"/>
        </w:rPr>
        <w:t xml:space="preserve">not less than </w:t>
      </w:r>
      <w:r w:rsidR="005234F7">
        <w:rPr>
          <w:rFonts w:eastAsia="Calibri"/>
        </w:rPr>
        <w:t>$25</w:t>
      </w:r>
      <w:r w:rsidR="005234F7" w:rsidRPr="00EB34D4">
        <w:rPr>
          <w:rFonts w:eastAsia="Calibri"/>
        </w:rPr>
        <w:t>,000.</w:t>
      </w:r>
      <w:r w:rsidR="005234F7">
        <w:rPr>
          <w:rFonts w:eastAsia="Calibri"/>
        </w:rPr>
        <w:t xml:space="preserve"> In addition, monthly penalties of </w:t>
      </w:r>
      <w:r w:rsidR="00BB2A80">
        <w:rPr>
          <w:rFonts w:eastAsia="Calibri"/>
        </w:rPr>
        <w:t xml:space="preserve">$1,000 </w:t>
      </w:r>
      <w:r w:rsidR="00D47F67">
        <w:rPr>
          <w:rFonts w:eastAsia="Calibri"/>
        </w:rPr>
        <w:t>for each month the violati</w:t>
      </w:r>
      <w:r>
        <w:rPr>
          <w:rFonts w:eastAsia="Calibri"/>
        </w:rPr>
        <w:t>on wa</w:t>
      </w:r>
      <w:r w:rsidR="00D47F67">
        <w:rPr>
          <w:rFonts w:eastAsia="Calibri"/>
        </w:rPr>
        <w:t xml:space="preserve">s not corrected </w:t>
      </w:r>
      <w:r w:rsidR="00BB2A80">
        <w:rPr>
          <w:rFonts w:eastAsia="Calibri"/>
        </w:rPr>
        <w:t xml:space="preserve">may </w:t>
      </w:r>
      <w:r>
        <w:rPr>
          <w:rFonts w:eastAsia="Calibri"/>
        </w:rPr>
        <w:t xml:space="preserve">have </w:t>
      </w:r>
      <w:r w:rsidR="00BB2A80">
        <w:rPr>
          <w:rFonts w:eastAsia="Calibri"/>
        </w:rPr>
        <w:t>be</w:t>
      </w:r>
      <w:r>
        <w:rPr>
          <w:rFonts w:eastAsia="Calibri"/>
        </w:rPr>
        <w:t>en</w:t>
      </w:r>
      <w:r w:rsidR="00BB2A80">
        <w:rPr>
          <w:rFonts w:eastAsia="Calibri"/>
        </w:rPr>
        <w:t xml:space="preserve"> imposed</w:t>
      </w:r>
      <w:r w:rsidR="00D47F67">
        <w:rPr>
          <w:rFonts w:eastAsia="Calibri"/>
        </w:rPr>
        <w:t>.</w:t>
      </w:r>
      <w:r w:rsidR="00BB2A80">
        <w:rPr>
          <w:rFonts w:eastAsia="Calibri"/>
        </w:rPr>
        <w:t xml:space="preserve"> </w:t>
      </w:r>
    </w:p>
    <w:p w:rsidR="00461567" w:rsidRDefault="007B2BE1" w:rsidP="00461567">
      <w:pPr>
        <w:spacing w:after="160" w:line="480" w:lineRule="auto"/>
        <w:rPr>
          <w:rFonts w:eastAsia="Calibri"/>
        </w:rPr>
      </w:pPr>
      <w:r>
        <w:rPr>
          <w:rFonts w:eastAsia="Calibri"/>
        </w:rPr>
        <w:t xml:space="preserve">The bill was subsequently amended as </w:t>
      </w:r>
      <w:r w:rsidR="00656197">
        <w:rPr>
          <w:rFonts w:eastAsia="Calibri"/>
        </w:rPr>
        <w:t>P</w:t>
      </w:r>
      <w:r>
        <w:rPr>
          <w:rFonts w:eastAsia="Calibri"/>
        </w:rPr>
        <w:t xml:space="preserve">roposed Int. </w:t>
      </w:r>
      <w:r w:rsidR="00656197">
        <w:rPr>
          <w:rFonts w:eastAsia="Calibri"/>
        </w:rPr>
        <w:t xml:space="preserve">No. </w:t>
      </w:r>
      <w:r>
        <w:rPr>
          <w:rFonts w:eastAsia="Calibri"/>
        </w:rPr>
        <w:t>2443-A</w:t>
      </w:r>
      <w:r w:rsidR="00656197">
        <w:rPr>
          <w:rFonts w:eastAsia="Calibri"/>
        </w:rPr>
        <w:t xml:space="preserve">. </w:t>
      </w:r>
      <w:r w:rsidR="00461567">
        <w:rPr>
          <w:rFonts w:eastAsia="Calibri"/>
        </w:rPr>
        <w:t>While the original proposed civil penalty increases remain the same</w:t>
      </w:r>
      <w:r w:rsidR="006140C7">
        <w:rPr>
          <w:rFonts w:eastAsia="Calibri"/>
        </w:rPr>
        <w:t>,</w:t>
      </w:r>
      <w:r w:rsidR="00461567">
        <w:rPr>
          <w:rFonts w:eastAsia="Calibri"/>
        </w:rPr>
        <w:t xml:space="preserve"> except for specifying that subsequent offenses are capped at $25,000, Proposed Int. No. 2443-A imposes additional requirements on </w:t>
      </w:r>
      <w:r w:rsidR="00461567" w:rsidRPr="00A31725">
        <w:rPr>
          <w:rFonts w:eastAsia="Calibri"/>
        </w:rPr>
        <w:t>new</w:t>
      </w:r>
      <w:r w:rsidR="00461567">
        <w:rPr>
          <w:rFonts w:eastAsia="Calibri"/>
        </w:rPr>
        <w:t xml:space="preserve"> purchasers of JLWQA units</w:t>
      </w:r>
      <w:r w:rsidR="006140C7">
        <w:rPr>
          <w:rFonts w:eastAsia="Calibri"/>
        </w:rPr>
        <w:t xml:space="preserve">. Specifically, that </w:t>
      </w:r>
      <w:r w:rsidR="00461567">
        <w:rPr>
          <w:rFonts w:eastAsia="Calibri"/>
        </w:rPr>
        <w:t>within 90 days of acquiring a JLWQA</w:t>
      </w:r>
      <w:r w:rsidR="006140C7">
        <w:rPr>
          <w:rFonts w:eastAsia="Calibri"/>
        </w:rPr>
        <w:t>, the new owner of said JLWQA must file with the City Register a statement that the property is a JLWQA subject to the JLWQA requirements in the zoning resolution</w:t>
      </w:r>
      <w:r w:rsidR="00461567">
        <w:rPr>
          <w:rFonts w:eastAsia="Calibri"/>
        </w:rPr>
        <w:t xml:space="preserve">. In addition, Proposed Int. 2443-A, </w:t>
      </w:r>
      <w:r w:rsidR="006140C7">
        <w:rPr>
          <w:rFonts w:eastAsia="Calibri"/>
        </w:rPr>
        <w:t xml:space="preserve"> authorizes </w:t>
      </w:r>
      <w:r w:rsidR="00461567">
        <w:rPr>
          <w:rFonts w:eastAsia="Calibri"/>
        </w:rPr>
        <w:t xml:space="preserve">the City to record a property’s JLWQA status at </w:t>
      </w:r>
      <w:r w:rsidR="006140C7">
        <w:rPr>
          <w:rFonts w:eastAsia="Calibri"/>
        </w:rPr>
        <w:t>the City R</w:t>
      </w:r>
      <w:r w:rsidR="00461567">
        <w:rPr>
          <w:rFonts w:eastAsia="Calibri"/>
        </w:rPr>
        <w:t xml:space="preserve">egister. </w:t>
      </w:r>
      <w:r w:rsidR="006140C7">
        <w:rPr>
          <w:rFonts w:eastAsia="Calibri"/>
        </w:rPr>
        <w:t xml:space="preserve">Finally, Proposed Int. No. 2443-A specifies that the new penalties and requirements become effective, not immediately, but rather 180 days after it becomes a law. </w:t>
      </w:r>
    </w:p>
    <w:p w:rsidR="00B761D4" w:rsidRDefault="00B761D4" w:rsidP="00461567">
      <w:pPr>
        <w:spacing w:line="480" w:lineRule="auto"/>
        <w:ind w:firstLine="0"/>
        <w:jc w:val="both"/>
        <w:rPr>
          <w:b/>
          <w:smallCaps/>
        </w:rPr>
      </w:pPr>
    </w:p>
    <w:p w:rsidR="00461567" w:rsidRPr="004B6D35" w:rsidRDefault="00461567" w:rsidP="00461567">
      <w:pPr>
        <w:spacing w:line="480" w:lineRule="auto"/>
        <w:ind w:firstLine="0"/>
        <w:jc w:val="both"/>
        <w:rPr>
          <w:b/>
          <w:smallCaps/>
        </w:rPr>
      </w:pPr>
      <w:r>
        <w:rPr>
          <w:b/>
          <w:smallCaps/>
        </w:rPr>
        <w:t>IV</w:t>
      </w:r>
      <w:r w:rsidRPr="004B6D35">
        <w:rPr>
          <w:b/>
          <w:smallCaps/>
        </w:rPr>
        <w:t>.</w:t>
      </w:r>
      <w:r w:rsidRPr="004B6D35">
        <w:rPr>
          <w:b/>
          <w:smallCaps/>
        </w:rPr>
        <w:tab/>
        <w:t xml:space="preserve">Analysis of </w:t>
      </w:r>
      <w:r>
        <w:rPr>
          <w:b/>
          <w:smallCaps/>
        </w:rPr>
        <w:t>Legislation</w:t>
      </w:r>
    </w:p>
    <w:p w:rsidR="002B0068" w:rsidRDefault="00650843" w:rsidP="002068AA">
      <w:pPr>
        <w:spacing w:after="160" w:line="480" w:lineRule="auto"/>
        <w:rPr>
          <w:rFonts w:eastAsia="Calibri"/>
        </w:rPr>
      </w:pPr>
      <w:r>
        <w:rPr>
          <w:rFonts w:eastAsia="Calibri"/>
        </w:rPr>
        <w:t>Bill section one, adds to Preconsidered Int. No., a new section 7-629 to the Administrative Code related to joint living work quarters for artists. Subdivision a of new section 7-629 establishes definitions for “</w:t>
      </w:r>
      <w:r w:rsidR="00DD7623">
        <w:rPr>
          <w:rFonts w:eastAsia="Calibri"/>
        </w:rPr>
        <w:t>c</w:t>
      </w:r>
      <w:r>
        <w:rPr>
          <w:rFonts w:eastAsia="Calibri"/>
        </w:rPr>
        <w:t>ity register”</w:t>
      </w:r>
      <w:r w:rsidR="002B0068">
        <w:rPr>
          <w:rFonts w:eastAsia="Calibri"/>
        </w:rPr>
        <w:t xml:space="preserve"> and</w:t>
      </w:r>
      <w:r>
        <w:rPr>
          <w:rFonts w:eastAsia="Calibri"/>
        </w:rPr>
        <w:t xml:space="preserve"> “joint living-work quarters for artists</w:t>
      </w:r>
      <w:r w:rsidR="002B0068">
        <w:rPr>
          <w:rFonts w:eastAsia="Calibri"/>
        </w:rPr>
        <w:t>.</w:t>
      </w:r>
      <w:r>
        <w:rPr>
          <w:rFonts w:eastAsia="Calibri"/>
        </w:rPr>
        <w:t>”</w:t>
      </w:r>
      <w:r w:rsidR="002B0068">
        <w:rPr>
          <w:rFonts w:eastAsia="Calibri"/>
        </w:rPr>
        <w:t xml:space="preserve"> </w:t>
      </w:r>
    </w:p>
    <w:p w:rsidR="007B2BE1" w:rsidRDefault="002B0068" w:rsidP="002068AA">
      <w:pPr>
        <w:spacing w:after="160" w:line="480" w:lineRule="auto"/>
        <w:rPr>
          <w:rFonts w:eastAsia="Calibri"/>
        </w:rPr>
      </w:pPr>
      <w:r>
        <w:rPr>
          <w:rFonts w:eastAsia="Calibri"/>
        </w:rPr>
        <w:t>Subdivision b of new section 7-629 provides that within 90 days of acquiring a joint living work quarter for artists</w:t>
      </w:r>
      <w:r w:rsidR="001659C1">
        <w:rPr>
          <w:rFonts w:eastAsia="Calibri"/>
        </w:rPr>
        <w:t>, an owner must file</w:t>
      </w:r>
      <w:r>
        <w:rPr>
          <w:rFonts w:eastAsia="Calibri"/>
        </w:rPr>
        <w:t xml:space="preserve"> a statement </w:t>
      </w:r>
      <w:r w:rsidR="006140C7">
        <w:rPr>
          <w:rFonts w:eastAsia="Calibri"/>
        </w:rPr>
        <w:t>with the City R</w:t>
      </w:r>
      <w:r>
        <w:rPr>
          <w:rFonts w:eastAsia="Calibri"/>
        </w:rPr>
        <w:t>egister that the property is a joint living work quarter for artists subject to the applicable requirements in the zoning resolution. This subdivision also provides that such requirement shall not apply to owners of joint living work quarters for artists who owned the property prior to the effective date of this local law.</w:t>
      </w:r>
    </w:p>
    <w:p w:rsidR="002B0068" w:rsidRDefault="001659C1" w:rsidP="002068AA">
      <w:pPr>
        <w:spacing w:after="160" w:line="480" w:lineRule="auto"/>
        <w:rPr>
          <w:rFonts w:eastAsia="Calibri"/>
        </w:rPr>
      </w:pPr>
      <w:r>
        <w:rPr>
          <w:rFonts w:eastAsia="Calibri"/>
        </w:rPr>
        <w:t xml:space="preserve">Last, </w:t>
      </w:r>
      <w:r w:rsidR="002B0068">
        <w:rPr>
          <w:rFonts w:eastAsia="Calibri"/>
        </w:rPr>
        <w:t>Subdivision c of new section 7-629 provides that an office or agency designated by the mayor</w:t>
      </w:r>
      <w:r w:rsidR="006140C7">
        <w:rPr>
          <w:rFonts w:eastAsia="Calibri"/>
        </w:rPr>
        <w:t xml:space="preserve"> may record with the C</w:t>
      </w:r>
      <w:r w:rsidR="002B0068">
        <w:rPr>
          <w:rFonts w:eastAsia="Calibri"/>
        </w:rPr>
        <w:t xml:space="preserve">ity </w:t>
      </w:r>
      <w:r w:rsidR="006140C7">
        <w:rPr>
          <w:rFonts w:eastAsia="Calibri"/>
        </w:rPr>
        <w:t>R</w:t>
      </w:r>
      <w:r w:rsidR="002B0068">
        <w:rPr>
          <w:rFonts w:eastAsia="Calibri"/>
        </w:rPr>
        <w:t xml:space="preserve">egister a property’s status as a joint living work quarter for artists in the </w:t>
      </w:r>
      <w:r w:rsidR="006140C7">
        <w:rPr>
          <w:rFonts w:eastAsia="Calibri"/>
        </w:rPr>
        <w:t>C</w:t>
      </w:r>
      <w:r w:rsidR="002B0068">
        <w:rPr>
          <w:rFonts w:eastAsia="Calibri"/>
        </w:rPr>
        <w:t xml:space="preserve">ity of New York, including the borough, block and lot number as set forth in the tax map.  </w:t>
      </w:r>
    </w:p>
    <w:p w:rsidR="00AD2E29" w:rsidRDefault="00656197" w:rsidP="002068AA">
      <w:pPr>
        <w:spacing w:after="160" w:line="480" w:lineRule="auto"/>
        <w:rPr>
          <w:rFonts w:eastAsia="Calibri"/>
        </w:rPr>
      </w:pPr>
      <w:r>
        <w:rPr>
          <w:rFonts w:eastAsia="Calibri"/>
        </w:rPr>
        <w:t>Bill section two</w:t>
      </w:r>
      <w:r w:rsidR="00650843">
        <w:rPr>
          <w:rFonts w:eastAsia="Calibri"/>
        </w:rPr>
        <w:t xml:space="preserve"> </w:t>
      </w:r>
      <w:r w:rsidR="00BF53E9" w:rsidRPr="00EB34D4">
        <w:rPr>
          <w:rFonts w:eastAsia="Calibri"/>
        </w:rPr>
        <w:t>amend</w:t>
      </w:r>
      <w:r w:rsidR="00650843">
        <w:rPr>
          <w:rFonts w:eastAsia="Calibri"/>
        </w:rPr>
        <w:t>s</w:t>
      </w:r>
      <w:r w:rsidR="00BF53E9" w:rsidRPr="00EB34D4">
        <w:rPr>
          <w:rFonts w:eastAsia="Calibri"/>
        </w:rPr>
        <w:t xml:space="preserve"> section </w:t>
      </w:r>
      <w:r w:rsidR="00AD2E29">
        <w:rPr>
          <w:rFonts w:eastAsia="Calibri"/>
        </w:rPr>
        <w:t>28-201.2.2</w:t>
      </w:r>
      <w:r w:rsidR="003F66C9" w:rsidRPr="00EB34D4">
        <w:rPr>
          <w:rFonts w:eastAsia="Calibri"/>
        </w:rPr>
        <w:t xml:space="preserve"> of the Administrative Code</w:t>
      </w:r>
      <w:r w:rsidR="00BF53E9" w:rsidRPr="00EB34D4">
        <w:rPr>
          <w:rFonts w:eastAsia="Calibri"/>
        </w:rPr>
        <w:t xml:space="preserve">, </w:t>
      </w:r>
      <w:r w:rsidR="00AD2E29">
        <w:rPr>
          <w:rFonts w:eastAsia="Calibri"/>
        </w:rPr>
        <w:t xml:space="preserve">by </w:t>
      </w:r>
      <w:r w:rsidR="00650843">
        <w:t>adding a new item 8 that classifies</w:t>
      </w:r>
      <w:r w:rsidR="00AD2E29">
        <w:t xml:space="preserve"> as a major violation</w:t>
      </w:r>
      <w:r w:rsidR="00AD2E29" w:rsidRPr="00EB34D4">
        <w:rPr>
          <w:rFonts w:eastAsia="Calibri"/>
        </w:rPr>
        <w:t xml:space="preserve"> </w:t>
      </w:r>
      <w:r w:rsidR="00AD2E29">
        <w:rPr>
          <w:rFonts w:eastAsia="Calibri"/>
        </w:rPr>
        <w:t xml:space="preserve">a violation of </w:t>
      </w:r>
      <w:r w:rsidR="00AD2E29" w:rsidRPr="00AD2E29">
        <w:t>a requirement, established pursuant to the zoning resolution,</w:t>
      </w:r>
      <w:r w:rsidR="00AD2E29" w:rsidRPr="00AD2E29">
        <w:rPr>
          <w:spacing w:val="1"/>
        </w:rPr>
        <w:t xml:space="preserve"> </w:t>
      </w:r>
      <w:r w:rsidR="00AD2E29" w:rsidRPr="00AD2E29">
        <w:t>related to a use contrary to the definition of joint living work quarters for artists, as defined by section 12-10 of the zoning resolution</w:t>
      </w:r>
      <w:r w:rsidR="00AD2E29">
        <w:t>.</w:t>
      </w:r>
      <w:r w:rsidR="00695D17">
        <w:t xml:space="preserve"> </w:t>
      </w:r>
    </w:p>
    <w:p w:rsidR="00695D17" w:rsidRPr="00695D17" w:rsidRDefault="00650843" w:rsidP="00695D17">
      <w:pPr>
        <w:pStyle w:val="BodyText"/>
        <w:ind w:left="120" w:right="119"/>
      </w:pPr>
      <w:r>
        <w:t>Bill s</w:t>
      </w:r>
      <w:r w:rsidR="00695D17">
        <w:t xml:space="preserve">ection </w:t>
      </w:r>
      <w:r w:rsidR="00656197">
        <w:t>3</w:t>
      </w:r>
      <w:r>
        <w:t xml:space="preserve"> </w:t>
      </w:r>
      <w:r w:rsidR="00CB6C33">
        <w:t>amend</w:t>
      </w:r>
      <w:r>
        <w:t>s</w:t>
      </w:r>
      <w:r w:rsidR="00CB6C33">
        <w:t xml:space="preserve"> se</w:t>
      </w:r>
      <w:r w:rsidR="00CB6C33" w:rsidRPr="00EC3729">
        <w:rPr>
          <w:spacing w:val="-3"/>
        </w:rPr>
        <w:t xml:space="preserve">ction 28-202.1 of the </w:t>
      </w:r>
      <w:r w:rsidR="00CB6C33">
        <w:rPr>
          <w:spacing w:val="-3"/>
        </w:rPr>
        <w:t>A</w:t>
      </w:r>
      <w:r w:rsidR="00CB6C33" w:rsidRPr="00EC3729">
        <w:rPr>
          <w:spacing w:val="-3"/>
        </w:rPr>
        <w:t xml:space="preserve">dministrative </w:t>
      </w:r>
      <w:r w:rsidR="00CB6C33">
        <w:rPr>
          <w:spacing w:val="-3"/>
        </w:rPr>
        <w:t>C</w:t>
      </w:r>
      <w:r w:rsidR="00CB6C33" w:rsidRPr="00EC3729">
        <w:rPr>
          <w:spacing w:val="-3"/>
        </w:rPr>
        <w:t xml:space="preserve">ode </w:t>
      </w:r>
      <w:r w:rsidR="00CB6C33">
        <w:rPr>
          <w:spacing w:val="-3"/>
        </w:rPr>
        <w:t>by adding a new except</w:t>
      </w:r>
      <w:r w:rsidR="00DA3736">
        <w:rPr>
          <w:spacing w:val="-3"/>
        </w:rPr>
        <w:t>ion 13</w:t>
      </w:r>
      <w:r>
        <w:rPr>
          <w:spacing w:val="-3"/>
        </w:rPr>
        <w:t xml:space="preserve"> providing</w:t>
      </w:r>
      <w:r w:rsidR="00C5316B">
        <w:rPr>
          <w:spacing w:val="-3"/>
        </w:rPr>
        <w:t xml:space="preserve"> that </w:t>
      </w:r>
      <w:r w:rsidR="00C5316B" w:rsidRPr="00695D17">
        <w:rPr>
          <w:spacing w:val="-3"/>
        </w:rPr>
        <w:t>a</w:t>
      </w:r>
      <w:r w:rsidR="00695D17" w:rsidRPr="00695D17">
        <w:rPr>
          <w:spacing w:val="-3"/>
        </w:rPr>
        <w:t xml:space="preserve"> </w:t>
      </w:r>
      <w:r w:rsidR="00695D17" w:rsidRPr="00695D17">
        <w:t>violation of a requirement, established pursuant to the zoning resolution, related to a use contrary to the definition of joint living work quarters for artists, as defined by section 12-10 of the zoning resolution, shall</w:t>
      </w:r>
      <w:r w:rsidR="00695D17" w:rsidRPr="00695D17">
        <w:rPr>
          <w:spacing w:val="-1"/>
        </w:rPr>
        <w:t xml:space="preserve"> </w:t>
      </w:r>
      <w:r w:rsidR="00695D17" w:rsidRPr="00695D17">
        <w:t>be</w:t>
      </w:r>
      <w:r w:rsidR="00695D17" w:rsidRPr="00695D17">
        <w:rPr>
          <w:spacing w:val="-2"/>
        </w:rPr>
        <w:t xml:space="preserve"> </w:t>
      </w:r>
      <w:r w:rsidR="00695D17" w:rsidRPr="00695D17">
        <w:t>subject</w:t>
      </w:r>
      <w:r w:rsidR="00695D17" w:rsidRPr="00695D17">
        <w:rPr>
          <w:spacing w:val="-2"/>
        </w:rPr>
        <w:t xml:space="preserve"> </w:t>
      </w:r>
      <w:r w:rsidR="00695D17" w:rsidRPr="00695D17">
        <w:t>to</w:t>
      </w:r>
      <w:r w:rsidR="00695D17" w:rsidRPr="00695D17">
        <w:rPr>
          <w:spacing w:val="-1"/>
        </w:rPr>
        <w:t xml:space="preserve"> </w:t>
      </w:r>
      <w:r w:rsidR="00695D17" w:rsidRPr="00695D17">
        <w:t>a</w:t>
      </w:r>
      <w:r w:rsidR="00695D17" w:rsidRPr="00695D17">
        <w:rPr>
          <w:spacing w:val="-2"/>
        </w:rPr>
        <w:t xml:space="preserve"> </w:t>
      </w:r>
      <w:r w:rsidR="00695D17" w:rsidRPr="00695D17">
        <w:t>civil</w:t>
      </w:r>
      <w:r w:rsidR="00695D17" w:rsidRPr="00695D17">
        <w:rPr>
          <w:spacing w:val="-1"/>
        </w:rPr>
        <w:t xml:space="preserve"> </w:t>
      </w:r>
      <w:r w:rsidR="00695D17" w:rsidRPr="00695D17">
        <w:t>penalty</w:t>
      </w:r>
      <w:r w:rsidR="00695D17" w:rsidRPr="00695D17">
        <w:rPr>
          <w:spacing w:val="-2"/>
        </w:rPr>
        <w:t xml:space="preserve"> </w:t>
      </w:r>
      <w:r w:rsidR="00695D17" w:rsidRPr="00695D17">
        <w:t>of</w:t>
      </w:r>
      <w:r w:rsidR="00695D17" w:rsidRPr="00695D17">
        <w:rPr>
          <w:spacing w:val="-1"/>
        </w:rPr>
        <w:t xml:space="preserve"> </w:t>
      </w:r>
      <w:r w:rsidR="00695D17" w:rsidRPr="00695D17">
        <w:t>not</w:t>
      </w:r>
      <w:r w:rsidR="00695D17" w:rsidRPr="00695D17">
        <w:rPr>
          <w:spacing w:val="-2"/>
        </w:rPr>
        <w:t xml:space="preserve"> </w:t>
      </w:r>
      <w:r w:rsidR="00695D17" w:rsidRPr="00695D17">
        <w:t>less</w:t>
      </w:r>
      <w:r w:rsidR="00695D17" w:rsidRPr="00695D17">
        <w:rPr>
          <w:spacing w:val="-1"/>
        </w:rPr>
        <w:t xml:space="preserve"> </w:t>
      </w:r>
      <w:r w:rsidR="00695D17" w:rsidRPr="00695D17">
        <w:t>than $15,000</w:t>
      </w:r>
      <w:r w:rsidR="00695D17" w:rsidRPr="00695D17">
        <w:rPr>
          <w:spacing w:val="-2"/>
        </w:rPr>
        <w:t xml:space="preserve"> </w:t>
      </w:r>
      <w:r w:rsidR="00695D17" w:rsidRPr="00695D17">
        <w:t>for</w:t>
      </w:r>
      <w:r w:rsidR="00695D17" w:rsidRPr="00695D17">
        <w:rPr>
          <w:spacing w:val="-2"/>
        </w:rPr>
        <w:t xml:space="preserve"> </w:t>
      </w:r>
      <w:r w:rsidR="00695D17" w:rsidRPr="00695D17">
        <w:t>the</w:t>
      </w:r>
      <w:r w:rsidR="00695D17" w:rsidRPr="00695D17">
        <w:rPr>
          <w:spacing w:val="-1"/>
        </w:rPr>
        <w:t xml:space="preserve"> </w:t>
      </w:r>
      <w:r w:rsidR="00695D17" w:rsidRPr="00695D17">
        <w:t>first</w:t>
      </w:r>
      <w:r w:rsidR="00695D17" w:rsidRPr="00695D17">
        <w:rPr>
          <w:spacing w:val="-1"/>
        </w:rPr>
        <w:t xml:space="preserve"> </w:t>
      </w:r>
      <w:r w:rsidR="00695D17" w:rsidRPr="00695D17">
        <w:t>offense</w:t>
      </w:r>
      <w:r w:rsidR="00695D17" w:rsidRPr="00695D17">
        <w:rPr>
          <w:spacing w:val="-2"/>
        </w:rPr>
        <w:t xml:space="preserve"> </w:t>
      </w:r>
      <w:r w:rsidR="00695D17" w:rsidRPr="00695D17">
        <w:t>and</w:t>
      </w:r>
      <w:r w:rsidR="00695D17" w:rsidRPr="00695D17">
        <w:rPr>
          <w:spacing w:val="-1"/>
        </w:rPr>
        <w:t xml:space="preserve"> </w:t>
      </w:r>
      <w:r w:rsidR="00695D17" w:rsidRPr="00695D17">
        <w:t>$25,000 for each subsequent offense. In addition to such civil penalties, a separate monthly penalty may be imposed of $1,000 for each month that the violation is not corrected.</w:t>
      </w:r>
    </w:p>
    <w:p w:rsidR="00240FB7" w:rsidRPr="00840EBC" w:rsidRDefault="00DA3736" w:rsidP="00695D17">
      <w:pPr>
        <w:spacing w:line="480" w:lineRule="auto"/>
        <w:jc w:val="both"/>
      </w:pPr>
      <w:r>
        <w:t>Section 4</w:t>
      </w:r>
      <w:r w:rsidR="00795FA1">
        <w:t xml:space="preserve"> of the bill provide</w:t>
      </w:r>
      <w:r w:rsidR="00650843">
        <w:t>s</w:t>
      </w:r>
      <w:r w:rsidR="00795FA1">
        <w:t xml:space="preserve"> that t</w:t>
      </w:r>
      <w:r w:rsidR="00795FA1" w:rsidRPr="00795FA1">
        <w:t xml:space="preserve">his local law takes effect </w:t>
      </w:r>
      <w:r>
        <w:t>180 days after it becomes law</w:t>
      </w:r>
      <w:r w:rsidR="00795FA1" w:rsidRPr="00795FA1">
        <w:t>.</w:t>
      </w:r>
    </w:p>
    <w:p w:rsidR="00C229BB" w:rsidRPr="00840EBC" w:rsidRDefault="00C229BB" w:rsidP="004B6D35">
      <w:pPr>
        <w:ind w:firstLine="0"/>
        <w:jc w:val="center"/>
        <w:sectPr w:rsidR="00C229BB" w:rsidRPr="00840EBC" w:rsidSect="00D355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395534" w:rsidRPr="00A46DB0" w:rsidRDefault="00395534" w:rsidP="00395534">
      <w:pPr>
        <w:jc w:val="center"/>
      </w:pPr>
      <w:r>
        <w:t xml:space="preserve">Proposed </w:t>
      </w:r>
      <w:r w:rsidRPr="00A46DB0">
        <w:t xml:space="preserve">Int. No. </w:t>
      </w:r>
      <w:r>
        <w:t>2443-A</w:t>
      </w:r>
    </w:p>
    <w:p w:rsidR="00395534" w:rsidRPr="00A46DB0" w:rsidRDefault="00395534" w:rsidP="00395534">
      <w:pPr>
        <w:jc w:val="center"/>
      </w:pPr>
    </w:p>
    <w:p w:rsidR="00395534" w:rsidRPr="00A46DB0" w:rsidRDefault="00395534" w:rsidP="00395534">
      <w:pPr>
        <w:jc w:val="both"/>
      </w:pPr>
      <w:r w:rsidRPr="00A46DB0">
        <w:t>By Council Member Chin</w:t>
      </w:r>
    </w:p>
    <w:p w:rsidR="00395534" w:rsidRPr="00A46DB0" w:rsidRDefault="00395534" w:rsidP="00395534">
      <w:pPr>
        <w:pStyle w:val="BodyText"/>
      </w:pPr>
    </w:p>
    <w:p w:rsidR="00395534" w:rsidRPr="00A46DB0" w:rsidRDefault="00395534" w:rsidP="00395534">
      <w:pPr>
        <w:pStyle w:val="BodyText"/>
        <w:rPr>
          <w:vanish/>
        </w:rPr>
      </w:pPr>
      <w:r w:rsidRPr="00A46DB0">
        <w:rPr>
          <w:vanish/>
        </w:rPr>
        <w:t>..Title</w:t>
      </w:r>
    </w:p>
    <w:p w:rsidR="00395534" w:rsidRPr="00A46DB0" w:rsidRDefault="00395534" w:rsidP="00395534">
      <w:pPr>
        <w:pStyle w:val="BodyText"/>
        <w:rPr>
          <w:spacing w:val="-5"/>
        </w:rPr>
      </w:pPr>
      <w:r w:rsidRPr="00A46DB0">
        <w:t>A Local Law to amend the</w:t>
      </w:r>
      <w:r w:rsidRPr="00A46DB0">
        <w:rPr>
          <w:spacing w:val="-4"/>
        </w:rPr>
        <w:t xml:space="preserve"> </w:t>
      </w:r>
      <w:r w:rsidRPr="00A46DB0">
        <w:t>administrative</w:t>
      </w:r>
      <w:r w:rsidRPr="00A46DB0">
        <w:rPr>
          <w:spacing w:val="-4"/>
        </w:rPr>
        <w:t xml:space="preserve"> </w:t>
      </w:r>
      <w:r w:rsidRPr="00A46DB0">
        <w:t>code</w:t>
      </w:r>
      <w:r w:rsidRPr="00A46DB0">
        <w:rPr>
          <w:spacing w:val="-4"/>
        </w:rPr>
        <w:t xml:space="preserve"> </w:t>
      </w:r>
      <w:r w:rsidRPr="00A46DB0">
        <w:t>of</w:t>
      </w:r>
      <w:r w:rsidRPr="00A46DB0">
        <w:rPr>
          <w:spacing w:val="-4"/>
        </w:rPr>
        <w:t xml:space="preserve"> </w:t>
      </w:r>
      <w:r w:rsidRPr="00A46DB0">
        <w:t>the</w:t>
      </w:r>
      <w:r w:rsidRPr="00A46DB0">
        <w:rPr>
          <w:spacing w:val="-4"/>
        </w:rPr>
        <w:t xml:space="preserve"> </w:t>
      </w:r>
      <w:r w:rsidRPr="00A46DB0">
        <w:t>city</w:t>
      </w:r>
      <w:r w:rsidRPr="00A46DB0">
        <w:rPr>
          <w:spacing w:val="-4"/>
        </w:rPr>
        <w:t xml:space="preserve"> </w:t>
      </w:r>
      <w:r w:rsidRPr="00A46DB0">
        <w:t>of</w:t>
      </w:r>
      <w:r w:rsidRPr="00A46DB0">
        <w:rPr>
          <w:spacing w:val="-3"/>
        </w:rPr>
        <w:t xml:space="preserve"> </w:t>
      </w:r>
      <w:r w:rsidRPr="00A46DB0">
        <w:t>New</w:t>
      </w:r>
      <w:r w:rsidRPr="00A46DB0">
        <w:rPr>
          <w:spacing w:val="-4"/>
        </w:rPr>
        <w:t xml:space="preserve"> </w:t>
      </w:r>
      <w:r w:rsidRPr="00A46DB0">
        <w:t>York,</w:t>
      </w:r>
      <w:r w:rsidRPr="00A46DB0">
        <w:rPr>
          <w:spacing w:val="-4"/>
        </w:rPr>
        <w:t xml:space="preserve"> </w:t>
      </w:r>
      <w:r w:rsidRPr="00A46DB0">
        <w:t>in</w:t>
      </w:r>
      <w:r w:rsidRPr="00A46DB0">
        <w:rPr>
          <w:spacing w:val="-4"/>
        </w:rPr>
        <w:t xml:space="preserve"> </w:t>
      </w:r>
      <w:r w:rsidRPr="00A46DB0">
        <w:t>relation</w:t>
      </w:r>
      <w:r w:rsidRPr="00A46DB0">
        <w:rPr>
          <w:spacing w:val="-3"/>
        </w:rPr>
        <w:t xml:space="preserve"> </w:t>
      </w:r>
      <w:r w:rsidRPr="00A46DB0">
        <w:t>to</w:t>
      </w:r>
      <w:r w:rsidRPr="00A46DB0">
        <w:rPr>
          <w:spacing w:val="-5"/>
        </w:rPr>
        <w:t xml:space="preserve"> increasing </w:t>
      </w:r>
      <w:bookmarkStart w:id="1" w:name="_Hlk86833554"/>
      <w:r w:rsidRPr="00A46DB0">
        <w:rPr>
          <w:spacing w:val="-5"/>
        </w:rPr>
        <w:t xml:space="preserve">penalties related to using joint living work quarters for artists contrary to zoning </w:t>
      </w:r>
    </w:p>
    <w:p w:rsidR="00395534" w:rsidRPr="00A46DB0" w:rsidRDefault="00395534" w:rsidP="00395534">
      <w:pPr>
        <w:pStyle w:val="BodyText"/>
        <w:rPr>
          <w:vanish/>
        </w:rPr>
      </w:pPr>
      <w:r w:rsidRPr="00A46DB0">
        <w:rPr>
          <w:vanish/>
          <w:spacing w:val="-5"/>
        </w:rPr>
        <w:t>..Boy</w:t>
      </w:r>
    </w:p>
    <w:p w:rsidR="00395534" w:rsidRPr="00A46DB0" w:rsidRDefault="00395534" w:rsidP="00395534">
      <w:pPr>
        <w:pStyle w:val="BodyText"/>
      </w:pPr>
    </w:p>
    <w:bookmarkEnd w:id="1"/>
    <w:p w:rsidR="00395534" w:rsidRPr="00A46DB0" w:rsidRDefault="00395534" w:rsidP="00395534">
      <w:pPr>
        <w:pStyle w:val="BodyText"/>
        <w:rPr>
          <w:u w:val="single"/>
        </w:rPr>
      </w:pPr>
      <w:r w:rsidRPr="00A46DB0">
        <w:rPr>
          <w:u w:val="single"/>
        </w:rPr>
        <w:t>Be</w:t>
      </w:r>
      <w:r w:rsidRPr="00A46DB0">
        <w:rPr>
          <w:spacing w:val="-4"/>
          <w:u w:val="single"/>
        </w:rPr>
        <w:t xml:space="preserve"> </w:t>
      </w:r>
      <w:r w:rsidRPr="00A46DB0">
        <w:rPr>
          <w:u w:val="single"/>
        </w:rPr>
        <w:t>it</w:t>
      </w:r>
      <w:r w:rsidRPr="00A46DB0">
        <w:rPr>
          <w:spacing w:val="-3"/>
          <w:u w:val="single"/>
        </w:rPr>
        <w:t xml:space="preserve"> </w:t>
      </w:r>
      <w:r w:rsidRPr="00A46DB0">
        <w:rPr>
          <w:u w:val="single"/>
        </w:rPr>
        <w:t>enacted</w:t>
      </w:r>
      <w:r w:rsidRPr="00A46DB0">
        <w:rPr>
          <w:spacing w:val="-3"/>
          <w:u w:val="single"/>
        </w:rPr>
        <w:t xml:space="preserve"> </w:t>
      </w:r>
      <w:r w:rsidRPr="00A46DB0">
        <w:rPr>
          <w:u w:val="single"/>
        </w:rPr>
        <w:t>by</w:t>
      </w:r>
      <w:r w:rsidRPr="00A46DB0">
        <w:rPr>
          <w:spacing w:val="-2"/>
          <w:u w:val="single"/>
        </w:rPr>
        <w:t xml:space="preserve"> </w:t>
      </w:r>
      <w:r w:rsidRPr="00A46DB0">
        <w:rPr>
          <w:u w:val="single"/>
        </w:rPr>
        <w:t>the</w:t>
      </w:r>
      <w:r w:rsidRPr="00A46DB0">
        <w:rPr>
          <w:spacing w:val="-3"/>
          <w:u w:val="single"/>
        </w:rPr>
        <w:t xml:space="preserve"> </w:t>
      </w:r>
      <w:r w:rsidRPr="00A46DB0">
        <w:rPr>
          <w:u w:val="single"/>
        </w:rPr>
        <w:t>Council</w:t>
      </w:r>
      <w:r w:rsidRPr="00A46DB0">
        <w:rPr>
          <w:spacing w:val="-3"/>
          <w:u w:val="single"/>
        </w:rPr>
        <w:t xml:space="preserve"> </w:t>
      </w:r>
      <w:r w:rsidRPr="00A46DB0">
        <w:rPr>
          <w:u w:val="single"/>
        </w:rPr>
        <w:t>as</w:t>
      </w:r>
      <w:r w:rsidRPr="00A46DB0">
        <w:rPr>
          <w:spacing w:val="-3"/>
          <w:u w:val="single"/>
        </w:rPr>
        <w:t xml:space="preserve"> </w:t>
      </w:r>
      <w:r w:rsidRPr="00A46DB0">
        <w:rPr>
          <w:u w:val="single"/>
        </w:rPr>
        <w:t>follows:</w:t>
      </w:r>
    </w:p>
    <w:p w:rsidR="00395534" w:rsidRPr="00A46DB0" w:rsidRDefault="00395534" w:rsidP="00395534">
      <w:pPr>
        <w:pStyle w:val="BodyText"/>
      </w:pPr>
    </w:p>
    <w:p w:rsidR="00395534" w:rsidRDefault="00395534" w:rsidP="00395534">
      <w:pPr>
        <w:pStyle w:val="BodyText"/>
        <w:spacing w:before="90"/>
        <w:rPr>
          <w:spacing w:val="3"/>
        </w:rPr>
      </w:pPr>
      <w:r w:rsidRPr="00A46DB0">
        <w:t>Section</w:t>
      </w:r>
      <w:r w:rsidRPr="00A46DB0">
        <w:rPr>
          <w:spacing w:val="3"/>
        </w:rPr>
        <w:t xml:space="preserve"> </w:t>
      </w:r>
      <w:r w:rsidRPr="00A46DB0">
        <w:t>1.</w:t>
      </w:r>
      <w:r w:rsidRPr="00A46DB0">
        <w:rPr>
          <w:spacing w:val="3"/>
        </w:rPr>
        <w:t xml:space="preserve"> </w:t>
      </w:r>
      <w:r>
        <w:rPr>
          <w:spacing w:val="3"/>
        </w:rPr>
        <w:t>Chapter 6 of title 7 of the administrative code of the city of New York is amended by adding a new section 7-629 to read as follows:</w:t>
      </w:r>
    </w:p>
    <w:p w:rsidR="00395534" w:rsidRDefault="00395534" w:rsidP="00395534">
      <w:pPr>
        <w:pStyle w:val="BodyText"/>
        <w:spacing w:before="90"/>
        <w:rPr>
          <w:spacing w:val="3"/>
          <w:u w:val="single"/>
        </w:rPr>
      </w:pPr>
      <w:r w:rsidRPr="00E97B08">
        <w:rPr>
          <w:u w:val="single"/>
        </w:rPr>
        <w:t xml:space="preserve">§ </w:t>
      </w:r>
      <w:r w:rsidRPr="00E97B08">
        <w:rPr>
          <w:spacing w:val="3"/>
          <w:u w:val="single"/>
        </w:rPr>
        <w:t xml:space="preserve">7-629 </w:t>
      </w:r>
      <w:r>
        <w:rPr>
          <w:spacing w:val="3"/>
          <w:u w:val="single"/>
        </w:rPr>
        <w:t>J</w:t>
      </w:r>
      <w:r w:rsidRPr="007E097A">
        <w:rPr>
          <w:spacing w:val="3"/>
          <w:u w:val="single"/>
        </w:rPr>
        <w:t>oint living-work quarters for artists. a. Definition. For the purposes of this section, the</w:t>
      </w:r>
      <w:r>
        <w:rPr>
          <w:spacing w:val="3"/>
          <w:u w:val="single"/>
        </w:rPr>
        <w:t xml:space="preserve"> following</w:t>
      </w:r>
      <w:r w:rsidRPr="00E97B08">
        <w:rPr>
          <w:spacing w:val="3"/>
          <w:u w:val="single"/>
        </w:rPr>
        <w:t xml:space="preserve"> </w:t>
      </w:r>
      <w:r>
        <w:rPr>
          <w:spacing w:val="3"/>
          <w:u w:val="single"/>
        </w:rPr>
        <w:t xml:space="preserve">terms have the following meanings: </w:t>
      </w:r>
    </w:p>
    <w:p w:rsidR="00395534" w:rsidRDefault="00395534" w:rsidP="00395534">
      <w:pPr>
        <w:pStyle w:val="BodyText"/>
        <w:spacing w:before="90"/>
        <w:rPr>
          <w:spacing w:val="3"/>
          <w:u w:val="single"/>
        </w:rPr>
      </w:pPr>
      <w:r>
        <w:rPr>
          <w:spacing w:val="3"/>
          <w:u w:val="single"/>
        </w:rPr>
        <w:t xml:space="preserve">City register. The term “city register” means the office of the register of the city of New York. </w:t>
      </w:r>
    </w:p>
    <w:p w:rsidR="00395534" w:rsidRPr="007E097A" w:rsidRDefault="00395534" w:rsidP="00395534">
      <w:pPr>
        <w:pStyle w:val="BodyText"/>
        <w:spacing w:before="90"/>
        <w:rPr>
          <w:spacing w:val="3"/>
          <w:u w:val="single"/>
        </w:rPr>
      </w:pPr>
      <w:r>
        <w:rPr>
          <w:spacing w:val="3"/>
          <w:u w:val="single"/>
        </w:rPr>
        <w:t xml:space="preserve">Joint living-work quarters for artists. The term </w:t>
      </w:r>
      <w:r w:rsidRPr="007E097A">
        <w:rPr>
          <w:spacing w:val="3"/>
          <w:u w:val="single"/>
        </w:rPr>
        <w:t xml:space="preserve">“joint living-work quarters for artists” has the same meaning as such term is defined in section 12-10 of the zoning resolution. </w:t>
      </w:r>
    </w:p>
    <w:p w:rsidR="00395534" w:rsidRPr="00E97B08" w:rsidRDefault="00395534" w:rsidP="00395534">
      <w:pPr>
        <w:pStyle w:val="BodyText"/>
        <w:spacing w:before="90"/>
        <w:rPr>
          <w:u w:val="single"/>
        </w:rPr>
      </w:pPr>
      <w:r w:rsidRPr="007E097A">
        <w:rPr>
          <w:u w:val="single"/>
        </w:rPr>
        <w:t xml:space="preserve">b. </w:t>
      </w:r>
      <w:r>
        <w:rPr>
          <w:u w:val="single"/>
        </w:rPr>
        <w:t xml:space="preserve">Recording requirement for owners of joint living-work quarters for artists. Within 90 days of acquiring ownership of </w:t>
      </w:r>
      <w:r w:rsidRPr="00E97B08">
        <w:rPr>
          <w:u w:val="single"/>
        </w:rPr>
        <w:t>a property that is a joint living-work quarter for artists</w:t>
      </w:r>
      <w:r>
        <w:rPr>
          <w:u w:val="single"/>
        </w:rPr>
        <w:t>, the owner of such property</w:t>
      </w:r>
      <w:r w:rsidRPr="00E97B08">
        <w:rPr>
          <w:u w:val="single"/>
        </w:rPr>
        <w:t xml:space="preserve"> must </w:t>
      </w:r>
      <w:r>
        <w:rPr>
          <w:u w:val="single"/>
        </w:rPr>
        <w:t>record</w:t>
      </w:r>
      <w:r w:rsidRPr="00E97B08">
        <w:rPr>
          <w:u w:val="single"/>
        </w:rPr>
        <w:t xml:space="preserve"> </w:t>
      </w:r>
      <w:r>
        <w:rPr>
          <w:u w:val="single"/>
        </w:rPr>
        <w:t>in</w:t>
      </w:r>
      <w:r w:rsidRPr="00E97B08">
        <w:rPr>
          <w:u w:val="single"/>
        </w:rPr>
        <w:t xml:space="preserve"> the </w:t>
      </w:r>
      <w:r>
        <w:rPr>
          <w:u w:val="single"/>
        </w:rPr>
        <w:t xml:space="preserve">city register, </w:t>
      </w:r>
      <w:r>
        <w:rPr>
          <w:color w:val="000000"/>
          <w:u w:val="single"/>
          <w:shd w:val="clear" w:color="auto" w:fill="FFFFFF"/>
        </w:rPr>
        <w:t>or in the case of property within the county of Richmond, in the office of the clerk of such county,</w:t>
      </w:r>
      <w:r w:rsidRPr="00E97B08">
        <w:rPr>
          <w:u w:val="single"/>
        </w:rPr>
        <w:t xml:space="preserve"> </w:t>
      </w:r>
      <w:r w:rsidRPr="007E097A">
        <w:rPr>
          <w:u w:val="single"/>
        </w:rPr>
        <w:t xml:space="preserve">a statement that such property is a joint living-work quarter for artists, and that such property is therefore subject to regulations governing joint living-work quarters for artists pursuant to the zoning resolution. </w:t>
      </w:r>
      <w:r>
        <w:rPr>
          <w:u w:val="single"/>
        </w:rPr>
        <w:t xml:space="preserve">Such requirement shall not apply to an owner of such property who acquired ownership of such property prior to the effective date of the local law that added this section. </w:t>
      </w:r>
    </w:p>
    <w:p w:rsidR="00395534" w:rsidRDefault="00395534" w:rsidP="00395534">
      <w:pPr>
        <w:pStyle w:val="BodyText"/>
        <w:spacing w:before="90"/>
        <w:rPr>
          <w:u w:val="single"/>
        </w:rPr>
      </w:pPr>
      <w:r w:rsidRPr="00E97B08">
        <w:rPr>
          <w:u w:val="single"/>
        </w:rPr>
        <w:t xml:space="preserve">c. </w:t>
      </w:r>
      <w:r>
        <w:rPr>
          <w:u w:val="single"/>
        </w:rPr>
        <w:t>Notice recorded by city agencies. In addition to any statement required to be recorded by the owner of a property that is a joint living-work quarter for artists pursuant to subdivision b of this section, f</w:t>
      </w:r>
      <w:r w:rsidRPr="00E97B08">
        <w:rPr>
          <w:u w:val="single"/>
        </w:rPr>
        <w:t xml:space="preserve">or any property in the city of New York that is a joint living-work quarter for artists, </w:t>
      </w:r>
      <w:r w:rsidRPr="00806179">
        <w:rPr>
          <w:u w:val="single"/>
        </w:rPr>
        <w:t>an</w:t>
      </w:r>
      <w:r w:rsidRPr="007E097A">
        <w:rPr>
          <w:u w:val="single"/>
        </w:rPr>
        <w:t xml:space="preserve"> office</w:t>
      </w:r>
      <w:r w:rsidRPr="00806179">
        <w:rPr>
          <w:u w:val="single"/>
        </w:rPr>
        <w:t xml:space="preserve"> </w:t>
      </w:r>
      <w:r w:rsidRPr="007E097A">
        <w:rPr>
          <w:u w:val="single"/>
        </w:rPr>
        <w:t xml:space="preserve">or </w:t>
      </w:r>
      <w:r w:rsidRPr="00806179">
        <w:rPr>
          <w:u w:val="single"/>
        </w:rPr>
        <w:t>agency designated by the mayor</w:t>
      </w:r>
      <w:r>
        <w:rPr>
          <w:u w:val="single"/>
        </w:rPr>
        <w:t xml:space="preserve"> may</w:t>
      </w:r>
      <w:r w:rsidRPr="00806179">
        <w:rPr>
          <w:u w:val="single"/>
        </w:rPr>
        <w:t>, where such office or</w:t>
      </w:r>
      <w:r>
        <w:rPr>
          <w:u w:val="single"/>
        </w:rPr>
        <w:t xml:space="preserve"> agency determines it to be in the public interest,</w:t>
      </w:r>
      <w:r w:rsidRPr="00E97B08">
        <w:rPr>
          <w:u w:val="single"/>
        </w:rPr>
        <w:t xml:space="preserve"> </w:t>
      </w:r>
      <w:r>
        <w:rPr>
          <w:u w:val="single"/>
        </w:rPr>
        <w:t xml:space="preserve">timely record in the city register, </w:t>
      </w:r>
      <w:r>
        <w:rPr>
          <w:color w:val="000000"/>
          <w:u w:val="single"/>
          <w:shd w:val="clear" w:color="auto" w:fill="FFFFFF"/>
        </w:rPr>
        <w:t>or in the case of property within the county of Richmond, in the office of the clerk of such county,</w:t>
      </w:r>
      <w:r>
        <w:rPr>
          <w:u w:val="single"/>
        </w:rPr>
        <w:t xml:space="preserve"> notice that </w:t>
      </w:r>
      <w:r w:rsidRPr="00C8609D">
        <w:rPr>
          <w:u w:val="single"/>
        </w:rPr>
        <w:t>such property is a joint living-work quarter for artists, and that such property is therefore subject to regulations governing joint living-work quarters for artists pursuant to the zoning resolution.</w:t>
      </w:r>
      <w:r>
        <w:rPr>
          <w:u w:val="single"/>
        </w:rPr>
        <w:t xml:space="preserve"> Each such notice shall include the borough, block and lot number of such property as set forth on the tax map. </w:t>
      </w:r>
    </w:p>
    <w:p w:rsidR="00395534" w:rsidRPr="00A46DB0" w:rsidRDefault="00395534" w:rsidP="00395534">
      <w:pPr>
        <w:pStyle w:val="BodyText"/>
        <w:spacing w:before="90"/>
      </w:pPr>
      <w:r w:rsidRPr="00A46DB0">
        <w:t>§ 2</w:t>
      </w:r>
      <w:r>
        <w:t xml:space="preserve">. </w:t>
      </w:r>
      <w:r w:rsidRPr="00A46DB0">
        <w:t xml:space="preserve">Section 28-201.2.2 of the administrative code </w:t>
      </w:r>
      <w:r>
        <w:t xml:space="preserve">of the city of New York </w:t>
      </w:r>
      <w:r w:rsidRPr="00A46DB0">
        <w:t>is amended by adding a new item 8 to read as</w:t>
      </w:r>
      <w:r w:rsidRPr="00A46DB0">
        <w:rPr>
          <w:spacing w:val="1"/>
        </w:rPr>
        <w:t xml:space="preserve"> </w:t>
      </w:r>
      <w:r w:rsidRPr="00A46DB0">
        <w:t xml:space="preserve">follows: </w:t>
      </w:r>
    </w:p>
    <w:p w:rsidR="00395534" w:rsidRPr="00A46DB0" w:rsidRDefault="00395534" w:rsidP="00395534">
      <w:pPr>
        <w:pStyle w:val="BodyText"/>
        <w:rPr>
          <w:u w:val="single"/>
        </w:rPr>
      </w:pPr>
      <w:r w:rsidRPr="00A46DB0">
        <w:rPr>
          <w:u w:val="single"/>
        </w:rPr>
        <w:t>8. A violation of a requirement, established pursuant to the zoning resolution,</w:t>
      </w:r>
      <w:r w:rsidRPr="00A46DB0">
        <w:rPr>
          <w:spacing w:val="1"/>
          <w:u w:val="single"/>
        </w:rPr>
        <w:t xml:space="preserve"> </w:t>
      </w:r>
      <w:r w:rsidRPr="00A46DB0">
        <w:rPr>
          <w:u w:val="single"/>
        </w:rPr>
        <w:t>related to a use contrary to the definition of joint living</w:t>
      </w:r>
      <w:r>
        <w:rPr>
          <w:u w:val="single"/>
        </w:rPr>
        <w:t>-</w:t>
      </w:r>
      <w:r w:rsidRPr="00A46DB0">
        <w:rPr>
          <w:u w:val="single"/>
        </w:rPr>
        <w:t>work quarters for artists, as defined by section 12-10 of the zoning resolution.</w:t>
      </w:r>
    </w:p>
    <w:p w:rsidR="00395534" w:rsidRPr="00A46DB0" w:rsidRDefault="00395534" w:rsidP="00395534">
      <w:pPr>
        <w:pStyle w:val="BodyText"/>
      </w:pPr>
      <w:r w:rsidRPr="00A46DB0">
        <w:t xml:space="preserve">§ </w:t>
      </w:r>
      <w:r>
        <w:t>3</w:t>
      </w:r>
      <w:r w:rsidRPr="00A46DB0">
        <w:t>.</w:t>
      </w:r>
      <w:r w:rsidRPr="00A46DB0">
        <w:rPr>
          <w:spacing w:val="1"/>
        </w:rPr>
        <w:t xml:space="preserve"> </w:t>
      </w:r>
      <w:r w:rsidRPr="00A46DB0">
        <w:t>Section 28-202.1 of the administrative code of the city of New York is amended by adding a new</w:t>
      </w:r>
      <w:r w:rsidRPr="00A46DB0">
        <w:rPr>
          <w:spacing w:val="1"/>
        </w:rPr>
        <w:t xml:space="preserve"> </w:t>
      </w:r>
      <w:r w:rsidRPr="00A46DB0">
        <w:t>exception</w:t>
      </w:r>
      <w:r w:rsidRPr="00A46DB0">
        <w:rPr>
          <w:spacing w:val="-2"/>
        </w:rPr>
        <w:t xml:space="preserve"> 1</w:t>
      </w:r>
      <w:r>
        <w:rPr>
          <w:spacing w:val="-2"/>
        </w:rPr>
        <w:t>3</w:t>
      </w:r>
      <w:r w:rsidRPr="00A46DB0">
        <w:t xml:space="preserve"> to</w:t>
      </w:r>
      <w:r w:rsidRPr="00A46DB0">
        <w:rPr>
          <w:spacing w:val="-1"/>
        </w:rPr>
        <w:t xml:space="preserve"> </w:t>
      </w:r>
      <w:r w:rsidRPr="00A46DB0">
        <w:t>read as</w:t>
      </w:r>
      <w:r w:rsidRPr="00A46DB0">
        <w:rPr>
          <w:spacing w:val="-1"/>
        </w:rPr>
        <w:t xml:space="preserve"> </w:t>
      </w:r>
      <w:r w:rsidRPr="00A46DB0">
        <w:t>follows:</w:t>
      </w:r>
    </w:p>
    <w:p w:rsidR="00395534" w:rsidRDefault="00395534" w:rsidP="00395534">
      <w:pPr>
        <w:pStyle w:val="BodyText"/>
        <w:rPr>
          <w:u w:val="single"/>
        </w:rPr>
      </w:pPr>
      <w:r w:rsidRPr="00A46DB0">
        <w:rPr>
          <w:u w:val="single"/>
        </w:rPr>
        <w:t>1</w:t>
      </w:r>
      <w:r>
        <w:rPr>
          <w:u w:val="single"/>
        </w:rPr>
        <w:t>3</w:t>
      </w:r>
      <w:r w:rsidRPr="00A46DB0">
        <w:rPr>
          <w:u w:val="single"/>
        </w:rPr>
        <w:t>.</w:t>
      </w:r>
      <w:r w:rsidRPr="00A46DB0">
        <w:rPr>
          <w:spacing w:val="1"/>
          <w:u w:val="single"/>
        </w:rPr>
        <w:t xml:space="preserve"> </w:t>
      </w:r>
      <w:r w:rsidRPr="00A46DB0">
        <w:rPr>
          <w:u w:val="single"/>
        </w:rPr>
        <w:t>A violation of a requirement, established pursuant to the zoning resolution, related to a use contrary to the definition of joint living</w:t>
      </w:r>
      <w:r>
        <w:rPr>
          <w:u w:val="single"/>
        </w:rPr>
        <w:t>-</w:t>
      </w:r>
      <w:r w:rsidRPr="00A46DB0">
        <w:rPr>
          <w:u w:val="single"/>
        </w:rPr>
        <w:t>work quarters for artists, as defined by section 12-10 of the zoning resolution, shall</w:t>
      </w:r>
      <w:r w:rsidRPr="00A46DB0">
        <w:rPr>
          <w:spacing w:val="-1"/>
          <w:u w:val="single"/>
        </w:rPr>
        <w:t xml:space="preserve"> </w:t>
      </w:r>
      <w:r w:rsidRPr="00A46DB0">
        <w:rPr>
          <w:u w:val="single"/>
        </w:rPr>
        <w:t>be</w:t>
      </w:r>
      <w:r w:rsidRPr="00A46DB0">
        <w:rPr>
          <w:spacing w:val="-2"/>
          <w:u w:val="single"/>
        </w:rPr>
        <w:t xml:space="preserve"> </w:t>
      </w:r>
      <w:r w:rsidRPr="00A46DB0">
        <w:rPr>
          <w:u w:val="single"/>
        </w:rPr>
        <w:t>subject</w:t>
      </w:r>
      <w:r w:rsidRPr="00A46DB0">
        <w:rPr>
          <w:spacing w:val="-2"/>
          <w:u w:val="single"/>
        </w:rPr>
        <w:t xml:space="preserve"> </w:t>
      </w:r>
      <w:r w:rsidRPr="00A46DB0">
        <w:rPr>
          <w:u w:val="single"/>
        </w:rPr>
        <w:t>to</w:t>
      </w:r>
      <w:r w:rsidRPr="00A46DB0">
        <w:rPr>
          <w:spacing w:val="-1"/>
          <w:u w:val="single"/>
        </w:rPr>
        <w:t xml:space="preserve"> </w:t>
      </w:r>
      <w:r w:rsidRPr="00A46DB0">
        <w:rPr>
          <w:u w:val="single"/>
        </w:rPr>
        <w:t>a</w:t>
      </w:r>
      <w:r w:rsidRPr="00A46DB0">
        <w:rPr>
          <w:spacing w:val="-2"/>
          <w:u w:val="single"/>
        </w:rPr>
        <w:t xml:space="preserve"> </w:t>
      </w:r>
      <w:r w:rsidRPr="00A46DB0">
        <w:rPr>
          <w:u w:val="single"/>
        </w:rPr>
        <w:t>civil</w:t>
      </w:r>
      <w:r w:rsidRPr="00A46DB0">
        <w:rPr>
          <w:spacing w:val="-1"/>
          <w:u w:val="single"/>
        </w:rPr>
        <w:t xml:space="preserve"> </w:t>
      </w:r>
      <w:r w:rsidRPr="00A46DB0">
        <w:rPr>
          <w:u w:val="single"/>
        </w:rPr>
        <w:t>penalty</w:t>
      </w:r>
      <w:r w:rsidRPr="00A46DB0">
        <w:rPr>
          <w:spacing w:val="-2"/>
          <w:u w:val="single"/>
        </w:rPr>
        <w:t xml:space="preserve"> </w:t>
      </w:r>
      <w:r w:rsidRPr="00A46DB0">
        <w:rPr>
          <w:u w:val="single"/>
        </w:rPr>
        <w:t>of</w:t>
      </w:r>
      <w:r w:rsidRPr="00A46DB0">
        <w:rPr>
          <w:spacing w:val="-1"/>
          <w:u w:val="single"/>
        </w:rPr>
        <w:t xml:space="preserve"> </w:t>
      </w:r>
      <w:r w:rsidRPr="00A46DB0">
        <w:rPr>
          <w:u w:val="single"/>
        </w:rPr>
        <w:t>not</w:t>
      </w:r>
      <w:r w:rsidRPr="00A46DB0">
        <w:rPr>
          <w:spacing w:val="-2"/>
          <w:u w:val="single"/>
        </w:rPr>
        <w:t xml:space="preserve"> </w:t>
      </w:r>
      <w:r w:rsidRPr="00A46DB0">
        <w:rPr>
          <w:u w:val="single"/>
        </w:rPr>
        <w:t>less</w:t>
      </w:r>
      <w:r w:rsidRPr="00A46DB0">
        <w:rPr>
          <w:spacing w:val="-1"/>
          <w:u w:val="single"/>
        </w:rPr>
        <w:t xml:space="preserve"> </w:t>
      </w:r>
      <w:r w:rsidRPr="00A46DB0">
        <w:rPr>
          <w:u w:val="single"/>
        </w:rPr>
        <w:t>than $15,000</w:t>
      </w:r>
      <w:r w:rsidRPr="00A46DB0">
        <w:rPr>
          <w:spacing w:val="-2"/>
          <w:u w:val="single"/>
        </w:rPr>
        <w:t xml:space="preserve"> </w:t>
      </w:r>
      <w:r w:rsidRPr="00A46DB0">
        <w:rPr>
          <w:u w:val="single"/>
        </w:rPr>
        <w:t>for</w:t>
      </w:r>
      <w:r w:rsidRPr="00A46DB0">
        <w:rPr>
          <w:spacing w:val="-2"/>
          <w:u w:val="single"/>
        </w:rPr>
        <w:t xml:space="preserve"> </w:t>
      </w:r>
      <w:r w:rsidRPr="00A46DB0">
        <w:rPr>
          <w:u w:val="single"/>
        </w:rPr>
        <w:t>the</w:t>
      </w:r>
      <w:r w:rsidRPr="00A46DB0">
        <w:rPr>
          <w:spacing w:val="-1"/>
          <w:u w:val="single"/>
        </w:rPr>
        <w:t xml:space="preserve"> </w:t>
      </w:r>
      <w:r w:rsidRPr="00A46DB0">
        <w:rPr>
          <w:u w:val="single"/>
        </w:rPr>
        <w:t>first</w:t>
      </w:r>
      <w:r w:rsidRPr="00A46DB0">
        <w:rPr>
          <w:spacing w:val="-1"/>
          <w:u w:val="single"/>
        </w:rPr>
        <w:t xml:space="preserve"> </w:t>
      </w:r>
      <w:r w:rsidRPr="00A46DB0">
        <w:rPr>
          <w:u w:val="single"/>
        </w:rPr>
        <w:t>offense</w:t>
      </w:r>
      <w:r w:rsidRPr="00A46DB0">
        <w:rPr>
          <w:spacing w:val="-2"/>
          <w:u w:val="single"/>
        </w:rPr>
        <w:t xml:space="preserve"> </w:t>
      </w:r>
      <w:r w:rsidRPr="00A46DB0">
        <w:rPr>
          <w:u w:val="single"/>
        </w:rPr>
        <w:t>and</w:t>
      </w:r>
      <w:r w:rsidRPr="00A46DB0">
        <w:rPr>
          <w:spacing w:val="-1"/>
          <w:u w:val="single"/>
        </w:rPr>
        <w:t xml:space="preserve"> </w:t>
      </w:r>
      <w:r w:rsidRPr="00A46DB0">
        <w:rPr>
          <w:u w:val="single"/>
        </w:rPr>
        <w:t>$25,000 for each subsequent offense. In addition to such civil penalties, a separate monthly penalty may be imposed of $1,000 for each month that the violation is not corrected.</w:t>
      </w:r>
    </w:p>
    <w:p w:rsidR="00395534" w:rsidRPr="00A46DB0" w:rsidRDefault="00395534" w:rsidP="00395534">
      <w:pPr>
        <w:pStyle w:val="BodyText"/>
        <w:spacing w:before="90"/>
      </w:pPr>
      <w:r w:rsidRPr="00A46DB0">
        <w:t>§</w:t>
      </w:r>
      <w:r w:rsidRPr="00A46DB0">
        <w:rPr>
          <w:spacing w:val="-4"/>
        </w:rPr>
        <w:t xml:space="preserve"> </w:t>
      </w:r>
      <w:r>
        <w:t>4</w:t>
      </w:r>
      <w:r w:rsidRPr="00A46DB0">
        <w:t>.</w:t>
      </w:r>
      <w:r w:rsidRPr="00A46DB0">
        <w:rPr>
          <w:spacing w:val="54"/>
        </w:rPr>
        <w:t xml:space="preserve"> </w:t>
      </w:r>
      <w:r w:rsidRPr="00A46DB0">
        <w:t>This</w:t>
      </w:r>
      <w:r w:rsidRPr="00A46DB0">
        <w:rPr>
          <w:spacing w:val="-4"/>
        </w:rPr>
        <w:t xml:space="preserve"> </w:t>
      </w:r>
      <w:r w:rsidRPr="00A46DB0">
        <w:t>local</w:t>
      </w:r>
      <w:r w:rsidRPr="00A46DB0">
        <w:rPr>
          <w:spacing w:val="-5"/>
        </w:rPr>
        <w:t xml:space="preserve"> </w:t>
      </w:r>
      <w:r w:rsidRPr="00A46DB0">
        <w:t>law</w:t>
      </w:r>
      <w:r w:rsidRPr="00A46DB0">
        <w:rPr>
          <w:spacing w:val="-4"/>
        </w:rPr>
        <w:t xml:space="preserve"> </w:t>
      </w:r>
      <w:r w:rsidRPr="00A46DB0">
        <w:t>takes</w:t>
      </w:r>
      <w:r w:rsidRPr="00A46DB0">
        <w:rPr>
          <w:spacing w:val="-4"/>
        </w:rPr>
        <w:t xml:space="preserve"> </w:t>
      </w:r>
      <w:r w:rsidRPr="00A46DB0">
        <w:t>effect</w:t>
      </w:r>
      <w:r w:rsidRPr="00A46DB0">
        <w:rPr>
          <w:spacing w:val="-4"/>
        </w:rPr>
        <w:t xml:space="preserve"> </w:t>
      </w:r>
      <w:r>
        <w:t>180 days after it becomes law.</w:t>
      </w:r>
    </w:p>
    <w:p w:rsidR="00395534" w:rsidRPr="00A46DB0" w:rsidRDefault="00395534" w:rsidP="00395534">
      <w:pPr>
        <w:pStyle w:val="BodyText"/>
        <w:spacing w:before="3"/>
      </w:pPr>
    </w:p>
    <w:p w:rsidR="00395534" w:rsidRPr="00A46DB0" w:rsidRDefault="00395534" w:rsidP="00395534">
      <w:pPr>
        <w:pStyle w:val="BodyText"/>
      </w:pPr>
    </w:p>
    <w:p w:rsidR="00395534" w:rsidRPr="00A46DB0" w:rsidRDefault="00395534" w:rsidP="00395534">
      <w:pPr>
        <w:pStyle w:val="BodyText"/>
        <w:spacing w:before="3"/>
      </w:pPr>
    </w:p>
    <w:p w:rsidR="00395534" w:rsidRPr="00AE304E" w:rsidRDefault="00395534" w:rsidP="00395534">
      <w:pPr>
        <w:rPr>
          <w:sz w:val="20"/>
          <w:szCs w:val="20"/>
        </w:rPr>
      </w:pPr>
      <w:r w:rsidRPr="00AE304E">
        <w:rPr>
          <w:sz w:val="20"/>
          <w:szCs w:val="20"/>
        </w:rPr>
        <w:t>AMR</w:t>
      </w:r>
    </w:p>
    <w:p w:rsidR="00395534" w:rsidRPr="00AE304E" w:rsidRDefault="00395534" w:rsidP="00395534">
      <w:pPr>
        <w:rPr>
          <w:spacing w:val="-42"/>
          <w:sz w:val="20"/>
          <w:szCs w:val="20"/>
        </w:rPr>
      </w:pPr>
      <w:r w:rsidRPr="00AE304E">
        <w:rPr>
          <w:spacing w:val="-1"/>
          <w:sz w:val="20"/>
          <w:szCs w:val="20"/>
        </w:rPr>
        <w:t>LS #17889</w:t>
      </w:r>
      <w:r w:rsidRPr="00AE304E">
        <w:rPr>
          <w:spacing w:val="-42"/>
          <w:sz w:val="20"/>
          <w:szCs w:val="20"/>
        </w:rPr>
        <w:t xml:space="preserve">  </w:t>
      </w:r>
    </w:p>
    <w:p w:rsidR="00395534" w:rsidRDefault="00395534" w:rsidP="00395534">
      <w:pPr>
        <w:rPr>
          <w:sz w:val="20"/>
          <w:szCs w:val="20"/>
        </w:rPr>
      </w:pPr>
      <w:r w:rsidRPr="00AE304E">
        <w:rPr>
          <w:spacing w:val="-42"/>
          <w:sz w:val="20"/>
          <w:szCs w:val="20"/>
        </w:rPr>
        <w:t>12</w:t>
      </w:r>
      <w:r w:rsidRPr="00AE304E">
        <w:rPr>
          <w:sz w:val="20"/>
          <w:szCs w:val="20"/>
        </w:rPr>
        <w:t>/7/2021</w:t>
      </w:r>
    </w:p>
    <w:p w:rsidR="00395534" w:rsidRPr="00AE304E" w:rsidRDefault="00395534" w:rsidP="00395534">
      <w:pPr>
        <w:rPr>
          <w:sz w:val="20"/>
          <w:szCs w:val="20"/>
        </w:rPr>
      </w:pPr>
      <w:r>
        <w:rPr>
          <w:sz w:val="20"/>
          <w:szCs w:val="20"/>
        </w:rPr>
        <w:t>11:23 pm</w:t>
      </w:r>
    </w:p>
    <w:p w:rsidR="00395534" w:rsidRPr="00A46DB0" w:rsidRDefault="00395534" w:rsidP="00395534"/>
    <w:p w:rsidR="002D5F4F" w:rsidRPr="00840EBC" w:rsidRDefault="002D5F4F" w:rsidP="00DC5DC5">
      <w:pPr>
        <w:ind w:firstLine="0"/>
        <w:jc w:val="center"/>
        <w:rPr>
          <w:sz w:val="18"/>
          <w:szCs w:val="18"/>
        </w:rPr>
      </w:pPr>
    </w:p>
    <w:sectPr w:rsidR="002D5F4F" w:rsidRPr="00840EBC" w:rsidSect="00395534">
      <w:footerReference w:type="default" r:id="rId15"/>
      <w:type w:val="oddPage"/>
      <w:pgSz w:w="12240" w:h="15840"/>
      <w:pgMar w:top="1440" w:right="1440" w:bottom="1440" w:left="1440" w:header="805" w:footer="7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39" w:rsidRDefault="00045839">
      <w:r>
        <w:separator/>
      </w:r>
    </w:p>
    <w:p w:rsidR="00045839" w:rsidRDefault="00045839"/>
  </w:endnote>
  <w:endnote w:type="continuationSeparator" w:id="0">
    <w:p w:rsidR="00045839" w:rsidRDefault="00045839">
      <w:r>
        <w:continuationSeparator/>
      </w:r>
    </w:p>
    <w:p w:rsidR="00045839" w:rsidRDefault="00045839"/>
  </w:endnote>
  <w:endnote w:type="continuationNotice" w:id="1">
    <w:p w:rsidR="00045839" w:rsidRDefault="0004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FB" w:rsidRDefault="00D355FB">
    <w:pPr>
      <w:pStyle w:val="Footer"/>
      <w:jc w:val="center"/>
    </w:pPr>
    <w:r>
      <w:fldChar w:fldCharType="begin"/>
    </w:r>
    <w:r>
      <w:instrText xml:space="preserve"> PAGE   \* MERGEFORMAT </w:instrText>
    </w:r>
    <w:r>
      <w:fldChar w:fldCharType="separate"/>
    </w:r>
    <w:r w:rsidR="008C5F17">
      <w:rPr>
        <w:noProof/>
      </w:rPr>
      <w:t>5</w:t>
    </w:r>
    <w:r>
      <w:rPr>
        <w:noProof/>
      </w:rPr>
      <w:fldChar w:fldCharType="end"/>
    </w:r>
  </w:p>
  <w:p w:rsidR="00436DEA" w:rsidRDefault="00436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FB" w:rsidRDefault="00D355FB">
    <w:pPr>
      <w:pStyle w:val="Footer"/>
      <w:jc w:val="center"/>
    </w:pPr>
  </w:p>
  <w:p w:rsidR="00436DEA" w:rsidRDefault="00436D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7C" w:rsidRDefault="00506DA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A71C905" wp14:editId="6A399882">
              <wp:simplePos x="0" y="0"/>
              <wp:positionH relativeFrom="page">
                <wp:posOffset>457200</wp:posOffset>
              </wp:positionH>
              <wp:positionV relativeFrom="page">
                <wp:posOffset>9384030</wp:posOffset>
              </wp:positionV>
              <wp:extent cx="6858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1F123"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9pt" to="8in,7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aP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3E9CAF4F" wp14:editId="1BFE3BC0">
              <wp:simplePos x="0" y="0"/>
              <wp:positionH relativeFrom="page">
                <wp:posOffset>457200</wp:posOffset>
              </wp:positionH>
              <wp:positionV relativeFrom="page">
                <wp:posOffset>9441180</wp:posOffset>
              </wp:positionV>
              <wp:extent cx="1237615" cy="139065"/>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C" w:rsidRDefault="008C5F17">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CAF4F" id="_x0000_t202" coordsize="21600,21600" o:spt="202" path="m,l,21600r21600,l21600,xe">
              <v:stroke joinstyle="miter"/>
              <v:path gradientshapeok="t" o:connecttype="rect"/>
            </v:shapetype>
            <v:shape id="docshape7" o:spid="_x0000_s1026" type="#_x0000_t202" style="position:absolute;left:0;text-align:left;margin-left:36pt;margin-top:743.4pt;width:97.4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CtsA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" filled="f" stroked="f">
              <v:textbox inset="0,0,0,0">
                <w:txbxContent>
                  <w:p w:rsidR="00ED7C7C" w:rsidRDefault="00506DAC">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346E442" wp14:editId="51AF7198">
              <wp:simplePos x="0" y="0"/>
              <wp:positionH relativeFrom="page">
                <wp:posOffset>3613785</wp:posOffset>
              </wp:positionH>
              <wp:positionV relativeFrom="page">
                <wp:posOffset>9441180</wp:posOffset>
              </wp:positionV>
              <wp:extent cx="544195" cy="139065"/>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C" w:rsidRDefault="008C5F17" w:rsidP="001F05C8">
                          <w:pPr>
                            <w:spacing w:before="14"/>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E442" id="docshape8" o:spid="_x0000_s1027" type="#_x0000_t202" style="position:absolute;left:0;text-align:left;margin-left:284.55pt;margin-top:743.4pt;width:42.85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" filled="f" stroked="f">
              <v:textbox inset="0,0,0,0">
                <w:txbxContent>
                  <w:p w:rsidR="00ED7C7C" w:rsidRDefault="00506DAC" w:rsidP="001F05C8">
                    <w:pPr>
                      <w:spacing w:before="14"/>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2A5C836" wp14:editId="3CFE90FD">
              <wp:simplePos x="0" y="0"/>
              <wp:positionH relativeFrom="page">
                <wp:posOffset>6346190</wp:posOffset>
              </wp:positionH>
              <wp:positionV relativeFrom="page">
                <wp:posOffset>9441180</wp:posOffset>
              </wp:positionV>
              <wp:extent cx="968375" cy="28956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C" w:rsidRDefault="008C5F17">
                          <w:pPr>
                            <w:spacing w:before="77"/>
                            <w:ind w:left="104"/>
                            <w:rPr>
                              <w:rFonts w:ascii="Arial" w:hAns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C836" id="docshape9" o:spid="_x0000_s1028" type="#_x0000_t202" style="position:absolute;left:0;text-align:left;margin-left:499.7pt;margin-top:743.4pt;width:76.25pt;height:2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" filled="f" stroked="f">
              <v:textbox inset="0,0,0,0">
                <w:txbxContent>
                  <w:p w:rsidR="00ED7C7C" w:rsidRDefault="00506DAC">
                    <w:pPr>
                      <w:spacing w:before="77"/>
                      <w:ind w:left="104"/>
                      <w:rPr>
                        <w:rFonts w:ascii="Arial" w:hAnsi="Arial"/>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39" w:rsidRDefault="00045839">
      <w:r>
        <w:separator/>
      </w:r>
    </w:p>
    <w:p w:rsidR="00045839" w:rsidRDefault="00045839"/>
  </w:footnote>
  <w:footnote w:type="continuationSeparator" w:id="0">
    <w:p w:rsidR="00045839" w:rsidRDefault="00045839">
      <w:r>
        <w:continuationSeparator/>
      </w:r>
    </w:p>
    <w:p w:rsidR="00045839" w:rsidRDefault="00045839"/>
  </w:footnote>
  <w:footnote w:type="continuationNotice" w:id="1">
    <w:p w:rsidR="00045839" w:rsidRDefault="00045839"/>
  </w:footnote>
  <w:footnote w:id="2">
    <w:p w:rsidR="006C5970" w:rsidRPr="00EA5CFE" w:rsidRDefault="006C5970">
      <w:pPr>
        <w:pStyle w:val="FootnoteText"/>
        <w:rPr>
          <w:rFonts w:ascii="Times New Roman" w:hAnsi="Times New Roman"/>
        </w:rPr>
      </w:pPr>
      <w:r>
        <w:rPr>
          <w:rStyle w:val="FootnoteReference"/>
        </w:rPr>
        <w:footnoteRef/>
      </w:r>
      <w:r>
        <w:t xml:space="preserve"> </w:t>
      </w:r>
      <w:r w:rsidR="007F6E0C" w:rsidRPr="007F6E0C">
        <w:rPr>
          <w:rFonts w:ascii="Times New Roman" w:hAnsi="Times New Roman"/>
        </w:rPr>
        <w:t>New York City Department of City Planning</w:t>
      </w:r>
      <w:r w:rsidR="003E4C40">
        <w:rPr>
          <w:rFonts w:ascii="Times New Roman" w:hAnsi="Times New Roman"/>
        </w:rPr>
        <w:t>,</w:t>
      </w:r>
      <w:r w:rsidR="007F6E0C" w:rsidRPr="007F6E0C">
        <w:rPr>
          <w:rFonts w:ascii="Times New Roman" w:hAnsi="Times New Roman"/>
          <w:i/>
        </w:rPr>
        <w:t xml:space="preserve"> </w:t>
      </w:r>
      <w:r w:rsidR="00EA5CFE" w:rsidRPr="003E4C40">
        <w:rPr>
          <w:rFonts w:ascii="Times New Roman" w:hAnsi="Times New Roman"/>
          <w:i/>
        </w:rPr>
        <w:t>Zoning Handbook</w:t>
      </w:r>
      <w:r w:rsidR="003E4C40">
        <w:rPr>
          <w:rFonts w:ascii="Times New Roman" w:hAnsi="Times New Roman"/>
          <w:i/>
        </w:rPr>
        <w:t xml:space="preserve">, </w:t>
      </w:r>
      <w:r w:rsidR="00EA5CFE">
        <w:rPr>
          <w:rFonts w:ascii="Times New Roman" w:hAnsi="Times New Roman"/>
        </w:rPr>
        <w:t>(2018)</w:t>
      </w:r>
      <w:r w:rsidR="003E4C40">
        <w:rPr>
          <w:rFonts w:ascii="Times New Roman" w:hAnsi="Times New Roman"/>
        </w:rPr>
        <w:t>.</w:t>
      </w:r>
    </w:p>
  </w:footnote>
  <w:footnote w:id="3">
    <w:p w:rsidR="00024A8F" w:rsidRPr="00024A8F" w:rsidRDefault="00024A8F">
      <w:pPr>
        <w:pStyle w:val="FootnoteText"/>
        <w:rPr>
          <w:rFonts w:ascii="Times New Roman" w:hAnsi="Times New Roman"/>
        </w:rPr>
      </w:pPr>
      <w:r>
        <w:rPr>
          <w:rStyle w:val="FootnoteReference"/>
        </w:rPr>
        <w:footnoteRef/>
      </w:r>
      <w:r>
        <w:t xml:space="preserve"> </w:t>
      </w:r>
      <w:r>
        <w:rPr>
          <w:rFonts w:ascii="Times New Roman" w:hAnsi="Times New Roman"/>
          <w:i/>
        </w:rPr>
        <w:t xml:space="preserve">Envision SoHo/NoHo: A Summary of Findings and Recommendations, </w:t>
      </w:r>
      <w:r>
        <w:rPr>
          <w:rFonts w:ascii="Times New Roman" w:hAnsi="Times New Roman"/>
        </w:rPr>
        <w:t>(2019)</w:t>
      </w:r>
      <w:r w:rsidR="003E4C40">
        <w:rPr>
          <w:rFonts w:ascii="Times New Roman" w:hAnsi="Times New Roman"/>
        </w:rPr>
        <w:t>.</w:t>
      </w:r>
    </w:p>
  </w:footnote>
  <w:footnote w:id="4">
    <w:p w:rsidR="007F16F8" w:rsidRPr="007F16F8" w:rsidRDefault="007F16F8">
      <w:pPr>
        <w:pStyle w:val="FootnoteText"/>
        <w:rPr>
          <w:rFonts w:ascii="Times New Roman" w:hAnsi="Times New Roman"/>
          <w:i/>
        </w:rPr>
      </w:pPr>
      <w:r>
        <w:rPr>
          <w:rStyle w:val="FootnoteReference"/>
        </w:rPr>
        <w:footnoteRef/>
      </w:r>
      <w:r>
        <w:t xml:space="preserve"> </w:t>
      </w:r>
      <w:r w:rsidRPr="007F16F8">
        <w:rPr>
          <w:rFonts w:ascii="Times New Roman" w:hAnsi="Times New Roman"/>
          <w:i/>
        </w:rPr>
        <w:t xml:space="preserve">Id </w:t>
      </w:r>
      <w:r w:rsidRPr="003E4C40">
        <w:rPr>
          <w:rFonts w:ascii="Times New Roman" w:hAnsi="Times New Roman"/>
        </w:rPr>
        <w:t>at</w:t>
      </w:r>
      <w:r w:rsidRPr="007F16F8">
        <w:rPr>
          <w:rFonts w:ascii="Times New Roman" w:hAnsi="Times New Roman"/>
          <w:i/>
        </w:rPr>
        <w:t xml:space="preserve"> 24</w:t>
      </w:r>
    </w:p>
  </w:footnote>
  <w:footnote w:id="5">
    <w:p w:rsidR="007F16F8" w:rsidRPr="008930FF" w:rsidRDefault="007F16F8" w:rsidP="007F16F8">
      <w:pPr>
        <w:pStyle w:val="FootnoteText"/>
        <w:rPr>
          <w:rFonts w:ascii="Times New Roman" w:hAnsi="Times New Roman"/>
        </w:rPr>
      </w:pPr>
      <w:r>
        <w:rPr>
          <w:rStyle w:val="FootnoteReference"/>
        </w:rPr>
        <w:footnoteRef/>
      </w:r>
      <w:r>
        <w:t xml:space="preserve"> </w:t>
      </w:r>
      <w:r w:rsidRPr="007F16F8">
        <w:rPr>
          <w:rFonts w:ascii="Times New Roman" w:hAnsi="Times New Roman"/>
        </w:rPr>
        <w:t>As an enabling act,</w:t>
      </w:r>
      <w:r>
        <w:t xml:space="preserve"> </w:t>
      </w:r>
      <w:r w:rsidRPr="008930FF">
        <w:rPr>
          <w:rFonts w:ascii="Times New Roman" w:hAnsi="Times New Roman"/>
        </w:rPr>
        <w:t xml:space="preserve">New York State’s </w:t>
      </w:r>
      <w:r>
        <w:rPr>
          <w:rFonts w:ascii="Times New Roman" w:hAnsi="Times New Roman"/>
        </w:rPr>
        <w:t>multiple dwelling law was amended to establish Article 7B (“Artists Loft Law)”</w:t>
      </w:r>
    </w:p>
  </w:footnote>
  <w:footnote w:id="6">
    <w:p w:rsidR="00A454F2" w:rsidRDefault="00A454F2">
      <w:pPr>
        <w:pStyle w:val="FootnoteText"/>
      </w:pPr>
      <w:r>
        <w:rPr>
          <w:rStyle w:val="FootnoteReference"/>
        </w:rPr>
        <w:footnoteRef/>
      </w:r>
      <w:r>
        <w:t xml:space="preserve"> </w:t>
      </w:r>
      <w:r w:rsidRPr="00A454F2">
        <w:rPr>
          <w:rFonts w:ascii="Times New Roman" w:hAnsi="Times New Roman"/>
          <w:i/>
        </w:rPr>
        <w:t>See ZR sections 42-14, and 12-10 definitions of “joint living work quarters for artists” and “artist”</w:t>
      </w:r>
      <w:r>
        <w:rPr>
          <w:rFonts w:ascii="Times New Roman" w:hAnsi="Times New Roman"/>
          <w:i/>
        </w:rPr>
        <w:t xml:space="preserve">available at: </w:t>
      </w:r>
      <w:hyperlink r:id="rId1" w:history="1">
        <w:r w:rsidR="00FC6200" w:rsidRPr="005F7769">
          <w:rPr>
            <w:rStyle w:val="Hyperlink"/>
            <w:rFonts w:ascii="Times New Roman" w:hAnsi="Times New Roman"/>
            <w:i/>
          </w:rPr>
          <w:t>https://zr.planning.nyc.gov/</w:t>
        </w:r>
      </w:hyperlink>
      <w:r w:rsidR="00FC6200">
        <w:rPr>
          <w:rFonts w:ascii="Times New Roman" w:hAnsi="Times New Roman"/>
          <w:i/>
        </w:rPr>
        <w:t xml:space="preserve"> </w:t>
      </w:r>
    </w:p>
  </w:footnote>
  <w:footnote w:id="7">
    <w:p w:rsidR="0023795F" w:rsidRPr="00AF7CEF" w:rsidRDefault="0023795F">
      <w:pPr>
        <w:pStyle w:val="FootnoteText"/>
        <w:rPr>
          <w:rFonts w:ascii="Times New Roman" w:hAnsi="Times New Roman"/>
        </w:rPr>
      </w:pPr>
      <w:r>
        <w:rPr>
          <w:rStyle w:val="FootnoteReference"/>
        </w:rPr>
        <w:footnoteRef/>
      </w:r>
      <w:r>
        <w:t xml:space="preserve"> </w:t>
      </w:r>
      <w:r w:rsidRPr="00AF7CEF">
        <w:rPr>
          <w:rFonts w:ascii="Times New Roman" w:hAnsi="Times New Roman"/>
          <w:i/>
        </w:rPr>
        <w:t xml:space="preserve">See </w:t>
      </w:r>
      <w:r w:rsidRPr="00AF7CEF">
        <w:rPr>
          <w:rFonts w:ascii="Times New Roman" w:hAnsi="Times New Roman"/>
        </w:rPr>
        <w:t>ZR section 12-10</w:t>
      </w:r>
    </w:p>
  </w:footnote>
  <w:footnote w:id="8">
    <w:p w:rsidR="00E6061A" w:rsidRPr="009F17B3" w:rsidRDefault="00E6061A" w:rsidP="009F17B3">
      <w:pPr>
        <w:ind w:firstLine="0"/>
      </w:pPr>
      <w:r w:rsidRPr="00AF7CEF">
        <w:rPr>
          <w:rStyle w:val="FootnoteReference"/>
        </w:rPr>
        <w:footnoteRef/>
      </w:r>
      <w:r w:rsidRPr="00AF7CEF">
        <w:t xml:space="preserve"> </w:t>
      </w:r>
      <w:r w:rsidR="00AF7CEF" w:rsidRPr="00136351">
        <w:rPr>
          <w:i/>
          <w:sz w:val="20"/>
          <w:szCs w:val="20"/>
        </w:rPr>
        <w:t>See</w:t>
      </w:r>
      <w:r w:rsidR="00AF7CEF" w:rsidRPr="00AF7CEF">
        <w:rPr>
          <w:i/>
        </w:rPr>
        <w:t xml:space="preserve"> </w:t>
      </w:r>
      <w:r w:rsidR="00AF7CEF" w:rsidRPr="00797BEE">
        <w:rPr>
          <w:color w:val="000000"/>
          <w:sz w:val="20"/>
          <w:szCs w:val="20"/>
        </w:rPr>
        <w:t>N.Y. Mult</w:t>
      </w:r>
      <w:r w:rsidR="009F17B3">
        <w:rPr>
          <w:color w:val="000000"/>
          <w:sz w:val="20"/>
          <w:szCs w:val="20"/>
        </w:rPr>
        <w:t>iple Dwelling</w:t>
      </w:r>
      <w:r w:rsidR="00AF7CEF" w:rsidRPr="00797BEE">
        <w:rPr>
          <w:color w:val="000000"/>
          <w:sz w:val="20"/>
          <w:szCs w:val="20"/>
        </w:rPr>
        <w:t xml:space="preserve"> Law</w:t>
      </w:r>
      <w:r w:rsidR="00AF7CEF">
        <w:rPr>
          <w:color w:val="000000"/>
          <w:sz w:val="20"/>
          <w:szCs w:val="20"/>
        </w:rPr>
        <w:t xml:space="preserve"> §</w:t>
      </w:r>
      <w:r w:rsidR="00AF7CEF" w:rsidRPr="00797BEE">
        <w:rPr>
          <w:color w:val="000000"/>
          <w:sz w:val="20"/>
          <w:szCs w:val="20"/>
        </w:rPr>
        <w:t>§ 27</w:t>
      </w:r>
      <w:r w:rsidR="00AF7CEF">
        <w:rPr>
          <w:color w:val="000000"/>
          <w:sz w:val="20"/>
          <w:szCs w:val="20"/>
        </w:rPr>
        <w:t>5-276</w:t>
      </w:r>
      <w:r w:rsidR="00AF7CEF" w:rsidRPr="00797BEE">
        <w:rPr>
          <w:color w:val="000000"/>
          <w:sz w:val="20"/>
          <w:szCs w:val="20"/>
        </w:rPr>
        <w:t xml:space="preserve"> </w:t>
      </w:r>
      <w:r w:rsidR="00B31D55">
        <w:rPr>
          <w:color w:val="000000"/>
          <w:sz w:val="20"/>
          <w:szCs w:val="20"/>
        </w:rPr>
        <w:t>and</w:t>
      </w:r>
      <w:r w:rsidR="00AF7CEF">
        <w:rPr>
          <w:color w:val="000000"/>
          <w:sz w:val="20"/>
          <w:szCs w:val="20"/>
        </w:rPr>
        <w:t xml:space="preserve"> </w:t>
      </w:r>
      <w:r w:rsidR="00136351">
        <w:rPr>
          <w:color w:val="000000"/>
          <w:sz w:val="20"/>
          <w:szCs w:val="20"/>
        </w:rPr>
        <w:t>58 RCNY</w:t>
      </w:r>
      <w:r w:rsidR="009F17B3">
        <w:rPr>
          <w:color w:val="000000"/>
          <w:sz w:val="20"/>
          <w:szCs w:val="20"/>
        </w:rPr>
        <w:t xml:space="preserve">, Chapter 1.  </w:t>
      </w:r>
      <w:r w:rsidR="00B31D55">
        <w:rPr>
          <w:color w:val="000000"/>
          <w:sz w:val="20"/>
          <w:szCs w:val="20"/>
        </w:rPr>
        <w:t xml:space="preserve"> </w:t>
      </w:r>
    </w:p>
  </w:footnote>
  <w:footnote w:id="9">
    <w:p w:rsidR="00343ECE" w:rsidRPr="00DD7623" w:rsidRDefault="00343ECE" w:rsidP="00136351">
      <w:pPr>
        <w:ind w:firstLine="0"/>
        <w:rPr>
          <w:color w:val="000000"/>
          <w:sz w:val="20"/>
          <w:szCs w:val="20"/>
          <w:shd w:val="clear" w:color="auto" w:fill="FFFFFF"/>
        </w:rPr>
      </w:pPr>
      <w:r w:rsidRPr="00AF7CEF">
        <w:rPr>
          <w:rStyle w:val="FootnoteReference"/>
        </w:rPr>
        <w:footnoteRef/>
      </w:r>
      <w:r w:rsidRPr="00AF7CEF">
        <w:t xml:space="preserve"> </w:t>
      </w:r>
      <w:r w:rsidR="00797BEE" w:rsidRPr="00AF7CEF">
        <w:rPr>
          <w:sz w:val="20"/>
          <w:szCs w:val="20"/>
        </w:rPr>
        <w:t>“</w:t>
      </w:r>
      <w:r w:rsidR="00797BEE" w:rsidRPr="00AF7CEF">
        <w:rPr>
          <w:color w:val="000000"/>
          <w:sz w:val="20"/>
          <w:szCs w:val="20"/>
          <w:shd w:val="clear" w:color="auto" w:fill="FFFFFF"/>
        </w:rPr>
        <w:t xml:space="preserve">As used in this article, the word “artist” means a person who is regularly engaged in the fine arts, such as painting and sculpture or in the performing or creative arts, including choreography and filmmaking, or in the composition of music on a professional basis, and is so certified by the city department of cultural affairs and/or state council on the arts.” </w:t>
      </w:r>
      <w:r w:rsidR="00797BEE" w:rsidRPr="00797BEE">
        <w:rPr>
          <w:color w:val="000000"/>
          <w:sz w:val="20"/>
          <w:szCs w:val="20"/>
        </w:rPr>
        <w:t>N.Y. Mult. Dwell. Law § 276 (McKinney)</w:t>
      </w:r>
    </w:p>
  </w:footnote>
  <w:footnote w:id="10">
    <w:p w:rsidR="00E6061A" w:rsidRPr="00AF7CEF" w:rsidRDefault="00E6061A">
      <w:pPr>
        <w:pStyle w:val="FootnoteText"/>
        <w:rPr>
          <w:rFonts w:ascii="Times New Roman" w:hAnsi="Times New Roman"/>
        </w:rPr>
      </w:pPr>
      <w:r w:rsidRPr="00AF7CEF">
        <w:rPr>
          <w:rStyle w:val="FootnoteReference"/>
          <w:rFonts w:ascii="Times New Roman" w:hAnsi="Times New Roman"/>
        </w:rPr>
        <w:footnoteRef/>
      </w:r>
      <w:r w:rsidRPr="00AF7CEF">
        <w:rPr>
          <w:rFonts w:ascii="Times New Roman" w:hAnsi="Times New Roman"/>
        </w:rPr>
        <w:t xml:space="preserve"> </w:t>
      </w:r>
      <w:r w:rsidR="00312BDA">
        <w:rPr>
          <w:rFonts w:ascii="Times New Roman" w:hAnsi="Times New Roman"/>
        </w:rPr>
        <w:t xml:space="preserve">“SoHo/NoHo Neighborhood Plan, As Approved by the City Planning Commission Presentation” (October 20, 2021)  </w:t>
      </w:r>
    </w:p>
  </w:footnote>
  <w:footnote w:id="11">
    <w:p w:rsidR="00E6061A" w:rsidRPr="008846D6" w:rsidRDefault="00E6061A">
      <w:pPr>
        <w:pStyle w:val="FootnoteText"/>
        <w:rPr>
          <w:rFonts w:ascii="Times New Roman" w:hAnsi="Times New Roman"/>
        </w:rPr>
      </w:pPr>
      <w:r w:rsidRPr="00AF7CEF">
        <w:rPr>
          <w:rStyle w:val="FootnoteReference"/>
          <w:rFonts w:ascii="Times New Roman" w:hAnsi="Times New Roman"/>
        </w:rPr>
        <w:footnoteRef/>
      </w:r>
      <w:r w:rsidRPr="00AF7CEF">
        <w:rPr>
          <w:rFonts w:ascii="Times New Roman" w:hAnsi="Times New Roman"/>
        </w:rPr>
        <w:t xml:space="preserve"> </w:t>
      </w:r>
      <w:r w:rsidR="008846D6" w:rsidRPr="008846D6">
        <w:rPr>
          <w:rFonts w:ascii="Times New Roman" w:hAnsi="Times New Roman"/>
          <w:i/>
        </w:rPr>
        <w:t>Id</w:t>
      </w:r>
      <w:r w:rsidR="008846D6">
        <w:rPr>
          <w:rFonts w:ascii="Times New Roman" w:hAnsi="Times New Roman"/>
          <w:i/>
        </w:rPr>
        <w:t xml:space="preserve"> </w:t>
      </w:r>
      <w:r w:rsidR="008846D6">
        <w:rPr>
          <w:rFonts w:ascii="Times New Roman" w:hAnsi="Times New Roman"/>
        </w:rPr>
        <w:t>at 42.</w:t>
      </w:r>
    </w:p>
  </w:footnote>
  <w:footnote w:id="12">
    <w:p w:rsidR="004A6D9F" w:rsidRDefault="004A6D9F" w:rsidP="004A6D9F">
      <w:pPr>
        <w:pStyle w:val="FootnoteText"/>
      </w:pPr>
      <w:r>
        <w:rPr>
          <w:rStyle w:val="FootnoteReference"/>
        </w:rPr>
        <w:footnoteRef/>
      </w:r>
      <w:r>
        <w:t xml:space="preserve"> </w:t>
      </w:r>
      <w:r w:rsidRPr="007940E7">
        <w:rPr>
          <w:rFonts w:ascii="Times New Roman" w:hAnsi="Times New Roman"/>
          <w:i/>
        </w:rPr>
        <w:t>Supra</w:t>
      </w:r>
      <w:r>
        <w:rPr>
          <w:i/>
        </w:rPr>
        <w:t xml:space="preserve"> </w:t>
      </w:r>
      <w:r w:rsidRPr="00852FC7">
        <w:rPr>
          <w:rFonts w:ascii="Times New Roman" w:hAnsi="Times New Roman"/>
        </w:rPr>
        <w:t xml:space="preserve">Note </w:t>
      </w:r>
      <w:r>
        <w:rPr>
          <w:rFonts w:ascii="Times New Roman" w:hAnsi="Times New Roman"/>
        </w:rPr>
        <w:t xml:space="preserve">8 at 42. </w:t>
      </w:r>
    </w:p>
  </w:footnote>
  <w:footnote w:id="13">
    <w:p w:rsidR="00C73B84" w:rsidRPr="00A4464F" w:rsidRDefault="00C73B84" w:rsidP="00A4464F">
      <w:pPr>
        <w:pStyle w:val="Default"/>
        <w:rPr>
          <w:rFonts w:ascii="Times New Roman" w:hAnsi="Times New Roman" w:cs="Times New Roman"/>
          <w:sz w:val="20"/>
          <w:szCs w:val="20"/>
        </w:rPr>
      </w:pPr>
      <w:r>
        <w:rPr>
          <w:rStyle w:val="FootnoteReference"/>
        </w:rPr>
        <w:footnoteRef/>
      </w:r>
      <w:r>
        <w:t xml:space="preserve"> </w:t>
      </w:r>
      <w:r w:rsidR="009979A2" w:rsidRPr="00A4464F">
        <w:rPr>
          <w:rFonts w:ascii="Times New Roman" w:hAnsi="Times New Roman" w:cs="Times New Roman"/>
          <w:i/>
          <w:sz w:val="20"/>
          <w:szCs w:val="20"/>
        </w:rPr>
        <w:t>See</w:t>
      </w:r>
      <w:r w:rsidR="00D008FC" w:rsidRPr="00A4464F">
        <w:rPr>
          <w:rFonts w:ascii="Times New Roman" w:hAnsi="Times New Roman" w:cs="Times New Roman"/>
          <w:sz w:val="20"/>
          <w:szCs w:val="20"/>
        </w:rPr>
        <w:t xml:space="preserve"> </w:t>
      </w:r>
      <w:r w:rsidR="00A4464F" w:rsidRPr="00A4464F">
        <w:rPr>
          <w:rFonts w:ascii="Times New Roman" w:hAnsi="Times New Roman" w:cs="Times New Roman"/>
          <w:sz w:val="20"/>
          <w:szCs w:val="20"/>
        </w:rPr>
        <w:t xml:space="preserve">New York City Department of Buildings Penalty Schedule at </w:t>
      </w:r>
      <w:r w:rsidR="007E64E5">
        <w:rPr>
          <w:rFonts w:ascii="Times New Roman" w:hAnsi="Times New Roman" w:cs="Times New Roman"/>
          <w:bCs/>
          <w:sz w:val="20"/>
          <w:szCs w:val="20"/>
        </w:rPr>
        <w:t xml:space="preserve">1 </w:t>
      </w:r>
      <w:r w:rsidR="00A4464F" w:rsidRPr="007E64E5">
        <w:rPr>
          <w:rFonts w:ascii="Times New Roman" w:hAnsi="Times New Roman" w:cs="Times New Roman"/>
          <w:bCs/>
          <w:sz w:val="20"/>
          <w:szCs w:val="20"/>
        </w:rPr>
        <w:t>RCNY §102-01.</w:t>
      </w:r>
      <w:r w:rsidR="00A4464F" w:rsidRPr="00A4464F">
        <w:rPr>
          <w:rFonts w:ascii="Times New Roman" w:hAnsi="Times New Roman" w:cs="Times New Roman"/>
          <w:b/>
          <w:bC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34F"/>
    <w:multiLevelType w:val="hybridMultilevel"/>
    <w:tmpl w:val="587884BC"/>
    <w:lvl w:ilvl="0" w:tplc="9D4E454E">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16660202"/>
    <w:multiLevelType w:val="hybridMultilevel"/>
    <w:tmpl w:val="1C123366"/>
    <w:lvl w:ilvl="0" w:tplc="37F2C9FA">
      <w:start w:val="1"/>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610E"/>
    <w:multiLevelType w:val="hybridMultilevel"/>
    <w:tmpl w:val="83EA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54B69"/>
    <w:multiLevelType w:val="hybridMultilevel"/>
    <w:tmpl w:val="9ED272A8"/>
    <w:lvl w:ilvl="0" w:tplc="F29A8D12">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71050C0"/>
    <w:multiLevelType w:val="hybridMultilevel"/>
    <w:tmpl w:val="6742D13A"/>
    <w:lvl w:ilvl="0" w:tplc="54048A10">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43EA30EF"/>
    <w:multiLevelType w:val="hybridMultilevel"/>
    <w:tmpl w:val="035882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CC27CF"/>
    <w:multiLevelType w:val="hybridMultilevel"/>
    <w:tmpl w:val="D6448E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5734F"/>
    <w:multiLevelType w:val="hybridMultilevel"/>
    <w:tmpl w:val="4C3E5D4E"/>
    <w:lvl w:ilvl="0" w:tplc="16CAA194">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7FDA23E8"/>
    <w:multiLevelType w:val="hybridMultilevel"/>
    <w:tmpl w:val="89A874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3"/>
  </w:num>
  <w:num w:numId="4">
    <w:abstractNumId w:val="4"/>
  </w:num>
  <w:num w:numId="5">
    <w:abstractNumId w:val="0"/>
  </w:num>
  <w:num w:numId="6">
    <w:abstractNumId w:val="1"/>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EE"/>
    <w:rsid w:val="00006798"/>
    <w:rsid w:val="000135A3"/>
    <w:rsid w:val="000175FA"/>
    <w:rsid w:val="00023659"/>
    <w:rsid w:val="00024A8F"/>
    <w:rsid w:val="00034DC3"/>
    <w:rsid w:val="00035181"/>
    <w:rsid w:val="00043DEE"/>
    <w:rsid w:val="00045839"/>
    <w:rsid w:val="000502BC"/>
    <w:rsid w:val="00051366"/>
    <w:rsid w:val="00055980"/>
    <w:rsid w:val="00056080"/>
    <w:rsid w:val="00056BB0"/>
    <w:rsid w:val="000625D0"/>
    <w:rsid w:val="000648B4"/>
    <w:rsid w:val="00064A02"/>
    <w:rsid w:val="00064AFB"/>
    <w:rsid w:val="00070F3E"/>
    <w:rsid w:val="00072C72"/>
    <w:rsid w:val="00082B2A"/>
    <w:rsid w:val="000901A4"/>
    <w:rsid w:val="000907C5"/>
    <w:rsid w:val="0009173E"/>
    <w:rsid w:val="00094A70"/>
    <w:rsid w:val="000A6CAA"/>
    <w:rsid w:val="000A7F1D"/>
    <w:rsid w:val="000B1BE3"/>
    <w:rsid w:val="000B6210"/>
    <w:rsid w:val="000C1170"/>
    <w:rsid w:val="000C2AD3"/>
    <w:rsid w:val="000C360E"/>
    <w:rsid w:val="000D4A7F"/>
    <w:rsid w:val="000E4DF4"/>
    <w:rsid w:val="000E5D8F"/>
    <w:rsid w:val="000F1D6D"/>
    <w:rsid w:val="000F34E4"/>
    <w:rsid w:val="00100CFA"/>
    <w:rsid w:val="001012DB"/>
    <w:rsid w:val="001073BD"/>
    <w:rsid w:val="00113837"/>
    <w:rsid w:val="00115B31"/>
    <w:rsid w:val="0011746A"/>
    <w:rsid w:val="001229BD"/>
    <w:rsid w:val="001258C9"/>
    <w:rsid w:val="001356A3"/>
    <w:rsid w:val="00136351"/>
    <w:rsid w:val="001509BF"/>
    <w:rsid w:val="00150A27"/>
    <w:rsid w:val="00151AF2"/>
    <w:rsid w:val="00164B7C"/>
    <w:rsid w:val="00165627"/>
    <w:rsid w:val="001659C1"/>
    <w:rsid w:val="00167107"/>
    <w:rsid w:val="00170E9F"/>
    <w:rsid w:val="00172919"/>
    <w:rsid w:val="0017336F"/>
    <w:rsid w:val="00180BD2"/>
    <w:rsid w:val="001954C2"/>
    <w:rsid w:val="00195A80"/>
    <w:rsid w:val="001A2487"/>
    <w:rsid w:val="001B1386"/>
    <w:rsid w:val="001B387C"/>
    <w:rsid w:val="001C3FB7"/>
    <w:rsid w:val="001D4249"/>
    <w:rsid w:val="001D4F66"/>
    <w:rsid w:val="001E2CFC"/>
    <w:rsid w:val="001F352D"/>
    <w:rsid w:val="001F76E2"/>
    <w:rsid w:val="00205741"/>
    <w:rsid w:val="002068AA"/>
    <w:rsid w:val="00207323"/>
    <w:rsid w:val="0021642E"/>
    <w:rsid w:val="0022099D"/>
    <w:rsid w:val="00221A4C"/>
    <w:rsid w:val="002260D9"/>
    <w:rsid w:val="00226ACD"/>
    <w:rsid w:val="002350CF"/>
    <w:rsid w:val="00236E01"/>
    <w:rsid w:val="0023795F"/>
    <w:rsid w:val="00240FB7"/>
    <w:rsid w:val="00241F94"/>
    <w:rsid w:val="00245A79"/>
    <w:rsid w:val="00251C37"/>
    <w:rsid w:val="00270162"/>
    <w:rsid w:val="00271222"/>
    <w:rsid w:val="002734E2"/>
    <w:rsid w:val="0027362E"/>
    <w:rsid w:val="00274204"/>
    <w:rsid w:val="00280955"/>
    <w:rsid w:val="00285234"/>
    <w:rsid w:val="00292C42"/>
    <w:rsid w:val="002A2132"/>
    <w:rsid w:val="002B0068"/>
    <w:rsid w:val="002C4435"/>
    <w:rsid w:val="002C72AA"/>
    <w:rsid w:val="002D5F4F"/>
    <w:rsid w:val="002D7192"/>
    <w:rsid w:val="002E1702"/>
    <w:rsid w:val="002E1EB4"/>
    <w:rsid w:val="002F196D"/>
    <w:rsid w:val="002F269C"/>
    <w:rsid w:val="00301E5D"/>
    <w:rsid w:val="00303402"/>
    <w:rsid w:val="003043BD"/>
    <w:rsid w:val="00305869"/>
    <w:rsid w:val="00312BDA"/>
    <w:rsid w:val="00315D77"/>
    <w:rsid w:val="00320713"/>
    <w:rsid w:val="00320D3B"/>
    <w:rsid w:val="0033027F"/>
    <w:rsid w:val="0033152F"/>
    <w:rsid w:val="003334F6"/>
    <w:rsid w:val="003413E1"/>
    <w:rsid w:val="003421DF"/>
    <w:rsid w:val="00343ECE"/>
    <w:rsid w:val="003447CD"/>
    <w:rsid w:val="003464C0"/>
    <w:rsid w:val="00351275"/>
    <w:rsid w:val="00352CA7"/>
    <w:rsid w:val="003532DB"/>
    <w:rsid w:val="003534EB"/>
    <w:rsid w:val="0036116F"/>
    <w:rsid w:val="003720CF"/>
    <w:rsid w:val="00382DC0"/>
    <w:rsid w:val="00384D5B"/>
    <w:rsid w:val="003874A1"/>
    <w:rsid w:val="00387754"/>
    <w:rsid w:val="00387D02"/>
    <w:rsid w:val="00395534"/>
    <w:rsid w:val="003A15CD"/>
    <w:rsid w:val="003A29EF"/>
    <w:rsid w:val="003A4BC0"/>
    <w:rsid w:val="003A75C2"/>
    <w:rsid w:val="003D0013"/>
    <w:rsid w:val="003E1AE2"/>
    <w:rsid w:val="003E308D"/>
    <w:rsid w:val="003E46C1"/>
    <w:rsid w:val="003E4ABD"/>
    <w:rsid w:val="003E4C40"/>
    <w:rsid w:val="003E597E"/>
    <w:rsid w:val="003F26F9"/>
    <w:rsid w:val="003F3109"/>
    <w:rsid w:val="003F3CAA"/>
    <w:rsid w:val="003F66C9"/>
    <w:rsid w:val="00402A30"/>
    <w:rsid w:val="00404879"/>
    <w:rsid w:val="00407912"/>
    <w:rsid w:val="00414E98"/>
    <w:rsid w:val="004163E2"/>
    <w:rsid w:val="00417F60"/>
    <w:rsid w:val="00426FC1"/>
    <w:rsid w:val="0043052C"/>
    <w:rsid w:val="004312E1"/>
    <w:rsid w:val="00432688"/>
    <w:rsid w:val="00433700"/>
    <w:rsid w:val="00436DEA"/>
    <w:rsid w:val="00444642"/>
    <w:rsid w:val="004448A9"/>
    <w:rsid w:val="00447A01"/>
    <w:rsid w:val="00447C29"/>
    <w:rsid w:val="004525AC"/>
    <w:rsid w:val="00456EF5"/>
    <w:rsid w:val="00461567"/>
    <w:rsid w:val="004629BE"/>
    <w:rsid w:val="004639EB"/>
    <w:rsid w:val="004650DA"/>
    <w:rsid w:val="00465EE0"/>
    <w:rsid w:val="0046703A"/>
    <w:rsid w:val="00471424"/>
    <w:rsid w:val="004764AB"/>
    <w:rsid w:val="00477F42"/>
    <w:rsid w:val="0049187C"/>
    <w:rsid w:val="004948B5"/>
    <w:rsid w:val="004A049C"/>
    <w:rsid w:val="004A328B"/>
    <w:rsid w:val="004A6D9F"/>
    <w:rsid w:val="004B067D"/>
    <w:rsid w:val="004B097C"/>
    <w:rsid w:val="004B6D35"/>
    <w:rsid w:val="004C190C"/>
    <w:rsid w:val="004C448A"/>
    <w:rsid w:val="004C789D"/>
    <w:rsid w:val="004D1134"/>
    <w:rsid w:val="004D1190"/>
    <w:rsid w:val="004D75E4"/>
    <w:rsid w:val="004D763F"/>
    <w:rsid w:val="004E1CF2"/>
    <w:rsid w:val="004E3E94"/>
    <w:rsid w:val="004E41A5"/>
    <w:rsid w:val="004E4F6E"/>
    <w:rsid w:val="004E52B5"/>
    <w:rsid w:val="004F3343"/>
    <w:rsid w:val="005008B8"/>
    <w:rsid w:val="005020E8"/>
    <w:rsid w:val="005055E3"/>
    <w:rsid w:val="00506DAC"/>
    <w:rsid w:val="0052312A"/>
    <w:rsid w:val="005234F7"/>
    <w:rsid w:val="00523ED6"/>
    <w:rsid w:val="00524907"/>
    <w:rsid w:val="00524B74"/>
    <w:rsid w:val="005337B2"/>
    <w:rsid w:val="00534F18"/>
    <w:rsid w:val="005356BD"/>
    <w:rsid w:val="00550E96"/>
    <w:rsid w:val="00554C35"/>
    <w:rsid w:val="00561A63"/>
    <w:rsid w:val="00574754"/>
    <w:rsid w:val="00580DDE"/>
    <w:rsid w:val="005829F5"/>
    <w:rsid w:val="00584BF5"/>
    <w:rsid w:val="00586366"/>
    <w:rsid w:val="005A1EBD"/>
    <w:rsid w:val="005B30B0"/>
    <w:rsid w:val="005B5DE4"/>
    <w:rsid w:val="005C0B12"/>
    <w:rsid w:val="005C37B4"/>
    <w:rsid w:val="005C6980"/>
    <w:rsid w:val="005D4A03"/>
    <w:rsid w:val="005D56AA"/>
    <w:rsid w:val="005E5B03"/>
    <w:rsid w:val="005E655A"/>
    <w:rsid w:val="005E7681"/>
    <w:rsid w:val="005E7CFB"/>
    <w:rsid w:val="005F3AA6"/>
    <w:rsid w:val="005F4729"/>
    <w:rsid w:val="006140C7"/>
    <w:rsid w:val="0061722A"/>
    <w:rsid w:val="00617C82"/>
    <w:rsid w:val="00623B12"/>
    <w:rsid w:val="00630AB3"/>
    <w:rsid w:val="006440E6"/>
    <w:rsid w:val="00647872"/>
    <w:rsid w:val="00650843"/>
    <w:rsid w:val="00654F6B"/>
    <w:rsid w:val="00656197"/>
    <w:rsid w:val="00656D60"/>
    <w:rsid w:val="006662DF"/>
    <w:rsid w:val="00671FFE"/>
    <w:rsid w:val="006741FE"/>
    <w:rsid w:val="00676D78"/>
    <w:rsid w:val="00680196"/>
    <w:rsid w:val="00681A93"/>
    <w:rsid w:val="006834F4"/>
    <w:rsid w:val="00683FE9"/>
    <w:rsid w:val="0068481F"/>
    <w:rsid w:val="00687344"/>
    <w:rsid w:val="00695D17"/>
    <w:rsid w:val="006A0703"/>
    <w:rsid w:val="006A691C"/>
    <w:rsid w:val="006B182A"/>
    <w:rsid w:val="006B26AF"/>
    <w:rsid w:val="006B590A"/>
    <w:rsid w:val="006B5AB9"/>
    <w:rsid w:val="006C2FDF"/>
    <w:rsid w:val="006C5970"/>
    <w:rsid w:val="006D14D4"/>
    <w:rsid w:val="006D25C0"/>
    <w:rsid w:val="006D3E3C"/>
    <w:rsid w:val="006D562C"/>
    <w:rsid w:val="006E6856"/>
    <w:rsid w:val="006E6E5E"/>
    <w:rsid w:val="006F272A"/>
    <w:rsid w:val="006F348A"/>
    <w:rsid w:val="006F4C77"/>
    <w:rsid w:val="006F5CC7"/>
    <w:rsid w:val="00700D87"/>
    <w:rsid w:val="007014B5"/>
    <w:rsid w:val="00707F68"/>
    <w:rsid w:val="007101A2"/>
    <w:rsid w:val="00715AC2"/>
    <w:rsid w:val="00716F1D"/>
    <w:rsid w:val="00717C13"/>
    <w:rsid w:val="00717EF9"/>
    <w:rsid w:val="007201AC"/>
    <w:rsid w:val="007218EB"/>
    <w:rsid w:val="0072551E"/>
    <w:rsid w:val="00727F04"/>
    <w:rsid w:val="00730DE6"/>
    <w:rsid w:val="007372C4"/>
    <w:rsid w:val="00750030"/>
    <w:rsid w:val="0076766C"/>
    <w:rsid w:val="00767CD4"/>
    <w:rsid w:val="00770310"/>
    <w:rsid w:val="00770B9A"/>
    <w:rsid w:val="007940E7"/>
    <w:rsid w:val="00795FA1"/>
    <w:rsid w:val="00797BEE"/>
    <w:rsid w:val="007A0B37"/>
    <w:rsid w:val="007A1A40"/>
    <w:rsid w:val="007A2935"/>
    <w:rsid w:val="007B293E"/>
    <w:rsid w:val="007B2BE1"/>
    <w:rsid w:val="007B6497"/>
    <w:rsid w:val="007C1C3B"/>
    <w:rsid w:val="007C1D9D"/>
    <w:rsid w:val="007C6893"/>
    <w:rsid w:val="007E1ABE"/>
    <w:rsid w:val="007E64E5"/>
    <w:rsid w:val="007E73C5"/>
    <w:rsid w:val="007E79D5"/>
    <w:rsid w:val="007F16F8"/>
    <w:rsid w:val="007F4087"/>
    <w:rsid w:val="007F510A"/>
    <w:rsid w:val="007F6E0C"/>
    <w:rsid w:val="007F6E36"/>
    <w:rsid w:val="0080264A"/>
    <w:rsid w:val="00806569"/>
    <w:rsid w:val="00807191"/>
    <w:rsid w:val="00814E57"/>
    <w:rsid w:val="008167F4"/>
    <w:rsid w:val="008333C5"/>
    <w:rsid w:val="0083646C"/>
    <w:rsid w:val="00840EBC"/>
    <w:rsid w:val="00843832"/>
    <w:rsid w:val="00847235"/>
    <w:rsid w:val="0085260B"/>
    <w:rsid w:val="00852FC7"/>
    <w:rsid w:val="00853E42"/>
    <w:rsid w:val="00857EC6"/>
    <w:rsid w:val="00861434"/>
    <w:rsid w:val="00870E0C"/>
    <w:rsid w:val="00870E23"/>
    <w:rsid w:val="00872BFD"/>
    <w:rsid w:val="00880099"/>
    <w:rsid w:val="008846D6"/>
    <w:rsid w:val="008930FF"/>
    <w:rsid w:val="00894605"/>
    <w:rsid w:val="008B25B0"/>
    <w:rsid w:val="008C4503"/>
    <w:rsid w:val="008C5F17"/>
    <w:rsid w:val="008D09A2"/>
    <w:rsid w:val="008E28FA"/>
    <w:rsid w:val="008E4040"/>
    <w:rsid w:val="008E74C5"/>
    <w:rsid w:val="008F0B17"/>
    <w:rsid w:val="00900ACB"/>
    <w:rsid w:val="00912678"/>
    <w:rsid w:val="00925D71"/>
    <w:rsid w:val="009267A0"/>
    <w:rsid w:val="00942D12"/>
    <w:rsid w:val="0094549E"/>
    <w:rsid w:val="00947E2B"/>
    <w:rsid w:val="009515DA"/>
    <w:rsid w:val="00951BB7"/>
    <w:rsid w:val="009578AF"/>
    <w:rsid w:val="00957E94"/>
    <w:rsid w:val="0096167B"/>
    <w:rsid w:val="00962833"/>
    <w:rsid w:val="00970C0B"/>
    <w:rsid w:val="00975D32"/>
    <w:rsid w:val="00977163"/>
    <w:rsid w:val="009822E5"/>
    <w:rsid w:val="0098690C"/>
    <w:rsid w:val="0099023F"/>
    <w:rsid w:val="00990ECE"/>
    <w:rsid w:val="009927E8"/>
    <w:rsid w:val="0099347F"/>
    <w:rsid w:val="009979A2"/>
    <w:rsid w:val="009A2B39"/>
    <w:rsid w:val="009C6277"/>
    <w:rsid w:val="009D6F8A"/>
    <w:rsid w:val="009E27D6"/>
    <w:rsid w:val="009F17B3"/>
    <w:rsid w:val="009F433F"/>
    <w:rsid w:val="009F75D1"/>
    <w:rsid w:val="009F7E72"/>
    <w:rsid w:val="00A034C9"/>
    <w:rsid w:val="00A03635"/>
    <w:rsid w:val="00A06EEE"/>
    <w:rsid w:val="00A0701F"/>
    <w:rsid w:val="00A10451"/>
    <w:rsid w:val="00A13B8E"/>
    <w:rsid w:val="00A145DC"/>
    <w:rsid w:val="00A2152E"/>
    <w:rsid w:val="00A229E7"/>
    <w:rsid w:val="00A269C2"/>
    <w:rsid w:val="00A26BA3"/>
    <w:rsid w:val="00A31725"/>
    <w:rsid w:val="00A32746"/>
    <w:rsid w:val="00A34824"/>
    <w:rsid w:val="00A4013B"/>
    <w:rsid w:val="00A4464F"/>
    <w:rsid w:val="00A454F2"/>
    <w:rsid w:val="00A46ACE"/>
    <w:rsid w:val="00A531EC"/>
    <w:rsid w:val="00A551CC"/>
    <w:rsid w:val="00A6000D"/>
    <w:rsid w:val="00A654D0"/>
    <w:rsid w:val="00A71811"/>
    <w:rsid w:val="00A77B9E"/>
    <w:rsid w:val="00A85042"/>
    <w:rsid w:val="00A862D0"/>
    <w:rsid w:val="00A8682E"/>
    <w:rsid w:val="00A92F42"/>
    <w:rsid w:val="00A95530"/>
    <w:rsid w:val="00A95A64"/>
    <w:rsid w:val="00AB7676"/>
    <w:rsid w:val="00AD1881"/>
    <w:rsid w:val="00AD2E29"/>
    <w:rsid w:val="00AE212E"/>
    <w:rsid w:val="00AE365E"/>
    <w:rsid w:val="00AF39A5"/>
    <w:rsid w:val="00AF3D47"/>
    <w:rsid w:val="00AF5AFC"/>
    <w:rsid w:val="00AF7300"/>
    <w:rsid w:val="00AF7CEF"/>
    <w:rsid w:val="00B0086D"/>
    <w:rsid w:val="00B113F3"/>
    <w:rsid w:val="00B13BC1"/>
    <w:rsid w:val="00B15D83"/>
    <w:rsid w:val="00B1635A"/>
    <w:rsid w:val="00B24055"/>
    <w:rsid w:val="00B30100"/>
    <w:rsid w:val="00B30D2D"/>
    <w:rsid w:val="00B31D55"/>
    <w:rsid w:val="00B34375"/>
    <w:rsid w:val="00B45AB0"/>
    <w:rsid w:val="00B47730"/>
    <w:rsid w:val="00B60133"/>
    <w:rsid w:val="00B645B3"/>
    <w:rsid w:val="00B66D27"/>
    <w:rsid w:val="00B71665"/>
    <w:rsid w:val="00B75FF4"/>
    <w:rsid w:val="00B761D4"/>
    <w:rsid w:val="00B80646"/>
    <w:rsid w:val="00B84366"/>
    <w:rsid w:val="00B90290"/>
    <w:rsid w:val="00B925CB"/>
    <w:rsid w:val="00BA1357"/>
    <w:rsid w:val="00BA4408"/>
    <w:rsid w:val="00BA599A"/>
    <w:rsid w:val="00BB2A80"/>
    <w:rsid w:val="00BB6434"/>
    <w:rsid w:val="00BC1806"/>
    <w:rsid w:val="00BC49E4"/>
    <w:rsid w:val="00BD1631"/>
    <w:rsid w:val="00BD4E49"/>
    <w:rsid w:val="00BD55F1"/>
    <w:rsid w:val="00BE0740"/>
    <w:rsid w:val="00BF53E9"/>
    <w:rsid w:val="00BF76F0"/>
    <w:rsid w:val="00C21999"/>
    <w:rsid w:val="00C229BB"/>
    <w:rsid w:val="00C24A3A"/>
    <w:rsid w:val="00C25ED4"/>
    <w:rsid w:val="00C263BE"/>
    <w:rsid w:val="00C26E5B"/>
    <w:rsid w:val="00C3263B"/>
    <w:rsid w:val="00C422D0"/>
    <w:rsid w:val="00C44747"/>
    <w:rsid w:val="00C45A24"/>
    <w:rsid w:val="00C5316B"/>
    <w:rsid w:val="00C641BD"/>
    <w:rsid w:val="00C66488"/>
    <w:rsid w:val="00C73B84"/>
    <w:rsid w:val="00C75D6B"/>
    <w:rsid w:val="00C76065"/>
    <w:rsid w:val="00C82482"/>
    <w:rsid w:val="00C83B0D"/>
    <w:rsid w:val="00C90FF3"/>
    <w:rsid w:val="00C92A35"/>
    <w:rsid w:val="00C93F56"/>
    <w:rsid w:val="00C96CEE"/>
    <w:rsid w:val="00CA09E2"/>
    <w:rsid w:val="00CA161A"/>
    <w:rsid w:val="00CA2899"/>
    <w:rsid w:val="00CA30A1"/>
    <w:rsid w:val="00CA3FDE"/>
    <w:rsid w:val="00CA576D"/>
    <w:rsid w:val="00CA6B5C"/>
    <w:rsid w:val="00CA7E38"/>
    <w:rsid w:val="00CB1CC3"/>
    <w:rsid w:val="00CB2F4B"/>
    <w:rsid w:val="00CB6925"/>
    <w:rsid w:val="00CB6C33"/>
    <w:rsid w:val="00CC4ED3"/>
    <w:rsid w:val="00CD0C6B"/>
    <w:rsid w:val="00CD76AA"/>
    <w:rsid w:val="00CE1A87"/>
    <w:rsid w:val="00CE26C5"/>
    <w:rsid w:val="00CE602C"/>
    <w:rsid w:val="00CF17D2"/>
    <w:rsid w:val="00CF4351"/>
    <w:rsid w:val="00D002AF"/>
    <w:rsid w:val="00D008FC"/>
    <w:rsid w:val="00D1345D"/>
    <w:rsid w:val="00D14535"/>
    <w:rsid w:val="00D17E3B"/>
    <w:rsid w:val="00D26DD6"/>
    <w:rsid w:val="00D30A34"/>
    <w:rsid w:val="00D355FB"/>
    <w:rsid w:val="00D4458C"/>
    <w:rsid w:val="00D456E4"/>
    <w:rsid w:val="00D47F67"/>
    <w:rsid w:val="00D52CE9"/>
    <w:rsid w:val="00D55793"/>
    <w:rsid w:val="00D5692C"/>
    <w:rsid w:val="00D56AF7"/>
    <w:rsid w:val="00D63562"/>
    <w:rsid w:val="00D766C0"/>
    <w:rsid w:val="00D849ED"/>
    <w:rsid w:val="00D9160C"/>
    <w:rsid w:val="00D94395"/>
    <w:rsid w:val="00D975BE"/>
    <w:rsid w:val="00DA3736"/>
    <w:rsid w:val="00DA4A4D"/>
    <w:rsid w:val="00DB4FCE"/>
    <w:rsid w:val="00DB6BFB"/>
    <w:rsid w:val="00DC3276"/>
    <w:rsid w:val="00DC57C0"/>
    <w:rsid w:val="00DC5C4F"/>
    <w:rsid w:val="00DC5DC5"/>
    <w:rsid w:val="00DD474B"/>
    <w:rsid w:val="00DD7623"/>
    <w:rsid w:val="00DE574B"/>
    <w:rsid w:val="00DE6E46"/>
    <w:rsid w:val="00DF1EAB"/>
    <w:rsid w:val="00DF7976"/>
    <w:rsid w:val="00E031F1"/>
    <w:rsid w:val="00E0423E"/>
    <w:rsid w:val="00E06550"/>
    <w:rsid w:val="00E123B9"/>
    <w:rsid w:val="00E13406"/>
    <w:rsid w:val="00E16014"/>
    <w:rsid w:val="00E16C22"/>
    <w:rsid w:val="00E20881"/>
    <w:rsid w:val="00E26297"/>
    <w:rsid w:val="00E310B4"/>
    <w:rsid w:val="00E34500"/>
    <w:rsid w:val="00E37C8F"/>
    <w:rsid w:val="00E42EF6"/>
    <w:rsid w:val="00E50188"/>
    <w:rsid w:val="00E57ACC"/>
    <w:rsid w:val="00E6061A"/>
    <w:rsid w:val="00E611AD"/>
    <w:rsid w:val="00E611DE"/>
    <w:rsid w:val="00E66FAE"/>
    <w:rsid w:val="00E70A96"/>
    <w:rsid w:val="00E83C34"/>
    <w:rsid w:val="00E84A4E"/>
    <w:rsid w:val="00E96AB4"/>
    <w:rsid w:val="00E96B3E"/>
    <w:rsid w:val="00E97376"/>
    <w:rsid w:val="00EA5CFE"/>
    <w:rsid w:val="00EB262D"/>
    <w:rsid w:val="00EB34D4"/>
    <w:rsid w:val="00EB4F54"/>
    <w:rsid w:val="00EB5A95"/>
    <w:rsid w:val="00EB5E85"/>
    <w:rsid w:val="00EC28EC"/>
    <w:rsid w:val="00ED266D"/>
    <w:rsid w:val="00ED2846"/>
    <w:rsid w:val="00ED3965"/>
    <w:rsid w:val="00ED4653"/>
    <w:rsid w:val="00ED4947"/>
    <w:rsid w:val="00ED6ADF"/>
    <w:rsid w:val="00EF1E62"/>
    <w:rsid w:val="00EF3CC6"/>
    <w:rsid w:val="00F0418B"/>
    <w:rsid w:val="00F05205"/>
    <w:rsid w:val="00F2351A"/>
    <w:rsid w:val="00F23C44"/>
    <w:rsid w:val="00F32E57"/>
    <w:rsid w:val="00F33321"/>
    <w:rsid w:val="00F33A08"/>
    <w:rsid w:val="00F34140"/>
    <w:rsid w:val="00F34EB2"/>
    <w:rsid w:val="00F37210"/>
    <w:rsid w:val="00F43CEA"/>
    <w:rsid w:val="00F56D5F"/>
    <w:rsid w:val="00F65C11"/>
    <w:rsid w:val="00F70558"/>
    <w:rsid w:val="00F71382"/>
    <w:rsid w:val="00F734DB"/>
    <w:rsid w:val="00F745D8"/>
    <w:rsid w:val="00F751DE"/>
    <w:rsid w:val="00F873E8"/>
    <w:rsid w:val="00F935ED"/>
    <w:rsid w:val="00FA0943"/>
    <w:rsid w:val="00FA5BBD"/>
    <w:rsid w:val="00FA63F7"/>
    <w:rsid w:val="00FB2FD6"/>
    <w:rsid w:val="00FC547E"/>
    <w:rsid w:val="00FC6200"/>
    <w:rsid w:val="00FE020C"/>
    <w:rsid w:val="00FE3AF8"/>
    <w:rsid w:val="00FE5C65"/>
    <w:rsid w:val="00FE6DE5"/>
    <w:rsid w:val="00FE7128"/>
    <w:rsid w:val="00FF4160"/>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4B6D35"/>
    <w:pPr>
      <w:keepNext/>
      <w:keepLines/>
      <w:spacing w:before="240" w:line="259" w:lineRule="auto"/>
      <w:ind w:firstLine="0"/>
      <w:outlineLvl w:val="0"/>
    </w:pPr>
    <w:rPr>
      <w:rFonts w:ascii="Calibri Light" w:eastAsia="Yu Gothic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6F272A"/>
    <w:rPr>
      <w:sz w:val="16"/>
      <w:szCs w:val="16"/>
    </w:rPr>
  </w:style>
  <w:style w:type="paragraph" w:styleId="CommentText">
    <w:name w:val="annotation text"/>
    <w:basedOn w:val="Normal"/>
    <w:link w:val="CommentTextChar"/>
    <w:uiPriority w:val="99"/>
    <w:semiHidden/>
    <w:unhideWhenUsed/>
    <w:rsid w:val="006F272A"/>
    <w:rPr>
      <w:sz w:val="20"/>
      <w:szCs w:val="20"/>
    </w:rPr>
  </w:style>
  <w:style w:type="character" w:customStyle="1" w:styleId="CommentTextChar">
    <w:name w:val="Comment Text Char"/>
    <w:link w:val="CommentText"/>
    <w:uiPriority w:val="99"/>
    <w:semiHidden/>
    <w:rsid w:val="006F272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272A"/>
    <w:rPr>
      <w:b/>
      <w:bCs/>
    </w:rPr>
  </w:style>
  <w:style w:type="character" w:customStyle="1" w:styleId="CommentSubjectChar">
    <w:name w:val="Comment Subject Char"/>
    <w:link w:val="CommentSubject"/>
    <w:uiPriority w:val="99"/>
    <w:semiHidden/>
    <w:rsid w:val="006F272A"/>
    <w:rPr>
      <w:rFonts w:ascii="Times New Roman" w:eastAsia="Times New Roman" w:hAnsi="Times New Roman"/>
      <w:b/>
      <w:bCs/>
    </w:rPr>
  </w:style>
  <w:style w:type="paragraph" w:styleId="Revision">
    <w:name w:val="Revision"/>
    <w:hidden/>
    <w:uiPriority w:val="99"/>
    <w:semiHidden/>
    <w:rsid w:val="0076766C"/>
    <w:rPr>
      <w:rFonts w:ascii="Times New Roman" w:eastAsia="Times New Roman" w:hAnsi="Times New Roman"/>
      <w:sz w:val="24"/>
      <w:szCs w:val="24"/>
    </w:rPr>
  </w:style>
  <w:style w:type="character" w:customStyle="1" w:styleId="Heading1Char">
    <w:name w:val="Heading 1 Char"/>
    <w:link w:val="Heading1"/>
    <w:uiPriority w:val="9"/>
    <w:rsid w:val="004B6D35"/>
    <w:rPr>
      <w:rFonts w:ascii="Calibri Light" w:eastAsia="Yu Gothic Light" w:hAnsi="Calibri Light" w:cs="Times New Roman"/>
      <w:color w:val="2E74B5"/>
      <w:sz w:val="32"/>
      <w:szCs w:val="32"/>
    </w:rPr>
  </w:style>
  <w:style w:type="paragraph" w:styleId="FootnoteText">
    <w:name w:val="footnote text"/>
    <w:basedOn w:val="Normal"/>
    <w:link w:val="FootnoteTextChar"/>
    <w:uiPriority w:val="99"/>
    <w:semiHidden/>
    <w:unhideWhenUsed/>
    <w:rsid w:val="004B6D35"/>
    <w:pPr>
      <w:ind w:firstLine="0"/>
    </w:pPr>
    <w:rPr>
      <w:rFonts w:ascii="Calibri" w:eastAsia="Calibri" w:hAnsi="Calibri"/>
      <w:sz w:val="20"/>
      <w:szCs w:val="20"/>
    </w:rPr>
  </w:style>
  <w:style w:type="character" w:customStyle="1" w:styleId="FootnoteTextChar">
    <w:name w:val="Footnote Text Char"/>
    <w:link w:val="FootnoteText"/>
    <w:uiPriority w:val="99"/>
    <w:semiHidden/>
    <w:rsid w:val="004B6D35"/>
    <w:rPr>
      <w:rFonts w:ascii="Calibri" w:eastAsia="Calibri" w:hAnsi="Calibri" w:cs="Times New Roman"/>
    </w:rPr>
  </w:style>
  <w:style w:type="character" w:styleId="FootnoteReference">
    <w:name w:val="footnote reference"/>
    <w:uiPriority w:val="99"/>
    <w:unhideWhenUsed/>
    <w:rsid w:val="004B6D35"/>
    <w:rPr>
      <w:vertAlign w:val="superscript"/>
    </w:rPr>
  </w:style>
  <w:style w:type="character" w:styleId="Hyperlink">
    <w:name w:val="Hyperlink"/>
    <w:uiPriority w:val="99"/>
    <w:unhideWhenUsed/>
    <w:rsid w:val="004B6D35"/>
    <w:rPr>
      <w:color w:val="0563C1"/>
      <w:u w:val="single"/>
    </w:rPr>
  </w:style>
  <w:style w:type="character" w:styleId="FollowedHyperlink">
    <w:name w:val="FollowedHyperlink"/>
    <w:uiPriority w:val="99"/>
    <w:semiHidden/>
    <w:unhideWhenUsed/>
    <w:rsid w:val="006C2FD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99504">
      <w:bodyDiv w:val="1"/>
      <w:marLeft w:val="0"/>
      <w:marRight w:val="0"/>
      <w:marTop w:val="0"/>
      <w:marBottom w:val="0"/>
      <w:divBdr>
        <w:top w:val="none" w:sz="0" w:space="0" w:color="auto"/>
        <w:left w:val="none" w:sz="0" w:space="0" w:color="auto"/>
        <w:bottom w:val="none" w:sz="0" w:space="0" w:color="auto"/>
        <w:right w:val="none" w:sz="0" w:space="0" w:color="auto"/>
      </w:divBdr>
    </w:div>
    <w:div w:id="830802771">
      <w:bodyDiv w:val="1"/>
      <w:marLeft w:val="0"/>
      <w:marRight w:val="0"/>
      <w:marTop w:val="0"/>
      <w:marBottom w:val="0"/>
      <w:divBdr>
        <w:top w:val="none" w:sz="0" w:space="0" w:color="auto"/>
        <w:left w:val="none" w:sz="0" w:space="0" w:color="auto"/>
        <w:bottom w:val="none" w:sz="0" w:space="0" w:color="auto"/>
        <w:right w:val="none" w:sz="0" w:space="0" w:color="auto"/>
      </w:divBdr>
      <w:divsChild>
        <w:div w:id="780730743">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77558940">
      <w:bodyDiv w:val="1"/>
      <w:marLeft w:val="0"/>
      <w:marRight w:val="0"/>
      <w:marTop w:val="0"/>
      <w:marBottom w:val="0"/>
      <w:divBdr>
        <w:top w:val="none" w:sz="0" w:space="0" w:color="auto"/>
        <w:left w:val="none" w:sz="0" w:space="0" w:color="auto"/>
        <w:bottom w:val="none" w:sz="0" w:space="0" w:color="auto"/>
        <w:right w:val="none" w:sz="0" w:space="0" w:color="auto"/>
      </w:divBdr>
    </w:div>
    <w:div w:id="128997227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77742200">
      <w:bodyDiv w:val="1"/>
      <w:marLeft w:val="0"/>
      <w:marRight w:val="0"/>
      <w:marTop w:val="0"/>
      <w:marBottom w:val="0"/>
      <w:divBdr>
        <w:top w:val="none" w:sz="0" w:space="0" w:color="auto"/>
        <w:left w:val="none" w:sz="0" w:space="0" w:color="auto"/>
        <w:bottom w:val="none" w:sz="0" w:space="0" w:color="auto"/>
        <w:right w:val="none" w:sz="0" w:space="0" w:color="auto"/>
      </w:divBdr>
      <w:divsChild>
        <w:div w:id="53781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zr.planning.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14C1-37D3-4BAC-81FE-0FB6214A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8754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Links>
    <vt:vector size="6" baseType="variant">
      <vt:variant>
        <vt:i4>4915204</vt:i4>
      </vt:variant>
      <vt:variant>
        <vt:i4>0</vt:i4>
      </vt:variant>
      <vt:variant>
        <vt:i4>0</vt:i4>
      </vt:variant>
      <vt:variant>
        <vt:i4>5</vt:i4>
      </vt:variant>
      <vt:variant>
        <vt:lpwstr>https://zr.planning.nyc.gov/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2021-12-09T14:15:00Z</dcterms:created>
  <dcterms:modified xsi:type="dcterms:W3CDTF">2021-12-09T14:15:00Z</dcterms:modified>
</cp:coreProperties>
</file>