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012730" w14:paraId="7E921AD5" w14:textId="77777777" w:rsidTr="05AE0282">
        <w:trPr>
          <w:jc w:val="center"/>
        </w:trPr>
        <w:tc>
          <w:tcPr>
            <w:tcW w:w="6006" w:type="dxa"/>
            <w:tcBorders>
              <w:bottom w:val="single" w:sz="4" w:space="0" w:color="auto"/>
            </w:tcBorders>
          </w:tcPr>
          <w:p w14:paraId="417BECFE" w14:textId="77777777" w:rsidR="00902A93" w:rsidRPr="00012730" w:rsidRDefault="00902A93" w:rsidP="00800904">
            <w:pPr>
              <w:pBdr>
                <w:top w:val="single" w:sz="6" w:space="0" w:color="FFFFFF"/>
                <w:left w:val="single" w:sz="6" w:space="0" w:color="FFFFFF"/>
                <w:bottom w:val="single" w:sz="6" w:space="0" w:color="FFFFFF"/>
                <w:right w:val="single" w:sz="6" w:space="0" w:color="FFFFFF"/>
              </w:pBdr>
              <w:jc w:val="center"/>
            </w:pPr>
            <w:bookmarkStart w:id="0" w:name="_GoBack"/>
            <w:bookmarkEnd w:id="0"/>
            <w:r w:rsidRPr="00012730">
              <w:rPr>
                <w:noProof/>
              </w:rPr>
              <w:drawing>
                <wp:inline distT="0" distB="0" distL="0" distR="0" wp14:anchorId="79FA8D8A" wp14:editId="1C14DDF9">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A3FAF41" w14:textId="77777777" w:rsidR="00902A93" w:rsidRPr="00012730" w:rsidRDefault="00902A93" w:rsidP="00800904"/>
        </w:tc>
        <w:tc>
          <w:tcPr>
            <w:tcW w:w="4869" w:type="dxa"/>
            <w:tcBorders>
              <w:bottom w:val="single" w:sz="4" w:space="0" w:color="auto"/>
            </w:tcBorders>
          </w:tcPr>
          <w:p w14:paraId="0833286F" w14:textId="77777777" w:rsidR="00902A93" w:rsidRPr="00012730" w:rsidRDefault="00902A93" w:rsidP="00F62E21">
            <w:pPr>
              <w:rPr>
                <w:b/>
                <w:bCs/>
                <w:smallCaps/>
              </w:rPr>
            </w:pPr>
            <w:r w:rsidRPr="00012730">
              <w:rPr>
                <w:b/>
                <w:bCs/>
                <w:smallCaps/>
              </w:rPr>
              <w:t>The Council of the City of New York</w:t>
            </w:r>
          </w:p>
          <w:p w14:paraId="2DA2D94E" w14:textId="77777777" w:rsidR="00902A93" w:rsidRPr="00012730" w:rsidRDefault="00902A93" w:rsidP="00F62E21">
            <w:pPr>
              <w:rPr>
                <w:b/>
                <w:bCs/>
                <w:smallCaps/>
              </w:rPr>
            </w:pPr>
            <w:r w:rsidRPr="00012730">
              <w:rPr>
                <w:b/>
                <w:bCs/>
                <w:smallCaps/>
              </w:rPr>
              <w:t>Finance Division</w:t>
            </w:r>
          </w:p>
          <w:p w14:paraId="5B775AE7" w14:textId="77777777" w:rsidR="00902A93" w:rsidRPr="005262C6" w:rsidRDefault="00A65724" w:rsidP="00F62E21">
            <w:pPr>
              <w:spacing w:before="120"/>
              <w:rPr>
                <w:b/>
                <w:bCs/>
                <w:smallCaps/>
              </w:rPr>
            </w:pPr>
            <w:r w:rsidRPr="005262C6">
              <w:rPr>
                <w:b/>
                <w:bCs/>
                <w:smallCaps/>
              </w:rPr>
              <w:t>Latonia M</w:t>
            </w:r>
            <w:r w:rsidR="00536117" w:rsidRPr="005262C6">
              <w:rPr>
                <w:b/>
                <w:bCs/>
                <w:smallCaps/>
              </w:rPr>
              <w:t>ckinney</w:t>
            </w:r>
            <w:r w:rsidR="00902A93" w:rsidRPr="005262C6">
              <w:rPr>
                <w:b/>
                <w:bCs/>
                <w:smallCaps/>
              </w:rPr>
              <w:t>, Director</w:t>
            </w:r>
          </w:p>
          <w:p w14:paraId="0CE73A65" w14:textId="77777777" w:rsidR="00902A93" w:rsidRPr="00012730" w:rsidRDefault="00902A93" w:rsidP="00F62E21">
            <w:pPr>
              <w:spacing w:before="120"/>
            </w:pPr>
            <w:r w:rsidRPr="00012730">
              <w:rPr>
                <w:b/>
                <w:bCs/>
                <w:smallCaps/>
              </w:rPr>
              <w:t>Fiscal Impact Statement</w:t>
            </w:r>
          </w:p>
          <w:p w14:paraId="1DB7EC71" w14:textId="77777777" w:rsidR="00902A93" w:rsidRPr="00012730" w:rsidRDefault="00902A93" w:rsidP="00F62E21">
            <w:pPr>
              <w:rPr>
                <w:b/>
                <w:bCs/>
              </w:rPr>
            </w:pPr>
          </w:p>
          <w:p w14:paraId="33F663EC" w14:textId="6CB4689A" w:rsidR="00810F48" w:rsidRDefault="00AE458A" w:rsidP="00F62E21">
            <w:pPr>
              <w:rPr>
                <w:b/>
                <w:bCs/>
              </w:rPr>
            </w:pPr>
            <w:r w:rsidRPr="05AE0282">
              <w:rPr>
                <w:b/>
                <w:bCs/>
                <w:smallCaps/>
              </w:rPr>
              <w:t xml:space="preserve">Proposed </w:t>
            </w:r>
            <w:r w:rsidR="00810F48" w:rsidRPr="05AE0282">
              <w:rPr>
                <w:b/>
                <w:bCs/>
                <w:smallCaps/>
              </w:rPr>
              <w:t>Intro. No</w:t>
            </w:r>
            <w:r w:rsidR="00810F48" w:rsidRPr="05AE0282">
              <w:rPr>
                <w:b/>
                <w:bCs/>
              </w:rPr>
              <w:t xml:space="preserve">:  </w:t>
            </w:r>
            <w:r w:rsidR="008B110A">
              <w:t>2141</w:t>
            </w:r>
            <w:r w:rsidR="00224611">
              <w:t>-A</w:t>
            </w:r>
          </w:p>
          <w:p w14:paraId="0E642968" w14:textId="77777777" w:rsidR="00F62E21" w:rsidRPr="00A267C7" w:rsidRDefault="00F62E21" w:rsidP="00F62E21">
            <w:pPr>
              <w:rPr>
                <w:color w:val="FF0000"/>
                <w:sz w:val="16"/>
                <w:szCs w:val="16"/>
              </w:rPr>
            </w:pPr>
          </w:p>
          <w:p w14:paraId="33953800" w14:textId="1B41CFB6" w:rsidR="00902A93" w:rsidRPr="00012730" w:rsidRDefault="00902A93" w:rsidP="00C04B7D">
            <w:pPr>
              <w:tabs>
                <w:tab w:val="left" w:pos="-1440"/>
              </w:tabs>
              <w:ind w:left="1440" w:hanging="1440"/>
              <w:jc w:val="left"/>
              <w:rPr>
                <w:color w:val="FF0000"/>
              </w:rPr>
            </w:pPr>
            <w:r w:rsidRPr="00012730">
              <w:rPr>
                <w:b/>
                <w:bCs/>
                <w:smallCaps/>
              </w:rPr>
              <w:t>Committee</w:t>
            </w:r>
            <w:r w:rsidRPr="00012730">
              <w:rPr>
                <w:b/>
                <w:bCs/>
              </w:rPr>
              <w:t>:</w:t>
            </w:r>
            <w:r w:rsidRPr="00012730">
              <w:rPr>
                <w:bCs/>
              </w:rPr>
              <w:t xml:space="preserve"> </w:t>
            </w:r>
            <w:r w:rsidR="00FA4DAC">
              <w:rPr>
                <w:b/>
                <w:bCs/>
              </w:rPr>
              <w:t xml:space="preserve">Mental </w:t>
            </w:r>
            <w:r w:rsidR="00F62E21" w:rsidRPr="00F62E21">
              <w:rPr>
                <w:b/>
                <w:bCs/>
              </w:rPr>
              <w:t>Health</w:t>
            </w:r>
            <w:r w:rsidR="00FA4DAC">
              <w:rPr>
                <w:b/>
                <w:bCs/>
              </w:rPr>
              <w:t>, Disabilities and Addiction</w:t>
            </w:r>
          </w:p>
        </w:tc>
      </w:tr>
      <w:tr w:rsidR="00902A93" w:rsidRPr="00012730" w14:paraId="39ABDE6C" w14:textId="77777777" w:rsidTr="05AE0282">
        <w:trPr>
          <w:jc w:val="center"/>
        </w:trPr>
        <w:tc>
          <w:tcPr>
            <w:tcW w:w="6006" w:type="dxa"/>
            <w:tcBorders>
              <w:top w:val="single" w:sz="4" w:space="0" w:color="auto"/>
            </w:tcBorders>
          </w:tcPr>
          <w:p w14:paraId="42EC7E04" w14:textId="77777777" w:rsidR="00902A93" w:rsidRDefault="00902A93" w:rsidP="008B110A">
            <w:pPr>
              <w:suppressLineNumbers/>
              <w:rPr>
                <w:rFonts w:eastAsia="Calibri"/>
                <w:szCs w:val="20"/>
              </w:rPr>
            </w:pPr>
            <w:r w:rsidRPr="05AE0282">
              <w:rPr>
                <w:b/>
                <w:bCs/>
                <w:smallCaps/>
              </w:rPr>
              <w:t>Title:</w:t>
            </w:r>
            <w:r w:rsidR="00012730">
              <w:t xml:space="preserve"> </w:t>
            </w:r>
            <w:r w:rsidR="008B110A" w:rsidRPr="008B110A">
              <w:rPr>
                <w:rFonts w:eastAsia="Calibri"/>
                <w:szCs w:val="20"/>
                <w:shd w:val="clear" w:color="auto" w:fill="FFFFFF"/>
              </w:rPr>
              <w:t xml:space="preserve">A Local Law </w:t>
            </w:r>
            <w:r w:rsidR="008B110A" w:rsidRPr="008B110A">
              <w:rPr>
                <w:rFonts w:eastAsia="Calibri"/>
                <w:szCs w:val="20"/>
              </w:rPr>
              <w:t>amend the New York city charter and the administrative code of the city of New York, in relation to removing outdated clinical language, and to repeal paragraph 2 of subdivision a of section 555 of such charter in relation to a report on the establishment of the department of health and mental hygiene</w:t>
            </w:r>
          </w:p>
          <w:p w14:paraId="461C5E7B" w14:textId="4D4DF63E" w:rsidR="004E5C28" w:rsidRPr="008B110A" w:rsidRDefault="004E5C28" w:rsidP="008B110A">
            <w:pPr>
              <w:suppressLineNumbers/>
              <w:rPr>
                <w:rFonts w:eastAsia="Calibri"/>
                <w:szCs w:val="20"/>
              </w:rPr>
            </w:pPr>
          </w:p>
        </w:tc>
        <w:tc>
          <w:tcPr>
            <w:tcW w:w="4869" w:type="dxa"/>
            <w:tcBorders>
              <w:top w:val="single" w:sz="4" w:space="0" w:color="auto"/>
            </w:tcBorders>
          </w:tcPr>
          <w:p w14:paraId="383DC857" w14:textId="77777777" w:rsidR="008B110A" w:rsidRPr="008B110A" w:rsidRDefault="00F12AAE" w:rsidP="008B110A">
            <w:pPr>
              <w:suppressLineNumbers/>
            </w:pPr>
            <w:r w:rsidRPr="05AE0282">
              <w:rPr>
                <w:b/>
                <w:bCs/>
                <w:smallCaps/>
              </w:rPr>
              <w:t>Sponsors</w:t>
            </w:r>
            <w:r w:rsidR="00902A93" w:rsidRPr="05AE0282">
              <w:rPr>
                <w:b/>
                <w:bCs/>
              </w:rPr>
              <w:t xml:space="preserve">: </w:t>
            </w:r>
            <w:r w:rsidR="00121CB5">
              <w:t xml:space="preserve">Council Members </w:t>
            </w:r>
            <w:r w:rsidR="008B110A" w:rsidRPr="008B110A">
              <w:t>Rivera, Kallos, Louis, Rosenthal and Chin</w:t>
            </w:r>
          </w:p>
          <w:p w14:paraId="4537DCC2" w14:textId="6444A368" w:rsidR="00121CB5" w:rsidRDefault="00121CB5" w:rsidP="008B110A">
            <w:pPr>
              <w:suppressLineNumbers/>
            </w:pPr>
          </w:p>
          <w:p w14:paraId="49616D53" w14:textId="6F665E2D" w:rsidR="00902A93" w:rsidRPr="00012730" w:rsidRDefault="00902A93" w:rsidP="05AE0282">
            <w:pPr>
              <w:widowControl w:val="0"/>
              <w:autoSpaceDE w:val="0"/>
              <w:autoSpaceDN w:val="0"/>
              <w:adjustRightInd w:val="0"/>
              <w:rPr>
                <w:b/>
                <w:bCs/>
              </w:rPr>
            </w:pPr>
          </w:p>
        </w:tc>
      </w:tr>
    </w:tbl>
    <w:p w14:paraId="4E787BFF" w14:textId="7E01C54C" w:rsidR="008B110A" w:rsidRPr="008B110A" w:rsidRDefault="00012730" w:rsidP="008B110A">
      <w:pPr>
        <w:shd w:val="clear" w:color="auto" w:fill="FFFFFF"/>
        <w:tabs>
          <w:tab w:val="left" w:pos="720"/>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Cs w:val="20"/>
        </w:rPr>
      </w:pPr>
      <w:r w:rsidRPr="05AE0282">
        <w:rPr>
          <w:b/>
          <w:bCs/>
          <w:smallCaps/>
        </w:rPr>
        <w:t>Summary of Legislation:</w:t>
      </w:r>
      <w:r>
        <w:t xml:space="preserve"> </w:t>
      </w:r>
      <w:r w:rsidR="008B110A" w:rsidRPr="008B110A">
        <w:rPr>
          <w:rFonts w:eastAsia="Calibri"/>
          <w:color w:val="000000"/>
          <w:szCs w:val="20"/>
        </w:rPr>
        <w:t>In 2010, Congress passed Rosa’s Law,</w:t>
      </w:r>
      <w:r w:rsidR="008B110A" w:rsidRPr="008B110A">
        <w:rPr>
          <w:rFonts w:eastAsia="Calibri"/>
          <w:color w:val="000000"/>
          <w:szCs w:val="20"/>
          <w:vertAlign w:val="superscript"/>
        </w:rPr>
        <w:t xml:space="preserve"> </w:t>
      </w:r>
      <w:r w:rsidR="008B110A" w:rsidRPr="008B110A">
        <w:rPr>
          <w:rFonts w:eastAsia="Calibri"/>
          <w:color w:val="000000"/>
          <w:szCs w:val="20"/>
        </w:rPr>
        <w:t xml:space="preserve">which changed references to “mental retardation” in specified federal laws to “intellectual disability,” in recognition of the fact that the term “mental retardation” is archaic, insensitive and stigmatizing, and clinically outdated. With respect to the City’s consolidated laws, the term “mental retardation” appears in 10 sections across the Charter and the Administrative Code. </w:t>
      </w:r>
      <w:r w:rsidR="008B110A">
        <w:rPr>
          <w:rFonts w:eastAsia="Calibri"/>
          <w:color w:val="000000"/>
          <w:szCs w:val="20"/>
        </w:rPr>
        <w:t>P</w:t>
      </w:r>
      <w:r w:rsidR="008B110A" w:rsidRPr="008B110A">
        <w:rPr>
          <w:rFonts w:eastAsia="Calibri"/>
          <w:color w:val="000000"/>
          <w:szCs w:val="20"/>
        </w:rPr>
        <w:t>roposed</w:t>
      </w:r>
      <w:r w:rsidR="008B110A">
        <w:rPr>
          <w:rFonts w:eastAsia="Calibri"/>
          <w:color w:val="000000"/>
          <w:szCs w:val="20"/>
        </w:rPr>
        <w:t xml:space="preserve"> Intro. No. 2141-A</w:t>
      </w:r>
      <w:r w:rsidR="008B110A" w:rsidRPr="008B110A">
        <w:rPr>
          <w:rFonts w:eastAsia="Calibri"/>
          <w:color w:val="000000"/>
          <w:szCs w:val="20"/>
        </w:rPr>
        <w:t xml:space="preserve"> bill would remove references to “mental retardation” and substitute the term “intellectual disability” or “intellectual and developmental disability,” as applicable, in such sections. </w:t>
      </w:r>
    </w:p>
    <w:p w14:paraId="6FA0B757" w14:textId="77777777" w:rsidR="00566A7D" w:rsidRDefault="00566A7D" w:rsidP="00F12AAE">
      <w:pPr>
        <w:rPr>
          <w:rStyle w:val="normaltextrun"/>
        </w:rPr>
      </w:pPr>
    </w:p>
    <w:p w14:paraId="7869808E" w14:textId="3EAD7C76" w:rsidR="00012730" w:rsidRDefault="00902A93" w:rsidP="00F12AAE">
      <w:r w:rsidRPr="05AE0282">
        <w:rPr>
          <w:b/>
          <w:bCs/>
          <w:smallCaps/>
        </w:rPr>
        <w:t>Effective Date:</w:t>
      </w:r>
      <w:r w:rsidR="00012730">
        <w:t xml:space="preserve"> </w:t>
      </w:r>
      <w:r w:rsidR="008F3680">
        <w:t xml:space="preserve">This local law would take </w:t>
      </w:r>
      <w:r w:rsidR="0082523C">
        <w:t xml:space="preserve">effect </w:t>
      </w:r>
      <w:r w:rsidR="00EA797B">
        <w:t>immediately</w:t>
      </w:r>
      <w:r w:rsidR="00121CB5">
        <w:t>.</w:t>
      </w:r>
      <w:r w:rsidR="0082523C">
        <w:t xml:space="preserve"> </w:t>
      </w:r>
    </w:p>
    <w:p w14:paraId="0275B104" w14:textId="77777777" w:rsidR="00012730" w:rsidRPr="00012730" w:rsidRDefault="00012730" w:rsidP="00012730">
      <w:pPr>
        <w:spacing w:before="100" w:beforeAutospacing="1"/>
        <w:contextualSpacing/>
      </w:pPr>
    </w:p>
    <w:p w14:paraId="78148971" w14:textId="1D2A6FFE" w:rsidR="00902A93" w:rsidRPr="00012730" w:rsidRDefault="00902A93" w:rsidP="05AE0282">
      <w:pPr>
        <w:spacing w:before="100" w:beforeAutospacing="1"/>
        <w:contextualSpacing/>
      </w:pPr>
      <w:r w:rsidRPr="05AE0282">
        <w:rPr>
          <w:b/>
          <w:bCs/>
          <w:smallCaps/>
        </w:rPr>
        <w:t>Fiscal Year In Which Full Fiscal Impact Anticipated:</w:t>
      </w:r>
      <w:r w:rsidR="00012730">
        <w:t xml:space="preserve"> </w:t>
      </w:r>
      <w:r w:rsidR="00A956FA">
        <w:t>Fiscal 20</w:t>
      </w:r>
      <w:r w:rsidR="00756478">
        <w:t>2</w:t>
      </w:r>
      <w:r w:rsidR="002E2BBB">
        <w:t>3</w:t>
      </w:r>
    </w:p>
    <w:p w14:paraId="46E9AD96" w14:textId="77777777" w:rsidR="00902A93" w:rsidRPr="00012730" w:rsidRDefault="00902A93" w:rsidP="006E1466">
      <w:pPr>
        <w:pBdr>
          <w:top w:val="single" w:sz="4" w:space="1" w:color="auto"/>
        </w:pBdr>
        <w:spacing w:before="240"/>
        <w:rPr>
          <w:b/>
          <w:smallCaps/>
        </w:rPr>
      </w:pPr>
      <w:r w:rsidRPr="00012730">
        <w:rPr>
          <w:b/>
          <w:smallCaps/>
        </w:rPr>
        <w:t>Fiscal Impact Statement:</w:t>
      </w:r>
    </w:p>
    <w:p w14:paraId="0DB535E0" w14:textId="77777777" w:rsidR="00706E47" w:rsidRPr="00012730" w:rsidRDefault="00706E47" w:rsidP="005262C6">
      <w:pPr>
        <w:pBdr>
          <w:top w:val="single" w:sz="4" w:space="1" w:color="auto"/>
        </w:pBdr>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0F7B92F3" w14:textId="77777777" w:rsidTr="05AE0282">
        <w:trPr>
          <w:jc w:val="center"/>
        </w:trPr>
        <w:tc>
          <w:tcPr>
            <w:tcW w:w="1692" w:type="dxa"/>
            <w:tcBorders>
              <w:top w:val="double" w:sz="7" w:space="0" w:color="000000" w:themeColor="text1"/>
              <w:left w:val="double" w:sz="7" w:space="0" w:color="000000" w:themeColor="text1"/>
              <w:bottom w:val="single" w:sz="6" w:space="0" w:color="FFFFFF" w:themeColor="background1"/>
              <w:right w:val="single" w:sz="6" w:space="0" w:color="FFFFFF" w:themeColor="background1"/>
            </w:tcBorders>
            <w:vAlign w:val="center"/>
          </w:tcPr>
          <w:p w14:paraId="7BE098CE" w14:textId="77777777" w:rsidR="00706E47" w:rsidRPr="00012730" w:rsidRDefault="00706E47" w:rsidP="00012730">
            <w:pPr>
              <w:spacing w:line="201" w:lineRule="exact"/>
              <w:jc w:val="center"/>
              <w:rPr>
                <w:sz w:val="20"/>
                <w:szCs w:val="20"/>
              </w:rPr>
            </w:pPr>
          </w:p>
          <w:p w14:paraId="72530D25" w14:textId="77777777" w:rsidR="00706E47" w:rsidRPr="00012730" w:rsidRDefault="00706E47" w:rsidP="00012730">
            <w:pPr>
              <w:jc w:val="center"/>
              <w:rPr>
                <w:b/>
                <w:bCs/>
                <w:sz w:val="20"/>
                <w:szCs w:val="20"/>
              </w:rPr>
            </w:pPr>
          </w:p>
        </w:tc>
        <w:tc>
          <w:tcPr>
            <w:tcW w:w="1754"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73E4C1A" w14:textId="1D468189" w:rsidR="00706E47" w:rsidRPr="00012730" w:rsidRDefault="00536117" w:rsidP="008D54CA">
            <w:pPr>
              <w:jc w:val="center"/>
              <w:rPr>
                <w:b/>
                <w:bCs/>
                <w:sz w:val="20"/>
                <w:szCs w:val="20"/>
              </w:rPr>
            </w:pPr>
            <w:r w:rsidRPr="05AE0282">
              <w:rPr>
                <w:b/>
                <w:bCs/>
                <w:sz w:val="20"/>
                <w:szCs w:val="20"/>
              </w:rPr>
              <w:t>Effective FY</w:t>
            </w:r>
            <w:r w:rsidR="00756478" w:rsidRPr="05AE0282">
              <w:rPr>
                <w:b/>
                <w:bCs/>
                <w:sz w:val="20"/>
                <w:szCs w:val="20"/>
              </w:rPr>
              <w:t>2</w:t>
            </w:r>
            <w:r w:rsidR="0009731B">
              <w:rPr>
                <w:b/>
                <w:bCs/>
                <w:sz w:val="20"/>
                <w:szCs w:val="20"/>
              </w:rPr>
              <w:t>2</w:t>
            </w:r>
          </w:p>
        </w:tc>
        <w:tc>
          <w:tcPr>
            <w:tcW w:w="1754"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2BFA6DDE" w14:textId="34E43698" w:rsidR="00706E47" w:rsidRPr="00012730" w:rsidRDefault="671358FF" w:rsidP="008D54CA">
            <w:pPr>
              <w:jc w:val="center"/>
              <w:rPr>
                <w:b/>
                <w:bCs/>
                <w:sz w:val="20"/>
                <w:szCs w:val="20"/>
              </w:rPr>
            </w:pPr>
            <w:r w:rsidRPr="05AE0282">
              <w:rPr>
                <w:b/>
                <w:bCs/>
                <w:sz w:val="20"/>
                <w:szCs w:val="20"/>
              </w:rPr>
              <w:t>FY Succeeding</w:t>
            </w:r>
            <w:r w:rsidR="00012730" w:rsidRPr="05AE0282">
              <w:rPr>
                <w:b/>
                <w:bCs/>
                <w:sz w:val="20"/>
                <w:szCs w:val="20"/>
              </w:rPr>
              <w:t xml:space="preserve"> </w:t>
            </w:r>
            <w:r w:rsidRPr="05AE0282">
              <w:rPr>
                <w:b/>
                <w:bCs/>
                <w:sz w:val="20"/>
                <w:szCs w:val="20"/>
              </w:rPr>
              <w:t>Effective FY</w:t>
            </w:r>
            <w:r w:rsidR="6BD1364A" w:rsidRPr="05AE0282">
              <w:rPr>
                <w:b/>
                <w:bCs/>
                <w:sz w:val="20"/>
                <w:szCs w:val="20"/>
              </w:rPr>
              <w:t>2</w:t>
            </w:r>
            <w:r w:rsidR="0009731B">
              <w:rPr>
                <w:b/>
                <w:bCs/>
                <w:sz w:val="20"/>
                <w:szCs w:val="20"/>
              </w:rPr>
              <w:t>3</w:t>
            </w:r>
          </w:p>
        </w:tc>
        <w:tc>
          <w:tcPr>
            <w:tcW w:w="1754" w:type="dxa"/>
            <w:tcBorders>
              <w:top w:val="doub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4155B132" w14:textId="1608655F" w:rsidR="00706E47" w:rsidRPr="00012730" w:rsidRDefault="671358FF" w:rsidP="00756478">
            <w:pPr>
              <w:jc w:val="center"/>
              <w:rPr>
                <w:b/>
                <w:bCs/>
                <w:sz w:val="20"/>
                <w:szCs w:val="20"/>
              </w:rPr>
            </w:pPr>
            <w:r w:rsidRPr="05AE0282">
              <w:rPr>
                <w:b/>
                <w:bCs/>
                <w:sz w:val="20"/>
                <w:szCs w:val="20"/>
              </w:rPr>
              <w:t>Full Fiscal</w:t>
            </w:r>
            <w:r w:rsidR="00012730" w:rsidRPr="05AE0282">
              <w:rPr>
                <w:b/>
                <w:bCs/>
                <w:sz w:val="20"/>
                <w:szCs w:val="20"/>
              </w:rPr>
              <w:t xml:space="preserve"> </w:t>
            </w:r>
            <w:r w:rsidR="08EAF73E" w:rsidRPr="05AE0282">
              <w:rPr>
                <w:b/>
                <w:bCs/>
                <w:sz w:val="20"/>
                <w:szCs w:val="20"/>
              </w:rPr>
              <w:t>Impact FY</w:t>
            </w:r>
            <w:r w:rsidR="6011CC94" w:rsidRPr="05AE0282">
              <w:rPr>
                <w:b/>
                <w:bCs/>
                <w:sz w:val="20"/>
                <w:szCs w:val="20"/>
              </w:rPr>
              <w:t>2</w:t>
            </w:r>
            <w:r w:rsidR="008D54CA">
              <w:rPr>
                <w:b/>
                <w:bCs/>
                <w:sz w:val="20"/>
                <w:szCs w:val="20"/>
              </w:rPr>
              <w:t>3</w:t>
            </w:r>
          </w:p>
        </w:tc>
      </w:tr>
      <w:tr w:rsidR="00706E47" w:rsidRPr="00012730" w14:paraId="3F69767B" w14:textId="77777777" w:rsidTr="05AE0282">
        <w:trPr>
          <w:jc w:val="center"/>
        </w:trPr>
        <w:tc>
          <w:tcPr>
            <w:tcW w:w="1692"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vAlign w:val="center"/>
          </w:tcPr>
          <w:p w14:paraId="12C12835" w14:textId="77777777"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17302803"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2D7BBBC1"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7EDEAB95" w14:textId="77777777" w:rsidR="00706E47" w:rsidRPr="00012730" w:rsidRDefault="00706E47" w:rsidP="00012730">
            <w:pPr>
              <w:jc w:val="center"/>
              <w:rPr>
                <w:bCs/>
                <w:sz w:val="20"/>
                <w:szCs w:val="20"/>
              </w:rPr>
            </w:pPr>
            <w:r w:rsidRPr="00012730">
              <w:rPr>
                <w:bCs/>
                <w:sz w:val="20"/>
                <w:szCs w:val="20"/>
              </w:rPr>
              <w:t>$0</w:t>
            </w:r>
          </w:p>
        </w:tc>
      </w:tr>
      <w:tr w:rsidR="00706E47" w:rsidRPr="00012730" w14:paraId="62DBF849" w14:textId="77777777" w:rsidTr="05AE0282">
        <w:trPr>
          <w:trHeight w:val="253"/>
          <w:jc w:val="center"/>
        </w:trPr>
        <w:tc>
          <w:tcPr>
            <w:tcW w:w="1692"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vAlign w:val="center"/>
          </w:tcPr>
          <w:p w14:paraId="4BF31032" w14:textId="77777777"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46C11AE4" w14:textId="79E3AF3C" w:rsidR="00706E47" w:rsidRPr="00012730" w:rsidRDefault="00953ED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93176AA" w14:textId="001ED70E" w:rsidR="00706E47" w:rsidRPr="00012730" w:rsidRDefault="00EE7B5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79A24FCA" w14:textId="6D31861C" w:rsidR="00706E47" w:rsidRPr="00012730" w:rsidRDefault="00EE7B5B" w:rsidP="00EE7B5B">
            <w:pPr>
              <w:jc w:val="center"/>
              <w:rPr>
                <w:bCs/>
                <w:sz w:val="20"/>
                <w:szCs w:val="20"/>
              </w:rPr>
            </w:pPr>
            <w:r>
              <w:rPr>
                <w:bCs/>
                <w:sz w:val="20"/>
                <w:szCs w:val="20"/>
              </w:rPr>
              <w:t>$0</w:t>
            </w:r>
          </w:p>
        </w:tc>
      </w:tr>
      <w:tr w:rsidR="00706E47" w:rsidRPr="00012730" w14:paraId="5E8B0B9D" w14:textId="77777777" w:rsidTr="05AE0282">
        <w:trPr>
          <w:jc w:val="center"/>
        </w:trPr>
        <w:tc>
          <w:tcPr>
            <w:tcW w:w="1692" w:type="dxa"/>
            <w:tcBorders>
              <w:top w:val="single" w:sz="7" w:space="0" w:color="000000" w:themeColor="text1"/>
              <w:left w:val="double" w:sz="7" w:space="0" w:color="000000" w:themeColor="text1"/>
              <w:bottom w:val="single" w:sz="7" w:space="0" w:color="000000" w:themeColor="text1"/>
              <w:right w:val="single" w:sz="6" w:space="0" w:color="FFFFFF" w:themeColor="background1"/>
            </w:tcBorders>
            <w:vAlign w:val="bottom"/>
          </w:tcPr>
          <w:p w14:paraId="2BD0E4C2" w14:textId="77777777"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07E4B0F6" w14:textId="7E36D792" w:rsidR="00706E47" w:rsidRPr="00012730" w:rsidRDefault="00EE7B5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6B656F9B" w14:textId="129F92C6" w:rsidR="00706E47" w:rsidRPr="00012730" w:rsidRDefault="00EE7B5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double" w:sz="7" w:space="0" w:color="000000" w:themeColor="text1"/>
            </w:tcBorders>
            <w:vAlign w:val="center"/>
          </w:tcPr>
          <w:p w14:paraId="2D778DE3" w14:textId="2DDAD91A" w:rsidR="00706E47" w:rsidRPr="00012730" w:rsidRDefault="000F2F99" w:rsidP="00824131">
            <w:pPr>
              <w:jc w:val="center"/>
              <w:rPr>
                <w:bCs/>
                <w:sz w:val="20"/>
                <w:szCs w:val="20"/>
              </w:rPr>
            </w:pPr>
            <w:r>
              <w:rPr>
                <w:bCs/>
                <w:sz w:val="20"/>
                <w:szCs w:val="20"/>
              </w:rPr>
              <w:t>$0</w:t>
            </w:r>
          </w:p>
        </w:tc>
      </w:tr>
    </w:tbl>
    <w:p w14:paraId="1749712F" w14:textId="77777777" w:rsidR="000A5804" w:rsidRPr="00012730" w:rsidRDefault="000A5804" w:rsidP="005262C6"/>
    <w:p w14:paraId="7787E82B" w14:textId="189E0759" w:rsidR="00396260" w:rsidRDefault="000A5804" w:rsidP="00810F48">
      <w:pPr>
        <w:rPr>
          <w:spacing w:val="-3"/>
        </w:rPr>
      </w:pPr>
      <w:r w:rsidRPr="00012730">
        <w:rPr>
          <w:b/>
          <w:smallCaps/>
        </w:rPr>
        <w:t>Impact on Revenues</w:t>
      </w:r>
      <w:r w:rsidR="00396260">
        <w:rPr>
          <w:b/>
          <w:smallCaps/>
        </w:rPr>
        <w:t>:</w:t>
      </w:r>
      <w:r w:rsidR="00810F48">
        <w:rPr>
          <w:b/>
          <w:smallCaps/>
        </w:rPr>
        <w:t xml:space="preserve"> </w:t>
      </w:r>
      <w:r w:rsidR="007B15B0">
        <w:rPr>
          <w:spacing w:val="-3"/>
        </w:rPr>
        <w:t xml:space="preserve">It is anticipated that </w:t>
      </w:r>
      <w:r w:rsidR="00BA099A">
        <w:rPr>
          <w:spacing w:val="-3"/>
        </w:rPr>
        <w:t>the proposed</w:t>
      </w:r>
      <w:r w:rsidR="00A92C71">
        <w:rPr>
          <w:spacing w:val="-3"/>
        </w:rPr>
        <w:t xml:space="preserve"> legislation would</w:t>
      </w:r>
      <w:r w:rsidR="007B15B0">
        <w:rPr>
          <w:spacing w:val="-3"/>
        </w:rPr>
        <w:t xml:space="preserve"> </w:t>
      </w:r>
      <w:r w:rsidR="009315C4">
        <w:rPr>
          <w:spacing w:val="-3"/>
        </w:rPr>
        <w:t xml:space="preserve">have no impact on </w:t>
      </w:r>
      <w:r w:rsidR="007B15B0">
        <w:rPr>
          <w:spacing w:val="-3"/>
        </w:rPr>
        <w:t>revenues.</w:t>
      </w:r>
    </w:p>
    <w:p w14:paraId="33E2C07E" w14:textId="77777777" w:rsidR="007B15B0" w:rsidRDefault="007B15B0" w:rsidP="00810F48">
      <w:pPr>
        <w:rPr>
          <w:b/>
          <w:smallCaps/>
        </w:rPr>
      </w:pPr>
    </w:p>
    <w:p w14:paraId="6EFCC8CC" w14:textId="6FE17EB1" w:rsidR="00E414FD" w:rsidRPr="00EE7B5B" w:rsidRDefault="00396260" w:rsidP="00EE7B5B">
      <w:r w:rsidRPr="05AE0282">
        <w:rPr>
          <w:b/>
          <w:bCs/>
          <w:smallCaps/>
        </w:rPr>
        <w:t xml:space="preserve">Impact on </w:t>
      </w:r>
      <w:r w:rsidR="000A5804" w:rsidRPr="05AE0282">
        <w:rPr>
          <w:b/>
          <w:bCs/>
          <w:smallCaps/>
        </w:rPr>
        <w:t>Expenditures:</w:t>
      </w:r>
      <w:r w:rsidR="00012730">
        <w:t xml:space="preserve"> </w:t>
      </w:r>
      <w:r w:rsidR="000A1F96">
        <w:t xml:space="preserve">It is anticipated that there would be no impact on expenditures resulting from the </w:t>
      </w:r>
      <w:r w:rsidR="007C5087">
        <w:t xml:space="preserve">enactment </w:t>
      </w:r>
      <w:r w:rsidR="00626991">
        <w:t xml:space="preserve">of </w:t>
      </w:r>
      <w:r w:rsidR="0009731B">
        <w:t xml:space="preserve">Proposed </w:t>
      </w:r>
      <w:r w:rsidR="00D847D8">
        <w:t xml:space="preserve">Intro No. </w:t>
      </w:r>
      <w:r w:rsidR="008B110A">
        <w:t>2141</w:t>
      </w:r>
      <w:r w:rsidR="00D847D8">
        <w:t>-A</w:t>
      </w:r>
      <w:r w:rsidR="00AF030A">
        <w:t xml:space="preserve"> as the </w:t>
      </w:r>
      <w:r w:rsidR="009315C4">
        <w:t xml:space="preserve">designated </w:t>
      </w:r>
      <w:r w:rsidR="00AF030A">
        <w:t xml:space="preserve">agency </w:t>
      </w:r>
      <w:r w:rsidR="000A1F96">
        <w:t>would utilize existing resource</w:t>
      </w:r>
      <w:r w:rsidR="00A21E05">
        <w:t>s</w:t>
      </w:r>
      <w:r w:rsidR="00AF030A">
        <w:t xml:space="preserve"> to </w:t>
      </w:r>
      <w:r w:rsidR="00D847D8">
        <w:t xml:space="preserve">comply </w:t>
      </w:r>
      <w:r w:rsidR="00D847D8" w:rsidRPr="00521418">
        <w:t>with the requirements of this legislation.</w:t>
      </w:r>
      <w:r w:rsidR="009742C8">
        <w:t xml:space="preserve"> </w:t>
      </w:r>
    </w:p>
    <w:p w14:paraId="6CC86BAC" w14:textId="77777777" w:rsidR="00275A15" w:rsidRDefault="00275A15" w:rsidP="00851D23"/>
    <w:p w14:paraId="5FD786D1" w14:textId="7E5052B3" w:rsidR="000A5804" w:rsidRPr="00012730" w:rsidRDefault="000A5804" w:rsidP="00851D23">
      <w:r w:rsidRPr="00012730">
        <w:rPr>
          <w:b/>
          <w:smallCaps/>
        </w:rPr>
        <w:t>Source of Funds To Cover Estimated Costs:</w:t>
      </w:r>
      <w:r w:rsidR="00012730">
        <w:t xml:space="preserve"> </w:t>
      </w:r>
      <w:r w:rsidR="00F12AAE">
        <w:rPr>
          <w:bCs/>
          <w:lang w:eastAsia="zh-CN"/>
        </w:rPr>
        <w:t>N/A</w:t>
      </w:r>
    </w:p>
    <w:p w14:paraId="7BEE350A" w14:textId="77777777" w:rsidR="00690CBD" w:rsidRDefault="000A5804" w:rsidP="00690CBD">
      <w:pPr>
        <w:spacing w:before="240"/>
        <w:ind w:left="1440" w:hanging="1440"/>
      </w:pPr>
      <w:r w:rsidRPr="00012730">
        <w:rPr>
          <w:b/>
          <w:smallCaps/>
        </w:rPr>
        <w:t>Source of Information:</w:t>
      </w:r>
      <w:r w:rsidR="00012730">
        <w:t xml:space="preserve"> </w:t>
      </w:r>
      <w:r w:rsidR="00D72434">
        <w:tab/>
      </w:r>
      <w:r w:rsidR="001E3D81" w:rsidRPr="001E3D81">
        <w:t>New York City Council Finance Division</w:t>
      </w:r>
      <w:r w:rsidR="00690CBD">
        <w:t xml:space="preserve">      </w:t>
      </w:r>
    </w:p>
    <w:p w14:paraId="20FC7C30" w14:textId="43DC77D6" w:rsidR="00690CBD" w:rsidRDefault="00690CBD" w:rsidP="00690CBD">
      <w:pPr>
        <w:ind w:left="2160" w:firstLine="720"/>
      </w:pPr>
      <w:r>
        <w:t>Department of Health and Mental Hygiene</w:t>
      </w:r>
    </w:p>
    <w:p w14:paraId="607908FA" w14:textId="7E2EF73E" w:rsidR="000A5804" w:rsidRPr="00012730" w:rsidRDefault="000A5804" w:rsidP="006E1466">
      <w:pPr>
        <w:spacing w:before="240"/>
      </w:pPr>
      <w:r w:rsidRPr="00012730">
        <w:rPr>
          <w:b/>
          <w:smallCaps/>
        </w:rPr>
        <w:t>Estimate Prepared By:</w:t>
      </w:r>
      <w:r w:rsidR="00A92984">
        <w:rPr>
          <w:b/>
          <w:smallCaps/>
        </w:rPr>
        <w:t xml:space="preserve"> </w:t>
      </w:r>
      <w:r w:rsidRPr="00012730">
        <w:rPr>
          <w:b/>
          <w:smallCaps/>
        </w:rPr>
        <w:tab/>
      </w:r>
      <w:r w:rsidR="00756478">
        <w:t>Lauren Hunt</w:t>
      </w:r>
      <w:r w:rsidR="00D423D2">
        <w:t>,</w:t>
      </w:r>
      <w:r w:rsidR="00A92984">
        <w:t xml:space="preserve"> Financial Analys</w:t>
      </w:r>
      <w:r w:rsidR="00C5739C">
        <w:t>t</w:t>
      </w:r>
    </w:p>
    <w:p w14:paraId="1E5A4E64" w14:textId="77777777" w:rsidR="00EF6EB3" w:rsidRPr="005C374A" w:rsidRDefault="006E1466" w:rsidP="005C374A">
      <w:r w:rsidRPr="00012730">
        <w:rPr>
          <w:b/>
          <w:smallCaps/>
        </w:rPr>
        <w:tab/>
      </w:r>
      <w:r w:rsidRPr="00012730">
        <w:rPr>
          <w:b/>
          <w:smallCaps/>
        </w:rPr>
        <w:tab/>
      </w:r>
      <w:r w:rsidRPr="00012730">
        <w:rPr>
          <w:b/>
          <w:smallCaps/>
        </w:rPr>
        <w:tab/>
      </w:r>
      <w:r w:rsidRPr="00012730">
        <w:rPr>
          <w:b/>
          <w:smallCaps/>
        </w:rPr>
        <w:tab/>
      </w:r>
      <w:r w:rsidRPr="00012730">
        <w:rPr>
          <w:b/>
          <w:smallCaps/>
        </w:rPr>
        <w:tab/>
      </w:r>
    </w:p>
    <w:p w14:paraId="097E1791" w14:textId="6DB3840A" w:rsidR="006A181A" w:rsidRDefault="00A65724" w:rsidP="005262C6">
      <w:pPr>
        <w:ind w:left="2880" w:hanging="2880"/>
      </w:pPr>
      <w:r>
        <w:rPr>
          <w:b/>
          <w:smallCaps/>
        </w:rPr>
        <w:t>Estimate</w:t>
      </w:r>
      <w:r w:rsidR="000A5804" w:rsidRPr="00012730">
        <w:rPr>
          <w:b/>
          <w:smallCaps/>
        </w:rPr>
        <w:t xml:space="preserve"> Reviewed By:</w:t>
      </w:r>
      <w:r w:rsidR="000A5804" w:rsidRPr="00012730">
        <w:rPr>
          <w:b/>
          <w:smallCaps/>
        </w:rPr>
        <w:tab/>
      </w:r>
      <w:r w:rsidR="004644A9">
        <w:t>Nathan Toth, Deputy Director</w:t>
      </w:r>
    </w:p>
    <w:p w14:paraId="455AC2DC" w14:textId="74B71619" w:rsidR="006A181A" w:rsidRDefault="006A181A" w:rsidP="005262C6">
      <w:pPr>
        <w:ind w:left="2880"/>
      </w:pPr>
      <w:r>
        <w:t>Cr</w:t>
      </w:r>
      <w:r w:rsidR="004644A9">
        <w:t>ilhien R. Francisco, Unit Head</w:t>
      </w:r>
    </w:p>
    <w:p w14:paraId="45F239B4" w14:textId="62DD4639" w:rsidR="000A5804" w:rsidRDefault="001240E2" w:rsidP="005262C6">
      <w:pPr>
        <w:ind w:left="2880"/>
      </w:pPr>
      <w:r>
        <w:t>Stephanie Ruiz</w:t>
      </w:r>
      <w:r w:rsidR="00D72434" w:rsidRPr="002B2C5E">
        <w:t xml:space="preserve">, </w:t>
      </w:r>
      <w:r w:rsidR="00AF030A">
        <w:t xml:space="preserve">Assistant </w:t>
      </w:r>
      <w:r w:rsidR="00D72434" w:rsidRPr="002B2C5E">
        <w:t>Counsel</w:t>
      </w:r>
      <w:r w:rsidR="006A181A">
        <w:t xml:space="preserve"> </w:t>
      </w:r>
    </w:p>
    <w:p w14:paraId="789C88AD" w14:textId="23950BAD" w:rsidR="000B7EB0" w:rsidRPr="00A57DBA" w:rsidRDefault="000B7EB0" w:rsidP="05AE0282">
      <w:pPr>
        <w:spacing w:before="240" w:after="240"/>
      </w:pPr>
      <w:r w:rsidRPr="05AE0282">
        <w:rPr>
          <w:b/>
          <w:bCs/>
          <w:smallCaps/>
        </w:rPr>
        <w:lastRenderedPageBreak/>
        <w:t>Legislative History:</w:t>
      </w:r>
      <w:r w:rsidR="00026D9D" w:rsidRPr="00026D9D">
        <w:rPr>
          <w:szCs w:val="22"/>
        </w:rPr>
        <w:t xml:space="preserve"> </w:t>
      </w:r>
      <w:r w:rsidR="00026D9D" w:rsidRPr="00A57DBA">
        <w:rPr>
          <w:szCs w:val="22"/>
        </w:rPr>
        <w:t xml:space="preserve">This legislation was introduced to the full Council on </w:t>
      </w:r>
      <w:r w:rsidR="000D0248">
        <w:rPr>
          <w:szCs w:val="22"/>
        </w:rPr>
        <w:t>October</w:t>
      </w:r>
      <w:r w:rsidR="00026D9D">
        <w:rPr>
          <w:szCs w:val="22"/>
        </w:rPr>
        <w:t xml:space="preserve"> </w:t>
      </w:r>
      <w:r w:rsidR="0038504C">
        <w:rPr>
          <w:szCs w:val="22"/>
        </w:rPr>
        <w:t>29</w:t>
      </w:r>
      <w:r w:rsidR="00026D9D">
        <w:rPr>
          <w:szCs w:val="22"/>
        </w:rPr>
        <w:t>, 20</w:t>
      </w:r>
      <w:r w:rsidR="0038504C">
        <w:rPr>
          <w:szCs w:val="22"/>
        </w:rPr>
        <w:t>2</w:t>
      </w:r>
      <w:r w:rsidR="001240E2">
        <w:rPr>
          <w:szCs w:val="22"/>
        </w:rPr>
        <w:t>0</w:t>
      </w:r>
      <w:r w:rsidR="00026D9D" w:rsidRPr="00A57DBA">
        <w:rPr>
          <w:szCs w:val="22"/>
        </w:rPr>
        <w:t xml:space="preserve"> and was referred to the Committee on </w:t>
      </w:r>
      <w:r w:rsidR="000D0248">
        <w:rPr>
          <w:szCs w:val="22"/>
        </w:rPr>
        <w:t xml:space="preserve">Mental </w:t>
      </w:r>
      <w:r w:rsidR="00026D9D" w:rsidRPr="00A57DBA">
        <w:rPr>
          <w:szCs w:val="22"/>
        </w:rPr>
        <w:t>Health</w:t>
      </w:r>
      <w:r w:rsidR="001240E2">
        <w:rPr>
          <w:szCs w:val="22"/>
        </w:rPr>
        <w:t>,</w:t>
      </w:r>
      <w:r w:rsidR="000D0248">
        <w:rPr>
          <w:szCs w:val="22"/>
        </w:rPr>
        <w:t xml:space="preserve"> Disabilities and Addiction</w:t>
      </w:r>
      <w:r w:rsidR="00026D9D">
        <w:rPr>
          <w:szCs w:val="22"/>
        </w:rPr>
        <w:t xml:space="preserve"> (Committee)</w:t>
      </w:r>
      <w:r w:rsidR="00026D9D" w:rsidRPr="00A57DBA">
        <w:rPr>
          <w:szCs w:val="22"/>
        </w:rPr>
        <w:t xml:space="preserve">. </w:t>
      </w:r>
      <w:r w:rsidR="00026D9D">
        <w:rPr>
          <w:szCs w:val="22"/>
        </w:rPr>
        <w:t xml:space="preserve">A hearing was held by the </w:t>
      </w:r>
      <w:r w:rsidR="00026D9D" w:rsidRPr="00A57DBA">
        <w:rPr>
          <w:szCs w:val="22"/>
        </w:rPr>
        <w:t>Committee</w:t>
      </w:r>
      <w:r w:rsidR="00026D9D">
        <w:rPr>
          <w:szCs w:val="22"/>
        </w:rPr>
        <w:t>, jointly with the Committee on Hospitals</w:t>
      </w:r>
      <w:r w:rsidR="0009731B">
        <w:rPr>
          <w:szCs w:val="22"/>
        </w:rPr>
        <w:t>,</w:t>
      </w:r>
      <w:r w:rsidR="00026D9D">
        <w:rPr>
          <w:szCs w:val="22"/>
        </w:rPr>
        <w:t xml:space="preserve"> on </w:t>
      </w:r>
      <w:r w:rsidR="000D0248">
        <w:rPr>
          <w:szCs w:val="22"/>
        </w:rPr>
        <w:t>December</w:t>
      </w:r>
      <w:r w:rsidR="00026D9D">
        <w:rPr>
          <w:szCs w:val="22"/>
        </w:rPr>
        <w:t xml:space="preserve"> 3, 20</w:t>
      </w:r>
      <w:r w:rsidR="0038504C">
        <w:rPr>
          <w:szCs w:val="22"/>
        </w:rPr>
        <w:t>2</w:t>
      </w:r>
      <w:r w:rsidR="00026D9D">
        <w:rPr>
          <w:szCs w:val="22"/>
        </w:rPr>
        <w:t xml:space="preserve">1, and the bill was laid over. The legislation was subsequently amended and the amended version, Proposed Intro. No. </w:t>
      </w:r>
      <w:r w:rsidR="008B110A">
        <w:rPr>
          <w:szCs w:val="22"/>
        </w:rPr>
        <w:t>2141</w:t>
      </w:r>
      <w:r w:rsidR="00026D9D">
        <w:rPr>
          <w:szCs w:val="22"/>
        </w:rPr>
        <w:t xml:space="preserve">-A, will be considered </w:t>
      </w:r>
      <w:r w:rsidR="00026D9D" w:rsidRPr="00A57DBA">
        <w:rPr>
          <w:szCs w:val="22"/>
        </w:rPr>
        <w:t xml:space="preserve">on </w:t>
      </w:r>
      <w:r w:rsidR="000D0248">
        <w:rPr>
          <w:szCs w:val="22"/>
        </w:rPr>
        <w:t>December</w:t>
      </w:r>
      <w:r w:rsidR="00026D9D">
        <w:rPr>
          <w:szCs w:val="22"/>
        </w:rPr>
        <w:t xml:space="preserve"> </w:t>
      </w:r>
      <w:r w:rsidR="00651BD7">
        <w:rPr>
          <w:szCs w:val="22"/>
        </w:rPr>
        <w:t xml:space="preserve">8, </w:t>
      </w:r>
      <w:r w:rsidR="00026D9D">
        <w:rPr>
          <w:szCs w:val="22"/>
        </w:rPr>
        <w:t>2021</w:t>
      </w:r>
      <w:r w:rsidR="00026D9D" w:rsidRPr="00A57DBA">
        <w:rPr>
          <w:szCs w:val="22"/>
        </w:rPr>
        <w:t xml:space="preserve">. Upon </w:t>
      </w:r>
      <w:r w:rsidR="00026D9D">
        <w:rPr>
          <w:szCs w:val="22"/>
        </w:rPr>
        <w:t xml:space="preserve">a </w:t>
      </w:r>
      <w:r w:rsidR="00026D9D" w:rsidRPr="00A57DBA">
        <w:rPr>
          <w:szCs w:val="22"/>
        </w:rPr>
        <w:t xml:space="preserve">successful vote by the Committee, Proposed Intro. No. </w:t>
      </w:r>
      <w:r w:rsidR="008B110A">
        <w:rPr>
          <w:szCs w:val="22"/>
        </w:rPr>
        <w:t>2141</w:t>
      </w:r>
      <w:r w:rsidR="00026D9D">
        <w:rPr>
          <w:szCs w:val="22"/>
        </w:rPr>
        <w:t xml:space="preserve">-A </w:t>
      </w:r>
      <w:r w:rsidR="00026D9D" w:rsidRPr="00A57DBA">
        <w:rPr>
          <w:szCs w:val="22"/>
        </w:rPr>
        <w:t xml:space="preserve">will be submitted to the full Council for a vote on </w:t>
      </w:r>
      <w:r w:rsidR="000D0248">
        <w:rPr>
          <w:szCs w:val="22"/>
        </w:rPr>
        <w:t>December 09</w:t>
      </w:r>
      <w:r w:rsidR="00026D9D">
        <w:rPr>
          <w:szCs w:val="22"/>
        </w:rPr>
        <w:t>, 2021.</w:t>
      </w:r>
    </w:p>
    <w:p w14:paraId="28345055" w14:textId="0E9F65A1" w:rsidR="006E1466" w:rsidRPr="00012730" w:rsidRDefault="00012730" w:rsidP="006E1466">
      <w:pPr>
        <w:spacing w:before="120"/>
      </w:pPr>
      <w:r w:rsidRPr="05AE0282">
        <w:rPr>
          <w:b/>
          <w:bCs/>
          <w:smallCaps/>
        </w:rPr>
        <w:t>Date Prepared:</w:t>
      </w:r>
      <w:r w:rsidR="00CD2C9B">
        <w:rPr>
          <w:b/>
          <w:bCs/>
          <w:smallCaps/>
        </w:rPr>
        <w:t xml:space="preserve"> </w:t>
      </w:r>
      <w:r w:rsidR="000D0248">
        <w:t>December</w:t>
      </w:r>
      <w:r w:rsidR="00CD2C9B">
        <w:t xml:space="preserve"> </w:t>
      </w:r>
      <w:r w:rsidR="000D0248">
        <w:t>2</w:t>
      </w:r>
      <w:r w:rsidR="00756478">
        <w:t>, 202</w:t>
      </w:r>
      <w:r w:rsidR="00CD2C9B">
        <w:t>1</w:t>
      </w:r>
    </w:p>
    <w:sectPr w:rsidR="006E1466" w:rsidRPr="00012730"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E4D95" w14:textId="77777777" w:rsidR="00AD5EC6" w:rsidRDefault="00AD5EC6" w:rsidP="000B7EB0">
      <w:r>
        <w:separator/>
      </w:r>
    </w:p>
  </w:endnote>
  <w:endnote w:type="continuationSeparator" w:id="0">
    <w:p w14:paraId="150F6FB8" w14:textId="77777777" w:rsidR="00AD5EC6" w:rsidRDefault="00AD5EC6"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ED87" w14:textId="0AA0D300" w:rsidR="000B7EB0" w:rsidRDefault="05AE0282" w:rsidP="05AE0282">
    <w:pPr>
      <w:pStyle w:val="Footer"/>
      <w:pBdr>
        <w:top w:val="thinThickSmallGap" w:sz="24" w:space="1" w:color="622423" w:themeColor="accent2" w:themeShade="7F"/>
      </w:pBdr>
      <w:rPr>
        <w:rFonts w:asciiTheme="majorHAnsi" w:eastAsiaTheme="majorEastAsia" w:hAnsiTheme="majorHAnsi" w:cstheme="majorBidi"/>
      </w:rPr>
    </w:pPr>
    <w:r w:rsidRPr="05AE0282">
      <w:rPr>
        <w:rFonts w:asciiTheme="majorHAnsi" w:eastAsiaTheme="majorEastAsia" w:hAnsiTheme="majorHAnsi" w:cstheme="majorBidi"/>
      </w:rPr>
      <w:t>Proposed Intro.</w:t>
    </w:r>
    <w:r w:rsidR="003A3B47">
      <w:rPr>
        <w:rFonts w:asciiTheme="majorHAnsi" w:eastAsiaTheme="majorEastAsia" w:hAnsiTheme="majorHAnsi" w:cstheme="majorBidi"/>
      </w:rPr>
      <w:t xml:space="preserve"> No. </w:t>
    </w:r>
    <w:r w:rsidR="008B110A">
      <w:rPr>
        <w:rFonts w:asciiTheme="majorHAnsi" w:eastAsiaTheme="majorEastAsia" w:hAnsiTheme="majorHAnsi" w:cstheme="majorBidi"/>
      </w:rPr>
      <w:t>2141</w:t>
    </w:r>
    <w:r w:rsidR="00224611">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Pr="05AE0282">
      <w:rPr>
        <w:rFonts w:asciiTheme="majorHAnsi" w:eastAsiaTheme="majorEastAsia" w:hAnsiTheme="majorHAnsi" w:cstheme="majorBidi"/>
      </w:rPr>
      <w:t xml:space="preserve">Page </w:t>
    </w:r>
    <w:r w:rsidR="000B7EB0" w:rsidRPr="05AE0282">
      <w:rPr>
        <w:rFonts w:asciiTheme="majorHAnsi" w:eastAsiaTheme="majorEastAsia" w:hAnsiTheme="majorHAnsi" w:cstheme="majorBidi"/>
        <w:noProof/>
      </w:rPr>
      <w:fldChar w:fldCharType="begin"/>
    </w:r>
    <w:r w:rsidR="000B7EB0">
      <w:instrText xml:space="preserve"> PAGE   \* MERGEFORMAT </w:instrText>
    </w:r>
    <w:r w:rsidR="000B7EB0" w:rsidRPr="05AE0282">
      <w:rPr>
        <w:rFonts w:asciiTheme="minorHAnsi" w:eastAsiaTheme="minorEastAsia" w:hAnsiTheme="minorHAnsi" w:cstheme="minorBidi"/>
      </w:rPr>
      <w:fldChar w:fldCharType="separate"/>
    </w:r>
    <w:r w:rsidR="002677E4" w:rsidRPr="002677E4">
      <w:rPr>
        <w:rFonts w:asciiTheme="majorHAnsi" w:eastAsiaTheme="majorEastAsia" w:hAnsiTheme="majorHAnsi" w:cstheme="majorBidi"/>
        <w:noProof/>
      </w:rPr>
      <w:t>2</w:t>
    </w:r>
    <w:r w:rsidR="000B7EB0" w:rsidRPr="05AE0282">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94D21" w14:textId="77777777" w:rsidR="00AD5EC6" w:rsidRDefault="00AD5EC6" w:rsidP="000B7EB0">
      <w:r>
        <w:separator/>
      </w:r>
    </w:p>
  </w:footnote>
  <w:footnote w:type="continuationSeparator" w:id="0">
    <w:p w14:paraId="04393770" w14:textId="77777777" w:rsidR="00AD5EC6" w:rsidRDefault="00AD5EC6"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6DD4"/>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6D9D"/>
    <w:rsid w:val="000272B9"/>
    <w:rsid w:val="00027723"/>
    <w:rsid w:val="00027E1F"/>
    <w:rsid w:val="000303AC"/>
    <w:rsid w:val="00030720"/>
    <w:rsid w:val="00031696"/>
    <w:rsid w:val="00031956"/>
    <w:rsid w:val="00031A1F"/>
    <w:rsid w:val="00031D15"/>
    <w:rsid w:val="0003221A"/>
    <w:rsid w:val="00032277"/>
    <w:rsid w:val="00032D5E"/>
    <w:rsid w:val="00033883"/>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96A"/>
    <w:rsid w:val="00046C99"/>
    <w:rsid w:val="00047076"/>
    <w:rsid w:val="0004729C"/>
    <w:rsid w:val="000478D0"/>
    <w:rsid w:val="00047FE1"/>
    <w:rsid w:val="00050897"/>
    <w:rsid w:val="00050CE3"/>
    <w:rsid w:val="00051536"/>
    <w:rsid w:val="0005186B"/>
    <w:rsid w:val="00051F1E"/>
    <w:rsid w:val="000520E4"/>
    <w:rsid w:val="00052C5B"/>
    <w:rsid w:val="000531D6"/>
    <w:rsid w:val="000536DD"/>
    <w:rsid w:val="00053CB8"/>
    <w:rsid w:val="0005476A"/>
    <w:rsid w:val="00054EE3"/>
    <w:rsid w:val="00054EF9"/>
    <w:rsid w:val="000553C7"/>
    <w:rsid w:val="000557CD"/>
    <w:rsid w:val="000557E6"/>
    <w:rsid w:val="000565E7"/>
    <w:rsid w:val="000567F3"/>
    <w:rsid w:val="00057F10"/>
    <w:rsid w:val="000603F4"/>
    <w:rsid w:val="00060CB4"/>
    <w:rsid w:val="00060D0A"/>
    <w:rsid w:val="00060E6A"/>
    <w:rsid w:val="00060F1A"/>
    <w:rsid w:val="00061183"/>
    <w:rsid w:val="0006147E"/>
    <w:rsid w:val="00062215"/>
    <w:rsid w:val="0006249B"/>
    <w:rsid w:val="00063911"/>
    <w:rsid w:val="00064828"/>
    <w:rsid w:val="00064939"/>
    <w:rsid w:val="00065C0B"/>
    <w:rsid w:val="00065C15"/>
    <w:rsid w:val="00066626"/>
    <w:rsid w:val="000666FB"/>
    <w:rsid w:val="0006671C"/>
    <w:rsid w:val="000667ED"/>
    <w:rsid w:val="00066A4C"/>
    <w:rsid w:val="00066B52"/>
    <w:rsid w:val="00067751"/>
    <w:rsid w:val="00067A4A"/>
    <w:rsid w:val="00070036"/>
    <w:rsid w:val="0007024A"/>
    <w:rsid w:val="000707AF"/>
    <w:rsid w:val="0007095A"/>
    <w:rsid w:val="00070A2D"/>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7D"/>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2E4D"/>
    <w:rsid w:val="0009306A"/>
    <w:rsid w:val="00093610"/>
    <w:rsid w:val="000941DE"/>
    <w:rsid w:val="000942A5"/>
    <w:rsid w:val="000955B6"/>
    <w:rsid w:val="00095896"/>
    <w:rsid w:val="0009589B"/>
    <w:rsid w:val="00096884"/>
    <w:rsid w:val="00096C11"/>
    <w:rsid w:val="00096DB0"/>
    <w:rsid w:val="00097076"/>
    <w:rsid w:val="0009731B"/>
    <w:rsid w:val="00097357"/>
    <w:rsid w:val="00097F52"/>
    <w:rsid w:val="000A07D1"/>
    <w:rsid w:val="000A179C"/>
    <w:rsid w:val="000A19DC"/>
    <w:rsid w:val="000A1B46"/>
    <w:rsid w:val="000A1EE1"/>
    <w:rsid w:val="000A1F96"/>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728"/>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23D"/>
    <w:rsid w:val="000C4E69"/>
    <w:rsid w:val="000C5023"/>
    <w:rsid w:val="000C59E0"/>
    <w:rsid w:val="000C5FE0"/>
    <w:rsid w:val="000C61BA"/>
    <w:rsid w:val="000C68B2"/>
    <w:rsid w:val="000C6C6E"/>
    <w:rsid w:val="000C6FE5"/>
    <w:rsid w:val="000C71D7"/>
    <w:rsid w:val="000C72CE"/>
    <w:rsid w:val="000C7BA0"/>
    <w:rsid w:val="000C7C84"/>
    <w:rsid w:val="000D0248"/>
    <w:rsid w:val="000D07DF"/>
    <w:rsid w:val="000D0E20"/>
    <w:rsid w:val="000D17AA"/>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9B"/>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2F99"/>
    <w:rsid w:val="000F3159"/>
    <w:rsid w:val="000F31E8"/>
    <w:rsid w:val="000F4547"/>
    <w:rsid w:val="000F49C4"/>
    <w:rsid w:val="000F4BF3"/>
    <w:rsid w:val="000F5151"/>
    <w:rsid w:val="000F5690"/>
    <w:rsid w:val="000F5CB9"/>
    <w:rsid w:val="000F5D13"/>
    <w:rsid w:val="000F619F"/>
    <w:rsid w:val="000F6BD3"/>
    <w:rsid w:val="000F7049"/>
    <w:rsid w:val="000F75AC"/>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1CB5"/>
    <w:rsid w:val="001223C0"/>
    <w:rsid w:val="00122753"/>
    <w:rsid w:val="00122807"/>
    <w:rsid w:val="00122A5D"/>
    <w:rsid w:val="001230BB"/>
    <w:rsid w:val="0012391E"/>
    <w:rsid w:val="00123D07"/>
    <w:rsid w:val="001240E2"/>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3EEC"/>
    <w:rsid w:val="00134132"/>
    <w:rsid w:val="001342B7"/>
    <w:rsid w:val="00134BDB"/>
    <w:rsid w:val="001352DC"/>
    <w:rsid w:val="001366FE"/>
    <w:rsid w:val="0013670B"/>
    <w:rsid w:val="00136A76"/>
    <w:rsid w:val="001374FA"/>
    <w:rsid w:val="00140277"/>
    <w:rsid w:val="00140709"/>
    <w:rsid w:val="0014088D"/>
    <w:rsid w:val="001409E3"/>
    <w:rsid w:val="001417E7"/>
    <w:rsid w:val="00141964"/>
    <w:rsid w:val="00141BBD"/>
    <w:rsid w:val="00142057"/>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3FFF"/>
    <w:rsid w:val="00164D86"/>
    <w:rsid w:val="00165663"/>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77EE6"/>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16E"/>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A3A"/>
    <w:rsid w:val="001A4C28"/>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773"/>
    <w:rsid w:val="001B0B17"/>
    <w:rsid w:val="001B0CA0"/>
    <w:rsid w:val="001B118B"/>
    <w:rsid w:val="001B1C01"/>
    <w:rsid w:val="001B1DBA"/>
    <w:rsid w:val="001B1EAF"/>
    <w:rsid w:val="001B20A0"/>
    <w:rsid w:val="001B237E"/>
    <w:rsid w:val="001B2865"/>
    <w:rsid w:val="001B3237"/>
    <w:rsid w:val="001B33F5"/>
    <w:rsid w:val="001B3614"/>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0D6"/>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B27"/>
    <w:rsid w:val="001D4FFD"/>
    <w:rsid w:val="001D5101"/>
    <w:rsid w:val="001D5E0B"/>
    <w:rsid w:val="001D6882"/>
    <w:rsid w:val="001D68EA"/>
    <w:rsid w:val="001D75BA"/>
    <w:rsid w:val="001D7B19"/>
    <w:rsid w:val="001E0680"/>
    <w:rsid w:val="001E0D4E"/>
    <w:rsid w:val="001E1405"/>
    <w:rsid w:val="001E16FD"/>
    <w:rsid w:val="001E17DB"/>
    <w:rsid w:val="001E19C6"/>
    <w:rsid w:val="001E1E73"/>
    <w:rsid w:val="001E1FE9"/>
    <w:rsid w:val="001E25CF"/>
    <w:rsid w:val="001E3D81"/>
    <w:rsid w:val="001E4386"/>
    <w:rsid w:val="001E46BF"/>
    <w:rsid w:val="001E5ABE"/>
    <w:rsid w:val="001E5ED9"/>
    <w:rsid w:val="001E687F"/>
    <w:rsid w:val="001E6B01"/>
    <w:rsid w:val="001E7067"/>
    <w:rsid w:val="001E7282"/>
    <w:rsid w:val="001E744C"/>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971"/>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4611"/>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C6E"/>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4DC"/>
    <w:rsid w:val="00252707"/>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7E4"/>
    <w:rsid w:val="00267A08"/>
    <w:rsid w:val="00270044"/>
    <w:rsid w:val="00270D71"/>
    <w:rsid w:val="002711F2"/>
    <w:rsid w:val="00271875"/>
    <w:rsid w:val="00271B7A"/>
    <w:rsid w:val="00271DE5"/>
    <w:rsid w:val="00271FFC"/>
    <w:rsid w:val="00272507"/>
    <w:rsid w:val="002726E5"/>
    <w:rsid w:val="00272D6A"/>
    <w:rsid w:val="00272E7F"/>
    <w:rsid w:val="0027312C"/>
    <w:rsid w:val="00273314"/>
    <w:rsid w:val="00273637"/>
    <w:rsid w:val="002739A0"/>
    <w:rsid w:val="002741E2"/>
    <w:rsid w:val="002745C7"/>
    <w:rsid w:val="00274787"/>
    <w:rsid w:val="0027529A"/>
    <w:rsid w:val="00275867"/>
    <w:rsid w:val="00275A15"/>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3C8"/>
    <w:rsid w:val="002B2B12"/>
    <w:rsid w:val="002B2C59"/>
    <w:rsid w:val="002B2C79"/>
    <w:rsid w:val="002B2F68"/>
    <w:rsid w:val="002B4368"/>
    <w:rsid w:val="002B4757"/>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671"/>
    <w:rsid w:val="002C6DD0"/>
    <w:rsid w:val="002C7635"/>
    <w:rsid w:val="002C7DF3"/>
    <w:rsid w:val="002D1744"/>
    <w:rsid w:val="002D1A23"/>
    <w:rsid w:val="002D2453"/>
    <w:rsid w:val="002D27A4"/>
    <w:rsid w:val="002D2E49"/>
    <w:rsid w:val="002D3217"/>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B"/>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564"/>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5960"/>
    <w:rsid w:val="00316047"/>
    <w:rsid w:val="003165F6"/>
    <w:rsid w:val="00316807"/>
    <w:rsid w:val="00316908"/>
    <w:rsid w:val="00316B24"/>
    <w:rsid w:val="00316F55"/>
    <w:rsid w:val="0031732B"/>
    <w:rsid w:val="003176CC"/>
    <w:rsid w:val="00317FE8"/>
    <w:rsid w:val="00320211"/>
    <w:rsid w:val="00320727"/>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089"/>
    <w:rsid w:val="0033675C"/>
    <w:rsid w:val="00336FA6"/>
    <w:rsid w:val="003370E9"/>
    <w:rsid w:val="00337897"/>
    <w:rsid w:val="003378A2"/>
    <w:rsid w:val="00337FD3"/>
    <w:rsid w:val="00340857"/>
    <w:rsid w:val="003409D3"/>
    <w:rsid w:val="00341279"/>
    <w:rsid w:val="00341548"/>
    <w:rsid w:val="00341720"/>
    <w:rsid w:val="0034172A"/>
    <w:rsid w:val="003419B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5F9C"/>
    <w:rsid w:val="003565BA"/>
    <w:rsid w:val="00356F43"/>
    <w:rsid w:val="00357F98"/>
    <w:rsid w:val="003602AB"/>
    <w:rsid w:val="00361807"/>
    <w:rsid w:val="00361B48"/>
    <w:rsid w:val="003623A2"/>
    <w:rsid w:val="00362613"/>
    <w:rsid w:val="00362C4D"/>
    <w:rsid w:val="00363E60"/>
    <w:rsid w:val="00363FC2"/>
    <w:rsid w:val="00364751"/>
    <w:rsid w:val="0036489C"/>
    <w:rsid w:val="003649FA"/>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04C"/>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B4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CC0"/>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6D6"/>
    <w:rsid w:val="004047DC"/>
    <w:rsid w:val="00404999"/>
    <w:rsid w:val="00404B03"/>
    <w:rsid w:val="004051A4"/>
    <w:rsid w:val="00405853"/>
    <w:rsid w:val="00406000"/>
    <w:rsid w:val="004062D8"/>
    <w:rsid w:val="004068FA"/>
    <w:rsid w:val="00407A92"/>
    <w:rsid w:val="0041067A"/>
    <w:rsid w:val="00410CC4"/>
    <w:rsid w:val="00411C90"/>
    <w:rsid w:val="00412287"/>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512"/>
    <w:rsid w:val="004308DE"/>
    <w:rsid w:val="00430C8D"/>
    <w:rsid w:val="00431722"/>
    <w:rsid w:val="00432548"/>
    <w:rsid w:val="00432A97"/>
    <w:rsid w:val="00432B1D"/>
    <w:rsid w:val="00432B44"/>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C52"/>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5C6"/>
    <w:rsid w:val="0044798F"/>
    <w:rsid w:val="00447C0F"/>
    <w:rsid w:val="00447CBE"/>
    <w:rsid w:val="00447D27"/>
    <w:rsid w:val="0045005B"/>
    <w:rsid w:val="004504DB"/>
    <w:rsid w:val="00450653"/>
    <w:rsid w:val="00450A31"/>
    <w:rsid w:val="00450B0C"/>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6DD4"/>
    <w:rsid w:val="0045722B"/>
    <w:rsid w:val="0045728F"/>
    <w:rsid w:val="004579D2"/>
    <w:rsid w:val="004600EE"/>
    <w:rsid w:val="004614F2"/>
    <w:rsid w:val="0046182F"/>
    <w:rsid w:val="004620D7"/>
    <w:rsid w:val="00462D1F"/>
    <w:rsid w:val="004634E5"/>
    <w:rsid w:val="004639D2"/>
    <w:rsid w:val="004644A9"/>
    <w:rsid w:val="004644F2"/>
    <w:rsid w:val="00464714"/>
    <w:rsid w:val="00464742"/>
    <w:rsid w:val="004649A4"/>
    <w:rsid w:val="00464DD8"/>
    <w:rsid w:val="00465C28"/>
    <w:rsid w:val="00465E25"/>
    <w:rsid w:val="00465F0B"/>
    <w:rsid w:val="0046600D"/>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B45"/>
    <w:rsid w:val="00484C62"/>
    <w:rsid w:val="00484E17"/>
    <w:rsid w:val="004850E6"/>
    <w:rsid w:val="004853B2"/>
    <w:rsid w:val="00485BAB"/>
    <w:rsid w:val="00485BF3"/>
    <w:rsid w:val="00485C4A"/>
    <w:rsid w:val="00486033"/>
    <w:rsid w:val="00487A51"/>
    <w:rsid w:val="00487BE8"/>
    <w:rsid w:val="00487F0B"/>
    <w:rsid w:val="00490A90"/>
    <w:rsid w:val="00490DC9"/>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99B"/>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CC5"/>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5C28"/>
    <w:rsid w:val="004E6206"/>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5C0"/>
    <w:rsid w:val="004F39B8"/>
    <w:rsid w:val="004F3B01"/>
    <w:rsid w:val="004F49B7"/>
    <w:rsid w:val="004F49C3"/>
    <w:rsid w:val="004F580B"/>
    <w:rsid w:val="004F5C9C"/>
    <w:rsid w:val="004F67D2"/>
    <w:rsid w:val="004F7526"/>
    <w:rsid w:val="004F767A"/>
    <w:rsid w:val="00500076"/>
    <w:rsid w:val="00500201"/>
    <w:rsid w:val="00500365"/>
    <w:rsid w:val="00501899"/>
    <w:rsid w:val="00501B93"/>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55D"/>
    <w:rsid w:val="005119B2"/>
    <w:rsid w:val="00512411"/>
    <w:rsid w:val="00512450"/>
    <w:rsid w:val="00512532"/>
    <w:rsid w:val="0051268D"/>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2C6"/>
    <w:rsid w:val="00526A0B"/>
    <w:rsid w:val="005272DF"/>
    <w:rsid w:val="005277CF"/>
    <w:rsid w:val="005278FA"/>
    <w:rsid w:val="00527E8F"/>
    <w:rsid w:val="00530129"/>
    <w:rsid w:val="0053116F"/>
    <w:rsid w:val="0053120F"/>
    <w:rsid w:val="005317F1"/>
    <w:rsid w:val="00531897"/>
    <w:rsid w:val="00531F93"/>
    <w:rsid w:val="00532850"/>
    <w:rsid w:val="00532A3A"/>
    <w:rsid w:val="00532B9B"/>
    <w:rsid w:val="005338C0"/>
    <w:rsid w:val="00533A88"/>
    <w:rsid w:val="0053400E"/>
    <w:rsid w:val="005343F6"/>
    <w:rsid w:val="00534D7F"/>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003"/>
    <w:rsid w:val="00553342"/>
    <w:rsid w:val="00554225"/>
    <w:rsid w:val="00554241"/>
    <w:rsid w:val="005552CD"/>
    <w:rsid w:val="00555BF5"/>
    <w:rsid w:val="00556260"/>
    <w:rsid w:val="00556299"/>
    <w:rsid w:val="0055662C"/>
    <w:rsid w:val="005569A0"/>
    <w:rsid w:val="00556AC9"/>
    <w:rsid w:val="00557714"/>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A7D"/>
    <w:rsid w:val="00566B51"/>
    <w:rsid w:val="00566D6F"/>
    <w:rsid w:val="00567495"/>
    <w:rsid w:val="0056773F"/>
    <w:rsid w:val="00567A86"/>
    <w:rsid w:val="00567DA4"/>
    <w:rsid w:val="005702E3"/>
    <w:rsid w:val="00570B4D"/>
    <w:rsid w:val="00570DF5"/>
    <w:rsid w:val="00570EE7"/>
    <w:rsid w:val="005714D1"/>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15"/>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11"/>
    <w:rsid w:val="005B66C6"/>
    <w:rsid w:val="005B6A10"/>
    <w:rsid w:val="005B71D2"/>
    <w:rsid w:val="005B747B"/>
    <w:rsid w:val="005C0AE2"/>
    <w:rsid w:val="005C1B80"/>
    <w:rsid w:val="005C1BB1"/>
    <w:rsid w:val="005C205E"/>
    <w:rsid w:val="005C31F6"/>
    <w:rsid w:val="005C369B"/>
    <w:rsid w:val="005C374A"/>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59"/>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4F1D"/>
    <w:rsid w:val="005E5080"/>
    <w:rsid w:val="005E5376"/>
    <w:rsid w:val="005E5754"/>
    <w:rsid w:val="005E5CAF"/>
    <w:rsid w:val="005E5CD9"/>
    <w:rsid w:val="005E5DB3"/>
    <w:rsid w:val="005E6233"/>
    <w:rsid w:val="005E6CD6"/>
    <w:rsid w:val="005E6DBF"/>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1"/>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3C1"/>
    <w:rsid w:val="00637E59"/>
    <w:rsid w:val="00640505"/>
    <w:rsid w:val="006405AF"/>
    <w:rsid w:val="006406E4"/>
    <w:rsid w:val="00640963"/>
    <w:rsid w:val="00640DB0"/>
    <w:rsid w:val="00641327"/>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5CD8"/>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1BD7"/>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9C9"/>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397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0CBD"/>
    <w:rsid w:val="00691300"/>
    <w:rsid w:val="006925EF"/>
    <w:rsid w:val="00692863"/>
    <w:rsid w:val="00692BDB"/>
    <w:rsid w:val="0069390C"/>
    <w:rsid w:val="00693F95"/>
    <w:rsid w:val="0069406B"/>
    <w:rsid w:val="0069497B"/>
    <w:rsid w:val="00694FED"/>
    <w:rsid w:val="0069505B"/>
    <w:rsid w:val="006954D1"/>
    <w:rsid w:val="0069598C"/>
    <w:rsid w:val="006968FB"/>
    <w:rsid w:val="00696D8E"/>
    <w:rsid w:val="006974AF"/>
    <w:rsid w:val="0069795C"/>
    <w:rsid w:val="006A0382"/>
    <w:rsid w:val="006A0391"/>
    <w:rsid w:val="006A181A"/>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0B"/>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2"/>
    <w:rsid w:val="006D0D55"/>
    <w:rsid w:val="006D107E"/>
    <w:rsid w:val="006D114B"/>
    <w:rsid w:val="006D1178"/>
    <w:rsid w:val="006D1A06"/>
    <w:rsid w:val="006D1B25"/>
    <w:rsid w:val="006D1CC4"/>
    <w:rsid w:val="006D22A4"/>
    <w:rsid w:val="006D2ACB"/>
    <w:rsid w:val="006D36CF"/>
    <w:rsid w:val="006D383C"/>
    <w:rsid w:val="006D4B7D"/>
    <w:rsid w:val="006D5364"/>
    <w:rsid w:val="006D59F2"/>
    <w:rsid w:val="006D62C4"/>
    <w:rsid w:val="006D67BF"/>
    <w:rsid w:val="006D6BD6"/>
    <w:rsid w:val="006D6FB1"/>
    <w:rsid w:val="006D7341"/>
    <w:rsid w:val="006D75DD"/>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627F"/>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5CFF"/>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32C"/>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06B"/>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3980"/>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478"/>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823"/>
    <w:rsid w:val="00765B61"/>
    <w:rsid w:val="00765EC8"/>
    <w:rsid w:val="00766088"/>
    <w:rsid w:val="00766194"/>
    <w:rsid w:val="007665BE"/>
    <w:rsid w:val="0076729B"/>
    <w:rsid w:val="00767E50"/>
    <w:rsid w:val="007701C5"/>
    <w:rsid w:val="007702CB"/>
    <w:rsid w:val="007703B5"/>
    <w:rsid w:val="00770D22"/>
    <w:rsid w:val="0077171A"/>
    <w:rsid w:val="0077173F"/>
    <w:rsid w:val="00771C55"/>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2FC0"/>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5B0"/>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087"/>
    <w:rsid w:val="007C55E7"/>
    <w:rsid w:val="007C5FDE"/>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38D3"/>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2E5"/>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7AB"/>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0904"/>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1EDA"/>
    <w:rsid w:val="008228A1"/>
    <w:rsid w:val="0082298B"/>
    <w:rsid w:val="00822AB9"/>
    <w:rsid w:val="00823108"/>
    <w:rsid w:val="00824078"/>
    <w:rsid w:val="00824131"/>
    <w:rsid w:val="0082523C"/>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D23"/>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A"/>
    <w:rsid w:val="0085799F"/>
    <w:rsid w:val="00857B47"/>
    <w:rsid w:val="00860375"/>
    <w:rsid w:val="00860579"/>
    <w:rsid w:val="008605D2"/>
    <w:rsid w:val="00860AA5"/>
    <w:rsid w:val="00860BA0"/>
    <w:rsid w:val="00860BE2"/>
    <w:rsid w:val="00860FA8"/>
    <w:rsid w:val="00861610"/>
    <w:rsid w:val="00861707"/>
    <w:rsid w:val="00861A5D"/>
    <w:rsid w:val="008621E0"/>
    <w:rsid w:val="008622FC"/>
    <w:rsid w:val="00862393"/>
    <w:rsid w:val="008626FA"/>
    <w:rsid w:val="008634D4"/>
    <w:rsid w:val="00863ADC"/>
    <w:rsid w:val="00863C63"/>
    <w:rsid w:val="00863D4E"/>
    <w:rsid w:val="0086404D"/>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133"/>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5C4"/>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817"/>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0A"/>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4CA"/>
    <w:rsid w:val="008D5664"/>
    <w:rsid w:val="008D65FB"/>
    <w:rsid w:val="008D695F"/>
    <w:rsid w:val="008D7812"/>
    <w:rsid w:val="008D7A6E"/>
    <w:rsid w:val="008E00B3"/>
    <w:rsid w:val="008E0149"/>
    <w:rsid w:val="008E06AA"/>
    <w:rsid w:val="008E08D6"/>
    <w:rsid w:val="008E0AFB"/>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6AB"/>
    <w:rsid w:val="008F2F5F"/>
    <w:rsid w:val="008F3680"/>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058"/>
    <w:rsid w:val="009143A1"/>
    <w:rsid w:val="009145A1"/>
    <w:rsid w:val="00914A56"/>
    <w:rsid w:val="00915737"/>
    <w:rsid w:val="00916A0A"/>
    <w:rsid w:val="00916B84"/>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5C4"/>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2A9"/>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3EDB"/>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17DD"/>
    <w:rsid w:val="0096203E"/>
    <w:rsid w:val="0096226A"/>
    <w:rsid w:val="00962367"/>
    <w:rsid w:val="00962779"/>
    <w:rsid w:val="00962979"/>
    <w:rsid w:val="009637A8"/>
    <w:rsid w:val="00963DC1"/>
    <w:rsid w:val="00963FE2"/>
    <w:rsid w:val="0096495A"/>
    <w:rsid w:val="00964DC7"/>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2C8"/>
    <w:rsid w:val="009745EC"/>
    <w:rsid w:val="009749B6"/>
    <w:rsid w:val="00974AFE"/>
    <w:rsid w:val="00975F3C"/>
    <w:rsid w:val="0097628A"/>
    <w:rsid w:val="00976A2A"/>
    <w:rsid w:val="00976DBA"/>
    <w:rsid w:val="00977A24"/>
    <w:rsid w:val="00977FEB"/>
    <w:rsid w:val="00980719"/>
    <w:rsid w:val="00980AB2"/>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3CAD"/>
    <w:rsid w:val="00983E2F"/>
    <w:rsid w:val="00984468"/>
    <w:rsid w:val="00984721"/>
    <w:rsid w:val="009848FC"/>
    <w:rsid w:val="00984A8E"/>
    <w:rsid w:val="009855CF"/>
    <w:rsid w:val="00985A45"/>
    <w:rsid w:val="0098620F"/>
    <w:rsid w:val="00986252"/>
    <w:rsid w:val="009865C9"/>
    <w:rsid w:val="00986B2B"/>
    <w:rsid w:val="009871E6"/>
    <w:rsid w:val="00987A3C"/>
    <w:rsid w:val="00987A9F"/>
    <w:rsid w:val="00990064"/>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BA7"/>
    <w:rsid w:val="00996C34"/>
    <w:rsid w:val="00996FDF"/>
    <w:rsid w:val="009977BE"/>
    <w:rsid w:val="00997B3C"/>
    <w:rsid w:val="00997F10"/>
    <w:rsid w:val="009A04C9"/>
    <w:rsid w:val="009A0530"/>
    <w:rsid w:val="009A1206"/>
    <w:rsid w:val="009A24F4"/>
    <w:rsid w:val="009A28D6"/>
    <w:rsid w:val="009A2AD5"/>
    <w:rsid w:val="009A2B82"/>
    <w:rsid w:val="009A3689"/>
    <w:rsid w:val="009A3DA6"/>
    <w:rsid w:val="009A3DE3"/>
    <w:rsid w:val="009A4845"/>
    <w:rsid w:val="009A5691"/>
    <w:rsid w:val="009A59A6"/>
    <w:rsid w:val="009A5E1F"/>
    <w:rsid w:val="009A7F6C"/>
    <w:rsid w:val="009A7FB3"/>
    <w:rsid w:val="009B00EB"/>
    <w:rsid w:val="009B035C"/>
    <w:rsid w:val="009B0395"/>
    <w:rsid w:val="009B042C"/>
    <w:rsid w:val="009B0874"/>
    <w:rsid w:val="009B0CC8"/>
    <w:rsid w:val="009B0ED6"/>
    <w:rsid w:val="009B0FD6"/>
    <w:rsid w:val="009B197B"/>
    <w:rsid w:val="009B1B99"/>
    <w:rsid w:val="009B2050"/>
    <w:rsid w:val="009B2093"/>
    <w:rsid w:val="009B277E"/>
    <w:rsid w:val="009B29CF"/>
    <w:rsid w:val="009B2A7B"/>
    <w:rsid w:val="009B2F04"/>
    <w:rsid w:val="009B3188"/>
    <w:rsid w:val="009B34C9"/>
    <w:rsid w:val="009B35CF"/>
    <w:rsid w:val="009B4016"/>
    <w:rsid w:val="009B4806"/>
    <w:rsid w:val="009B4A02"/>
    <w:rsid w:val="009B4A3C"/>
    <w:rsid w:val="009B4DF2"/>
    <w:rsid w:val="009B5A62"/>
    <w:rsid w:val="009B62C9"/>
    <w:rsid w:val="009B65F3"/>
    <w:rsid w:val="009B6625"/>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71E"/>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1F77"/>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492"/>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1E05"/>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2F6B"/>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068"/>
    <w:rsid w:val="00A531B1"/>
    <w:rsid w:val="00A53511"/>
    <w:rsid w:val="00A535FC"/>
    <w:rsid w:val="00A53CFD"/>
    <w:rsid w:val="00A53FD1"/>
    <w:rsid w:val="00A55165"/>
    <w:rsid w:val="00A55D93"/>
    <w:rsid w:val="00A567AA"/>
    <w:rsid w:val="00A5696C"/>
    <w:rsid w:val="00A56EC1"/>
    <w:rsid w:val="00A57757"/>
    <w:rsid w:val="00A57B7A"/>
    <w:rsid w:val="00A57DBA"/>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5C2"/>
    <w:rsid w:val="00A65724"/>
    <w:rsid w:val="00A6621E"/>
    <w:rsid w:val="00A66399"/>
    <w:rsid w:val="00A66440"/>
    <w:rsid w:val="00A668D0"/>
    <w:rsid w:val="00A66B8A"/>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49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984"/>
    <w:rsid w:val="00A92C71"/>
    <w:rsid w:val="00A92CC2"/>
    <w:rsid w:val="00A931AC"/>
    <w:rsid w:val="00A93EF7"/>
    <w:rsid w:val="00A940C7"/>
    <w:rsid w:val="00A947B0"/>
    <w:rsid w:val="00A94C4E"/>
    <w:rsid w:val="00A94E1A"/>
    <w:rsid w:val="00A956FA"/>
    <w:rsid w:val="00A96124"/>
    <w:rsid w:val="00A96BB8"/>
    <w:rsid w:val="00A97B8A"/>
    <w:rsid w:val="00A97E2C"/>
    <w:rsid w:val="00A97EDC"/>
    <w:rsid w:val="00AA0D7C"/>
    <w:rsid w:val="00AA0F35"/>
    <w:rsid w:val="00AA1361"/>
    <w:rsid w:val="00AA1537"/>
    <w:rsid w:val="00AA1A72"/>
    <w:rsid w:val="00AA1C9D"/>
    <w:rsid w:val="00AA1FD5"/>
    <w:rsid w:val="00AA29C8"/>
    <w:rsid w:val="00AA2FA3"/>
    <w:rsid w:val="00AA433A"/>
    <w:rsid w:val="00AA46EE"/>
    <w:rsid w:val="00AA4733"/>
    <w:rsid w:val="00AA4826"/>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E5"/>
    <w:rsid w:val="00AB66FF"/>
    <w:rsid w:val="00AB69F4"/>
    <w:rsid w:val="00AB6ABF"/>
    <w:rsid w:val="00AB6CB9"/>
    <w:rsid w:val="00AB6F2B"/>
    <w:rsid w:val="00AB7D15"/>
    <w:rsid w:val="00AC0168"/>
    <w:rsid w:val="00AC0817"/>
    <w:rsid w:val="00AC0929"/>
    <w:rsid w:val="00AC0DD1"/>
    <w:rsid w:val="00AC126D"/>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A4C"/>
    <w:rsid w:val="00AD2E63"/>
    <w:rsid w:val="00AD339A"/>
    <w:rsid w:val="00AD3AB0"/>
    <w:rsid w:val="00AD552C"/>
    <w:rsid w:val="00AD5EC6"/>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58A"/>
    <w:rsid w:val="00AE4BA8"/>
    <w:rsid w:val="00AE534D"/>
    <w:rsid w:val="00AE561F"/>
    <w:rsid w:val="00AE5C76"/>
    <w:rsid w:val="00AE62FE"/>
    <w:rsid w:val="00AE661C"/>
    <w:rsid w:val="00AE7851"/>
    <w:rsid w:val="00AF00C3"/>
    <w:rsid w:val="00AF030A"/>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0C38"/>
    <w:rsid w:val="00B01132"/>
    <w:rsid w:val="00B012E3"/>
    <w:rsid w:val="00B01960"/>
    <w:rsid w:val="00B02398"/>
    <w:rsid w:val="00B02701"/>
    <w:rsid w:val="00B02807"/>
    <w:rsid w:val="00B02881"/>
    <w:rsid w:val="00B02F5C"/>
    <w:rsid w:val="00B030A6"/>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472"/>
    <w:rsid w:val="00B13619"/>
    <w:rsid w:val="00B13EF7"/>
    <w:rsid w:val="00B1432C"/>
    <w:rsid w:val="00B145DE"/>
    <w:rsid w:val="00B14701"/>
    <w:rsid w:val="00B14744"/>
    <w:rsid w:val="00B14B65"/>
    <w:rsid w:val="00B1582D"/>
    <w:rsid w:val="00B1591F"/>
    <w:rsid w:val="00B15ADD"/>
    <w:rsid w:val="00B202E4"/>
    <w:rsid w:val="00B210A8"/>
    <w:rsid w:val="00B21120"/>
    <w:rsid w:val="00B21638"/>
    <w:rsid w:val="00B21DCA"/>
    <w:rsid w:val="00B22689"/>
    <w:rsid w:val="00B22B5F"/>
    <w:rsid w:val="00B22CA6"/>
    <w:rsid w:val="00B23EFF"/>
    <w:rsid w:val="00B240E6"/>
    <w:rsid w:val="00B2453C"/>
    <w:rsid w:val="00B24786"/>
    <w:rsid w:val="00B26897"/>
    <w:rsid w:val="00B269ED"/>
    <w:rsid w:val="00B279BC"/>
    <w:rsid w:val="00B3052E"/>
    <w:rsid w:val="00B3080E"/>
    <w:rsid w:val="00B30C0F"/>
    <w:rsid w:val="00B31A66"/>
    <w:rsid w:val="00B325B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8E2"/>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2D"/>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6E1"/>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7CA"/>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01E"/>
    <w:rsid w:val="00B941F4"/>
    <w:rsid w:val="00B945BE"/>
    <w:rsid w:val="00B94C3F"/>
    <w:rsid w:val="00B94DEB"/>
    <w:rsid w:val="00B9521A"/>
    <w:rsid w:val="00B9528F"/>
    <w:rsid w:val="00B95528"/>
    <w:rsid w:val="00B95EB6"/>
    <w:rsid w:val="00B9692A"/>
    <w:rsid w:val="00B96CA9"/>
    <w:rsid w:val="00B972E9"/>
    <w:rsid w:val="00B97945"/>
    <w:rsid w:val="00B97EEE"/>
    <w:rsid w:val="00B97FB4"/>
    <w:rsid w:val="00BA06F0"/>
    <w:rsid w:val="00BA07EE"/>
    <w:rsid w:val="00BA099A"/>
    <w:rsid w:val="00BA09DD"/>
    <w:rsid w:val="00BA0C31"/>
    <w:rsid w:val="00BA14DD"/>
    <w:rsid w:val="00BA1B2E"/>
    <w:rsid w:val="00BA1E05"/>
    <w:rsid w:val="00BA282E"/>
    <w:rsid w:val="00BA46E4"/>
    <w:rsid w:val="00BA4B7F"/>
    <w:rsid w:val="00BA4B98"/>
    <w:rsid w:val="00BA509A"/>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634"/>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5947"/>
    <w:rsid w:val="00BE6083"/>
    <w:rsid w:val="00BE6F5C"/>
    <w:rsid w:val="00BE71F5"/>
    <w:rsid w:val="00BE786F"/>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921"/>
    <w:rsid w:val="00BF6CAA"/>
    <w:rsid w:val="00BF70D2"/>
    <w:rsid w:val="00BF7EA8"/>
    <w:rsid w:val="00C0032E"/>
    <w:rsid w:val="00C00F60"/>
    <w:rsid w:val="00C011AA"/>
    <w:rsid w:val="00C01C9D"/>
    <w:rsid w:val="00C020A4"/>
    <w:rsid w:val="00C020F6"/>
    <w:rsid w:val="00C0211B"/>
    <w:rsid w:val="00C02A6A"/>
    <w:rsid w:val="00C02D6B"/>
    <w:rsid w:val="00C02E60"/>
    <w:rsid w:val="00C03027"/>
    <w:rsid w:val="00C038B7"/>
    <w:rsid w:val="00C039DF"/>
    <w:rsid w:val="00C03B8E"/>
    <w:rsid w:val="00C03D39"/>
    <w:rsid w:val="00C03F55"/>
    <w:rsid w:val="00C04528"/>
    <w:rsid w:val="00C04541"/>
    <w:rsid w:val="00C04658"/>
    <w:rsid w:val="00C04B7D"/>
    <w:rsid w:val="00C0542C"/>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50C"/>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485C"/>
    <w:rsid w:val="00C35314"/>
    <w:rsid w:val="00C355B0"/>
    <w:rsid w:val="00C35FDD"/>
    <w:rsid w:val="00C3655D"/>
    <w:rsid w:val="00C36905"/>
    <w:rsid w:val="00C3714F"/>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D7A"/>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6F50"/>
    <w:rsid w:val="00C57074"/>
    <w:rsid w:val="00C5739C"/>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2D6"/>
    <w:rsid w:val="00C75352"/>
    <w:rsid w:val="00C75412"/>
    <w:rsid w:val="00C7599A"/>
    <w:rsid w:val="00C75DB6"/>
    <w:rsid w:val="00C762A3"/>
    <w:rsid w:val="00C76811"/>
    <w:rsid w:val="00C76A4C"/>
    <w:rsid w:val="00C776A2"/>
    <w:rsid w:val="00C77F18"/>
    <w:rsid w:val="00C8059C"/>
    <w:rsid w:val="00C80855"/>
    <w:rsid w:val="00C80BF1"/>
    <w:rsid w:val="00C81144"/>
    <w:rsid w:val="00C81286"/>
    <w:rsid w:val="00C818F6"/>
    <w:rsid w:val="00C82D43"/>
    <w:rsid w:val="00C8309F"/>
    <w:rsid w:val="00C83321"/>
    <w:rsid w:val="00C83788"/>
    <w:rsid w:val="00C8387B"/>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088"/>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1CC9"/>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C7291"/>
    <w:rsid w:val="00CD01B1"/>
    <w:rsid w:val="00CD0543"/>
    <w:rsid w:val="00CD16D4"/>
    <w:rsid w:val="00CD2AB4"/>
    <w:rsid w:val="00CD2C9B"/>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B4A"/>
    <w:rsid w:val="00D03C4B"/>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4F7C"/>
    <w:rsid w:val="00D1521B"/>
    <w:rsid w:val="00D15873"/>
    <w:rsid w:val="00D15A45"/>
    <w:rsid w:val="00D165B1"/>
    <w:rsid w:val="00D1779B"/>
    <w:rsid w:val="00D17CE3"/>
    <w:rsid w:val="00D17DC7"/>
    <w:rsid w:val="00D20089"/>
    <w:rsid w:val="00D204E9"/>
    <w:rsid w:val="00D20B16"/>
    <w:rsid w:val="00D210FB"/>
    <w:rsid w:val="00D21185"/>
    <w:rsid w:val="00D21741"/>
    <w:rsid w:val="00D21A19"/>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3D2"/>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434"/>
    <w:rsid w:val="00D727D2"/>
    <w:rsid w:val="00D727E9"/>
    <w:rsid w:val="00D7298A"/>
    <w:rsid w:val="00D72A1D"/>
    <w:rsid w:val="00D72D91"/>
    <w:rsid w:val="00D72E56"/>
    <w:rsid w:val="00D72EB4"/>
    <w:rsid w:val="00D72F4D"/>
    <w:rsid w:val="00D73972"/>
    <w:rsid w:val="00D73B02"/>
    <w:rsid w:val="00D73F17"/>
    <w:rsid w:val="00D7408B"/>
    <w:rsid w:val="00D7415B"/>
    <w:rsid w:val="00D75049"/>
    <w:rsid w:val="00D75161"/>
    <w:rsid w:val="00D75404"/>
    <w:rsid w:val="00D754EC"/>
    <w:rsid w:val="00D756CF"/>
    <w:rsid w:val="00D75EF3"/>
    <w:rsid w:val="00D7669E"/>
    <w:rsid w:val="00D7696E"/>
    <w:rsid w:val="00D76E20"/>
    <w:rsid w:val="00D7758A"/>
    <w:rsid w:val="00D779AB"/>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47D8"/>
    <w:rsid w:val="00D855BF"/>
    <w:rsid w:val="00D85934"/>
    <w:rsid w:val="00D859E9"/>
    <w:rsid w:val="00D85E50"/>
    <w:rsid w:val="00D867CA"/>
    <w:rsid w:val="00D86E53"/>
    <w:rsid w:val="00D879A8"/>
    <w:rsid w:val="00D90119"/>
    <w:rsid w:val="00D902F5"/>
    <w:rsid w:val="00D9100B"/>
    <w:rsid w:val="00D918CE"/>
    <w:rsid w:val="00D9248F"/>
    <w:rsid w:val="00D9256B"/>
    <w:rsid w:val="00D927A0"/>
    <w:rsid w:val="00D928BC"/>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24B"/>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0D3"/>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0AA"/>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6C0"/>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6E9F"/>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4FD"/>
    <w:rsid w:val="00E41526"/>
    <w:rsid w:val="00E41543"/>
    <w:rsid w:val="00E419F9"/>
    <w:rsid w:val="00E41BDF"/>
    <w:rsid w:val="00E42145"/>
    <w:rsid w:val="00E4236E"/>
    <w:rsid w:val="00E434C5"/>
    <w:rsid w:val="00E44617"/>
    <w:rsid w:val="00E44A6C"/>
    <w:rsid w:val="00E44F6A"/>
    <w:rsid w:val="00E45BC4"/>
    <w:rsid w:val="00E45E8C"/>
    <w:rsid w:val="00E45EB6"/>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08"/>
    <w:rsid w:val="00E62E69"/>
    <w:rsid w:val="00E634F6"/>
    <w:rsid w:val="00E63516"/>
    <w:rsid w:val="00E6358A"/>
    <w:rsid w:val="00E63656"/>
    <w:rsid w:val="00E63892"/>
    <w:rsid w:val="00E64278"/>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6F5"/>
    <w:rsid w:val="00E75F68"/>
    <w:rsid w:val="00E760F1"/>
    <w:rsid w:val="00E76A34"/>
    <w:rsid w:val="00E76B52"/>
    <w:rsid w:val="00E76D4A"/>
    <w:rsid w:val="00E76EC0"/>
    <w:rsid w:val="00E7799B"/>
    <w:rsid w:val="00E77F17"/>
    <w:rsid w:val="00E77F8B"/>
    <w:rsid w:val="00E806A8"/>
    <w:rsid w:val="00E80744"/>
    <w:rsid w:val="00E81411"/>
    <w:rsid w:val="00E81BAF"/>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8E"/>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0"/>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97B"/>
    <w:rsid w:val="00EA7C22"/>
    <w:rsid w:val="00EA7F92"/>
    <w:rsid w:val="00EB0D5D"/>
    <w:rsid w:val="00EB0FEB"/>
    <w:rsid w:val="00EB1361"/>
    <w:rsid w:val="00EB15EA"/>
    <w:rsid w:val="00EB222E"/>
    <w:rsid w:val="00EB22C8"/>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A01"/>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3A74"/>
    <w:rsid w:val="00ED4723"/>
    <w:rsid w:val="00ED4982"/>
    <w:rsid w:val="00ED5849"/>
    <w:rsid w:val="00ED5D4A"/>
    <w:rsid w:val="00ED6176"/>
    <w:rsid w:val="00ED626E"/>
    <w:rsid w:val="00EE04F5"/>
    <w:rsid w:val="00EE0D3F"/>
    <w:rsid w:val="00EE11D2"/>
    <w:rsid w:val="00EE22A9"/>
    <w:rsid w:val="00EE2AD1"/>
    <w:rsid w:val="00EE324A"/>
    <w:rsid w:val="00EE3AED"/>
    <w:rsid w:val="00EE3B6E"/>
    <w:rsid w:val="00EE4A0F"/>
    <w:rsid w:val="00EE4B5C"/>
    <w:rsid w:val="00EE632C"/>
    <w:rsid w:val="00EE6496"/>
    <w:rsid w:val="00EE73D1"/>
    <w:rsid w:val="00EE779C"/>
    <w:rsid w:val="00EE7B5B"/>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6EB3"/>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B5"/>
    <w:rsid w:val="00F01E38"/>
    <w:rsid w:val="00F01E5F"/>
    <w:rsid w:val="00F01FDB"/>
    <w:rsid w:val="00F02001"/>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AE"/>
    <w:rsid w:val="00F12AE6"/>
    <w:rsid w:val="00F13369"/>
    <w:rsid w:val="00F13D02"/>
    <w:rsid w:val="00F140A5"/>
    <w:rsid w:val="00F1434E"/>
    <w:rsid w:val="00F1453C"/>
    <w:rsid w:val="00F14F27"/>
    <w:rsid w:val="00F15201"/>
    <w:rsid w:val="00F15384"/>
    <w:rsid w:val="00F16D76"/>
    <w:rsid w:val="00F1799A"/>
    <w:rsid w:val="00F17E18"/>
    <w:rsid w:val="00F20424"/>
    <w:rsid w:val="00F204B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3490"/>
    <w:rsid w:val="00F3440F"/>
    <w:rsid w:val="00F34749"/>
    <w:rsid w:val="00F34DF3"/>
    <w:rsid w:val="00F3593E"/>
    <w:rsid w:val="00F35BB3"/>
    <w:rsid w:val="00F35BEF"/>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2E21"/>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139"/>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3B7"/>
    <w:rsid w:val="00F94670"/>
    <w:rsid w:val="00F94773"/>
    <w:rsid w:val="00F94DB0"/>
    <w:rsid w:val="00F9553B"/>
    <w:rsid w:val="00F95E1E"/>
    <w:rsid w:val="00F96634"/>
    <w:rsid w:val="00F96691"/>
    <w:rsid w:val="00F96C71"/>
    <w:rsid w:val="00F975D8"/>
    <w:rsid w:val="00F97F74"/>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AC"/>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2B5"/>
    <w:rsid w:val="00FC5C2A"/>
    <w:rsid w:val="00FC62ED"/>
    <w:rsid w:val="00FC636C"/>
    <w:rsid w:val="00FC654A"/>
    <w:rsid w:val="00FC6877"/>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9AD"/>
    <w:rsid w:val="00FE1ABE"/>
    <w:rsid w:val="00FE2658"/>
    <w:rsid w:val="00FE2CD6"/>
    <w:rsid w:val="00FE2FAB"/>
    <w:rsid w:val="00FE302C"/>
    <w:rsid w:val="00FE39DC"/>
    <w:rsid w:val="00FE41C4"/>
    <w:rsid w:val="00FE4A96"/>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 w:val="010CD372"/>
    <w:rsid w:val="05AE0282"/>
    <w:rsid w:val="05AF9566"/>
    <w:rsid w:val="07E69F27"/>
    <w:rsid w:val="08EAF73E"/>
    <w:rsid w:val="0AA1EA96"/>
    <w:rsid w:val="0CD0785D"/>
    <w:rsid w:val="112974BC"/>
    <w:rsid w:val="12A2EB1A"/>
    <w:rsid w:val="12F9330B"/>
    <w:rsid w:val="1FD4FD73"/>
    <w:rsid w:val="27BF6E7D"/>
    <w:rsid w:val="28F0765E"/>
    <w:rsid w:val="2A4D277A"/>
    <w:rsid w:val="2ACC237F"/>
    <w:rsid w:val="2BF76130"/>
    <w:rsid w:val="2ECA8867"/>
    <w:rsid w:val="305D27F0"/>
    <w:rsid w:val="32E5A8EE"/>
    <w:rsid w:val="367CA720"/>
    <w:rsid w:val="37221124"/>
    <w:rsid w:val="3B567682"/>
    <w:rsid w:val="3B8B51D1"/>
    <w:rsid w:val="3E2244A6"/>
    <w:rsid w:val="3ED389F2"/>
    <w:rsid w:val="41649193"/>
    <w:rsid w:val="462430A2"/>
    <w:rsid w:val="49066A0D"/>
    <w:rsid w:val="4908FE0B"/>
    <w:rsid w:val="4B630A71"/>
    <w:rsid w:val="4ED756FE"/>
    <w:rsid w:val="5448B6EC"/>
    <w:rsid w:val="58637DE5"/>
    <w:rsid w:val="5B2424B8"/>
    <w:rsid w:val="5F3489C8"/>
    <w:rsid w:val="6011CC94"/>
    <w:rsid w:val="62CBBB91"/>
    <w:rsid w:val="6388D3A7"/>
    <w:rsid w:val="671358FF"/>
    <w:rsid w:val="672CF1B5"/>
    <w:rsid w:val="6BD1364A"/>
    <w:rsid w:val="6E5A2899"/>
    <w:rsid w:val="73608C47"/>
    <w:rsid w:val="756A2239"/>
    <w:rsid w:val="765A0DBF"/>
    <w:rsid w:val="7BC6D64F"/>
    <w:rsid w:val="7E6B9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989BD0B"/>
  <w15:docId w15:val="{E595884C-2728-431E-A188-B8AECC1A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51268D"/>
    <w:rPr>
      <w:sz w:val="16"/>
      <w:szCs w:val="16"/>
    </w:rPr>
  </w:style>
  <w:style w:type="paragraph" w:styleId="CommentText">
    <w:name w:val="annotation text"/>
    <w:basedOn w:val="Normal"/>
    <w:link w:val="CommentTextChar"/>
    <w:rsid w:val="0051268D"/>
    <w:rPr>
      <w:sz w:val="20"/>
      <w:szCs w:val="20"/>
    </w:rPr>
  </w:style>
  <w:style w:type="character" w:customStyle="1" w:styleId="CommentTextChar">
    <w:name w:val="Comment Text Char"/>
    <w:basedOn w:val="DefaultParagraphFont"/>
    <w:link w:val="CommentText"/>
    <w:rsid w:val="0051268D"/>
    <w:rPr>
      <w:rFonts w:ascii="Times New Roman" w:hAnsi="Times New Roman" w:cs="Times New Roman"/>
      <w:sz w:val="20"/>
    </w:rPr>
  </w:style>
  <w:style w:type="paragraph" w:styleId="CommentSubject">
    <w:name w:val="annotation subject"/>
    <w:basedOn w:val="CommentText"/>
    <w:next w:val="CommentText"/>
    <w:link w:val="CommentSubjectChar"/>
    <w:rsid w:val="0051268D"/>
    <w:rPr>
      <w:b/>
      <w:bCs/>
    </w:rPr>
  </w:style>
  <w:style w:type="character" w:customStyle="1" w:styleId="CommentSubjectChar">
    <w:name w:val="Comment Subject Char"/>
    <w:basedOn w:val="CommentTextChar"/>
    <w:link w:val="CommentSubject"/>
    <w:rsid w:val="0051268D"/>
    <w:rPr>
      <w:rFonts w:ascii="Times New Roman" w:hAnsi="Times New Roman" w:cs="Times New Roman"/>
      <w:b/>
      <w:bCs/>
      <w:sz w:val="20"/>
    </w:rPr>
  </w:style>
  <w:style w:type="paragraph" w:customStyle="1" w:styleId="DoubleSpaceParagaph">
    <w:name w:val="Double Space Paragaph"/>
    <w:aliases w:val="DS"/>
    <w:basedOn w:val="Normal"/>
    <w:rsid w:val="00756478"/>
    <w:pPr>
      <w:suppressAutoHyphens/>
      <w:spacing w:line="480" w:lineRule="auto"/>
      <w:ind w:firstLine="1440"/>
    </w:pPr>
    <w:rPr>
      <w:szCs w:val="20"/>
    </w:rPr>
  </w:style>
  <w:style w:type="paragraph" w:styleId="NoSpacing">
    <w:name w:val="No Spacing"/>
    <w:uiPriority w:val="1"/>
    <w:qFormat/>
    <w:rsid w:val="00F14F27"/>
    <w:pPr>
      <w:jc w:val="both"/>
    </w:pPr>
    <w:rPr>
      <w:rFonts w:ascii="Times New Roman" w:hAnsi="Times New Roman" w:cs="Times New Roman"/>
      <w:szCs w:val="24"/>
    </w:rPr>
  </w:style>
  <w:style w:type="character" w:customStyle="1" w:styleId="normaltextrun">
    <w:name w:val="normaltextrun"/>
    <w:basedOn w:val="DefaultParagraphFont"/>
    <w:rsid w:val="00566A7D"/>
  </w:style>
  <w:style w:type="paragraph" w:customStyle="1" w:styleId="paragraph">
    <w:name w:val="paragraph"/>
    <w:basedOn w:val="Normal"/>
    <w:rsid w:val="00566A7D"/>
    <w:pPr>
      <w:spacing w:before="100" w:beforeAutospacing="1" w:after="100" w:afterAutospacing="1"/>
      <w:jc w:val="left"/>
    </w:pPr>
  </w:style>
  <w:style w:type="character" w:customStyle="1" w:styleId="eop">
    <w:name w:val="eop"/>
    <w:basedOn w:val="DefaultParagraphFont"/>
    <w:rsid w:val="00566A7D"/>
  </w:style>
  <w:style w:type="paragraph" w:styleId="BodyText">
    <w:name w:val="Body Text"/>
    <w:basedOn w:val="Normal"/>
    <w:link w:val="BodyTextChar"/>
    <w:uiPriority w:val="99"/>
    <w:rsid w:val="009F1F77"/>
    <w:pPr>
      <w:spacing w:line="480" w:lineRule="auto"/>
      <w:ind w:firstLine="720"/>
    </w:pPr>
  </w:style>
  <w:style w:type="character" w:customStyle="1" w:styleId="BodyTextChar">
    <w:name w:val="Body Text Char"/>
    <w:basedOn w:val="DefaultParagraphFont"/>
    <w:link w:val="BodyText"/>
    <w:uiPriority w:val="99"/>
    <w:rsid w:val="009F1F77"/>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65">
      <w:bodyDiv w:val="1"/>
      <w:marLeft w:val="0"/>
      <w:marRight w:val="0"/>
      <w:marTop w:val="0"/>
      <w:marBottom w:val="0"/>
      <w:divBdr>
        <w:top w:val="none" w:sz="0" w:space="0" w:color="auto"/>
        <w:left w:val="none" w:sz="0" w:space="0" w:color="auto"/>
        <w:bottom w:val="none" w:sz="0" w:space="0" w:color="auto"/>
        <w:right w:val="none" w:sz="0" w:space="0" w:color="auto"/>
      </w:divBdr>
      <w:divsChild>
        <w:div w:id="1192181317">
          <w:marLeft w:val="0"/>
          <w:marRight w:val="0"/>
          <w:marTop w:val="0"/>
          <w:marBottom w:val="0"/>
          <w:divBdr>
            <w:top w:val="none" w:sz="0" w:space="0" w:color="auto"/>
            <w:left w:val="none" w:sz="0" w:space="0" w:color="auto"/>
            <w:bottom w:val="none" w:sz="0" w:space="0" w:color="auto"/>
            <w:right w:val="none" w:sz="0" w:space="0" w:color="auto"/>
          </w:divBdr>
        </w:div>
      </w:divsChild>
    </w:div>
    <w:div w:id="140392298">
      <w:bodyDiv w:val="1"/>
      <w:marLeft w:val="0"/>
      <w:marRight w:val="0"/>
      <w:marTop w:val="0"/>
      <w:marBottom w:val="0"/>
      <w:divBdr>
        <w:top w:val="none" w:sz="0" w:space="0" w:color="auto"/>
        <w:left w:val="none" w:sz="0" w:space="0" w:color="auto"/>
        <w:bottom w:val="none" w:sz="0" w:space="0" w:color="auto"/>
        <w:right w:val="none" w:sz="0" w:space="0" w:color="auto"/>
      </w:divBdr>
    </w:div>
    <w:div w:id="408121086">
      <w:bodyDiv w:val="1"/>
      <w:marLeft w:val="0"/>
      <w:marRight w:val="0"/>
      <w:marTop w:val="0"/>
      <w:marBottom w:val="0"/>
      <w:divBdr>
        <w:top w:val="none" w:sz="0" w:space="0" w:color="auto"/>
        <w:left w:val="none" w:sz="0" w:space="0" w:color="auto"/>
        <w:bottom w:val="none" w:sz="0" w:space="0" w:color="auto"/>
        <w:right w:val="none" w:sz="0" w:space="0" w:color="auto"/>
      </w:divBdr>
    </w:div>
    <w:div w:id="510221403">
      <w:bodyDiv w:val="1"/>
      <w:marLeft w:val="0"/>
      <w:marRight w:val="0"/>
      <w:marTop w:val="0"/>
      <w:marBottom w:val="0"/>
      <w:divBdr>
        <w:top w:val="none" w:sz="0" w:space="0" w:color="auto"/>
        <w:left w:val="none" w:sz="0" w:space="0" w:color="auto"/>
        <w:bottom w:val="none" w:sz="0" w:space="0" w:color="auto"/>
        <w:right w:val="none" w:sz="0" w:space="0" w:color="auto"/>
      </w:divBdr>
      <w:divsChild>
        <w:div w:id="1977758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886CA-025B-4006-A67E-E89B4971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Nicole</dc:creator>
  <cp:keywords/>
  <dc:description/>
  <cp:lastModifiedBy>DelFranco, Ruthie</cp:lastModifiedBy>
  <cp:revision>2</cp:revision>
  <cp:lastPrinted>2018-05-22T13:26:00Z</cp:lastPrinted>
  <dcterms:created xsi:type="dcterms:W3CDTF">2021-12-08T11:57:00Z</dcterms:created>
  <dcterms:modified xsi:type="dcterms:W3CDTF">2021-12-08T11:57:00Z</dcterms:modified>
</cp:coreProperties>
</file>