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60" w:type="dxa"/>
        <w:jc w:val="center"/>
        <w:tblLook w:val="0000" w:firstRow="0" w:lastRow="0" w:firstColumn="0" w:lastColumn="0" w:noHBand="0" w:noVBand="0"/>
      </w:tblPr>
      <w:tblGrid>
        <w:gridCol w:w="5380"/>
        <w:gridCol w:w="5580"/>
      </w:tblGrid>
      <w:tr w:rsidR="00352252" w14:paraId="3483E53D" w14:textId="77777777" w:rsidTr="13360129">
        <w:trPr>
          <w:trHeight w:val="2371"/>
          <w:jc w:val="center"/>
        </w:trPr>
        <w:tc>
          <w:tcPr>
            <w:tcW w:w="5380" w:type="dxa"/>
            <w:tcBorders>
              <w:bottom w:val="single" w:sz="6" w:space="0" w:color="auto"/>
            </w:tcBorders>
          </w:tcPr>
          <w:p w14:paraId="42D1A722" w14:textId="77777777" w:rsidR="00352252" w:rsidRDefault="0191EF3F">
            <w:pPr>
              <w:pBdr>
                <w:top w:val="single" w:sz="6" w:space="0" w:color="FFFFFF"/>
                <w:left w:val="single" w:sz="6" w:space="0" w:color="FFFFFF"/>
                <w:bottom w:val="single" w:sz="6" w:space="0" w:color="FFFFFF"/>
                <w:right w:val="single" w:sz="6" w:space="0" w:color="FFFFFF"/>
              </w:pBdr>
              <w:jc w:val="center"/>
            </w:pPr>
            <w:r>
              <w:rPr>
                <w:noProof/>
              </w:rPr>
              <w:drawing>
                <wp:inline distT="0" distB="0" distL="0" distR="0" wp14:anchorId="5344D53C" wp14:editId="2827839C">
                  <wp:extent cx="1360805"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rcRect l="-1396" t="-970" r="-1396" b="-970"/>
                          <a:stretch>
                            <a:fillRect/>
                          </a:stretch>
                        </pic:blipFill>
                        <pic:spPr>
                          <a:xfrm>
                            <a:off x="0" y="0"/>
                            <a:ext cx="1360805" cy="1371600"/>
                          </a:xfrm>
                          <a:prstGeom prst="rect">
                            <a:avLst/>
                          </a:prstGeom>
                        </pic:spPr>
                      </pic:pic>
                    </a:graphicData>
                  </a:graphic>
                </wp:inline>
              </w:drawing>
            </w:r>
          </w:p>
          <w:p w14:paraId="00059660" w14:textId="77777777" w:rsidR="00352252" w:rsidRDefault="00352252"/>
        </w:tc>
        <w:tc>
          <w:tcPr>
            <w:tcW w:w="5579" w:type="dxa"/>
            <w:tcBorders>
              <w:bottom w:val="single" w:sz="6" w:space="0" w:color="auto"/>
            </w:tcBorders>
          </w:tcPr>
          <w:p w14:paraId="71669E3D" w14:textId="77777777" w:rsidR="00AC3B91" w:rsidRDefault="00AC3B91" w:rsidP="00AC3B91">
            <w:pPr>
              <w:rPr>
                <w:b/>
                <w:bCs/>
                <w:smallCaps/>
              </w:rPr>
            </w:pPr>
            <w:r>
              <w:rPr>
                <w:b/>
                <w:bCs/>
                <w:smallCaps/>
              </w:rPr>
              <w:t>The Council of the City of New York</w:t>
            </w:r>
          </w:p>
          <w:p w14:paraId="08D1814D" w14:textId="77777777" w:rsidR="00AC3B91" w:rsidRDefault="00AC3B91" w:rsidP="00AC3B91">
            <w:pPr>
              <w:rPr>
                <w:b/>
                <w:bCs/>
                <w:smallCaps/>
              </w:rPr>
            </w:pPr>
            <w:r>
              <w:rPr>
                <w:b/>
                <w:bCs/>
                <w:smallCaps/>
              </w:rPr>
              <w:t>Finance Division</w:t>
            </w:r>
          </w:p>
          <w:p w14:paraId="685A210A" w14:textId="6AC08336" w:rsidR="00AC3B91" w:rsidRPr="00701942" w:rsidRDefault="00A46F43" w:rsidP="00AC3B91">
            <w:pPr>
              <w:spacing w:before="120"/>
              <w:rPr>
                <w:bCs/>
                <w:smallCaps/>
              </w:rPr>
            </w:pPr>
            <w:r w:rsidRPr="00701942">
              <w:rPr>
                <w:bCs/>
                <w:smallCaps/>
              </w:rPr>
              <w:t>Latonia Mc</w:t>
            </w:r>
            <w:r w:rsidR="00506B9F">
              <w:rPr>
                <w:bCs/>
                <w:smallCaps/>
              </w:rPr>
              <w:t>K</w:t>
            </w:r>
            <w:r w:rsidRPr="00701942">
              <w:rPr>
                <w:bCs/>
                <w:smallCaps/>
              </w:rPr>
              <w:t>inney</w:t>
            </w:r>
            <w:r w:rsidR="00AC3B91" w:rsidRPr="00701942">
              <w:rPr>
                <w:bCs/>
                <w:smallCaps/>
              </w:rPr>
              <w:t>, Director</w:t>
            </w:r>
          </w:p>
          <w:p w14:paraId="64B27411" w14:textId="77777777" w:rsidR="00AC3B91" w:rsidRPr="0034071D" w:rsidRDefault="00AC3B91" w:rsidP="00AC3B91">
            <w:pPr>
              <w:spacing w:before="120"/>
            </w:pPr>
            <w:r w:rsidRPr="0034071D">
              <w:rPr>
                <w:b/>
                <w:bCs/>
                <w:smallCaps/>
              </w:rPr>
              <w:t>Fiscal Impact Statement</w:t>
            </w:r>
          </w:p>
          <w:p w14:paraId="2D1B9E8C" w14:textId="77777777" w:rsidR="00AC3B91" w:rsidRPr="0034071D" w:rsidRDefault="00AC3B91" w:rsidP="00AC3B91">
            <w:pPr>
              <w:rPr>
                <w:b/>
                <w:bCs/>
                <w:sz w:val="16"/>
                <w:szCs w:val="16"/>
              </w:rPr>
            </w:pPr>
          </w:p>
          <w:p w14:paraId="4CA446C8" w14:textId="6F1DEA89" w:rsidR="00263036" w:rsidRDefault="00263036" w:rsidP="00263036">
            <w:pPr>
              <w:rPr>
                <w:b/>
                <w:bCs/>
                <w:smallCaps/>
              </w:rPr>
            </w:pPr>
            <w:r w:rsidRPr="6668FB00">
              <w:rPr>
                <w:b/>
                <w:bCs/>
                <w:smallCaps/>
              </w:rPr>
              <w:t>Pr</w:t>
            </w:r>
            <w:r>
              <w:rPr>
                <w:b/>
                <w:bCs/>
                <w:smallCaps/>
              </w:rPr>
              <w:t>econsidered</w:t>
            </w:r>
            <w:r w:rsidRPr="6668FB00">
              <w:rPr>
                <w:b/>
                <w:bCs/>
                <w:smallCaps/>
              </w:rPr>
              <w:t xml:space="preserve"> </w:t>
            </w:r>
            <w:r w:rsidR="00AC3B91" w:rsidRPr="6668FB00">
              <w:rPr>
                <w:b/>
                <w:bCs/>
                <w:smallCaps/>
              </w:rPr>
              <w:t>Int</w:t>
            </w:r>
            <w:r w:rsidR="00CA1F87" w:rsidRPr="6668FB00">
              <w:rPr>
                <w:b/>
                <w:bCs/>
                <w:smallCaps/>
              </w:rPr>
              <w:t>ro</w:t>
            </w:r>
            <w:r w:rsidR="00AC3B91" w:rsidRPr="6668FB00">
              <w:rPr>
                <w:b/>
                <w:bCs/>
                <w:smallCaps/>
              </w:rPr>
              <w:t>.</w:t>
            </w:r>
            <w:r w:rsidR="42BABE4E" w:rsidRPr="6668FB00">
              <w:rPr>
                <w:b/>
                <w:bCs/>
                <w:smallCaps/>
              </w:rPr>
              <w:t xml:space="preserve"> </w:t>
            </w:r>
            <w:r w:rsidR="00537BCC" w:rsidRPr="6668FB00">
              <w:rPr>
                <w:b/>
                <w:bCs/>
                <w:smallCaps/>
              </w:rPr>
              <w:t xml:space="preserve"> </w:t>
            </w:r>
            <w:r w:rsidR="00F50E0A">
              <w:rPr>
                <w:b/>
                <w:bCs/>
                <w:smallCaps/>
              </w:rPr>
              <w:t>2456</w:t>
            </w:r>
            <w:bookmarkStart w:id="0" w:name="_GoBack"/>
            <w:bookmarkEnd w:id="0"/>
          </w:p>
          <w:p w14:paraId="2A02A6BC" w14:textId="77777777" w:rsidR="004B31E1" w:rsidRDefault="004B31E1" w:rsidP="00263036">
            <w:pPr>
              <w:rPr>
                <w:b/>
                <w:bCs/>
                <w:smallCaps/>
              </w:rPr>
            </w:pPr>
          </w:p>
          <w:p w14:paraId="29B2340F" w14:textId="20F75C7F" w:rsidR="00352252" w:rsidRDefault="00AC3B91" w:rsidP="00263036">
            <w:r w:rsidRPr="0034071D">
              <w:rPr>
                <w:b/>
                <w:bCs/>
                <w:smallCaps/>
              </w:rPr>
              <w:t>Committee</w:t>
            </w:r>
            <w:r w:rsidRPr="0034071D">
              <w:rPr>
                <w:b/>
                <w:bCs/>
              </w:rPr>
              <w:t>:</w:t>
            </w:r>
            <w:r w:rsidR="000A08A7">
              <w:rPr>
                <w:b/>
                <w:bCs/>
              </w:rPr>
              <w:t xml:space="preserve"> </w:t>
            </w:r>
            <w:r w:rsidR="000A08A7">
              <w:rPr>
                <w:bCs/>
              </w:rPr>
              <w:t xml:space="preserve">Civil </w:t>
            </w:r>
            <w:r w:rsidR="00E855A7">
              <w:rPr>
                <w:bCs/>
              </w:rPr>
              <w:t>Service and Labor</w:t>
            </w:r>
            <w:r w:rsidR="000A08A7">
              <w:rPr>
                <w:b/>
                <w:bCs/>
              </w:rPr>
              <w:t xml:space="preserve"> </w:t>
            </w:r>
          </w:p>
        </w:tc>
      </w:tr>
      <w:tr w:rsidR="00352252" w14:paraId="0990D0AB" w14:textId="77777777" w:rsidTr="13360129">
        <w:trPr>
          <w:trHeight w:val="1075"/>
          <w:jc w:val="center"/>
        </w:trPr>
        <w:tc>
          <w:tcPr>
            <w:tcW w:w="5380" w:type="dxa"/>
            <w:tcBorders>
              <w:top w:val="single" w:sz="6" w:space="0" w:color="auto"/>
            </w:tcBorders>
          </w:tcPr>
          <w:p w14:paraId="655F1137" w14:textId="7C9A41D1" w:rsidR="00736812" w:rsidRDefault="00352252" w:rsidP="006D4D58">
            <w:pPr>
              <w:pStyle w:val="BodyText"/>
              <w:spacing w:after="0"/>
            </w:pPr>
            <w:r w:rsidRPr="6668FB00">
              <w:rPr>
                <w:b/>
                <w:bCs/>
                <w:smallCaps/>
              </w:rPr>
              <w:t>Title</w:t>
            </w:r>
            <w:r w:rsidR="00C72B25" w:rsidRPr="6668FB00">
              <w:rPr>
                <w:b/>
                <w:bCs/>
                <w:smallCaps/>
              </w:rPr>
              <w:t xml:space="preserve">: </w:t>
            </w:r>
            <w:r w:rsidR="00C72B25" w:rsidRPr="6668FB00">
              <w:rPr>
                <w:smallCaps/>
              </w:rPr>
              <w:t xml:space="preserve"> </w:t>
            </w:r>
            <w:r w:rsidR="00F6547C">
              <w:t xml:space="preserve">A Local Law to amend the </w:t>
            </w:r>
            <w:r w:rsidR="000C0B9A" w:rsidRPr="000C0B9A">
              <w:t xml:space="preserve">administrative code of the city of New York, </w:t>
            </w:r>
            <w:r w:rsidR="004C4F61">
              <w:t>in relation to requiring labor peace agreement for certain city economic development projects</w:t>
            </w:r>
          </w:p>
          <w:p w14:paraId="29614713" w14:textId="2BEAAF97" w:rsidR="00BB6918" w:rsidRPr="00326FF1" w:rsidRDefault="00BB6918" w:rsidP="006D4D58">
            <w:pPr>
              <w:pStyle w:val="BodyText"/>
              <w:spacing w:after="0"/>
            </w:pPr>
          </w:p>
        </w:tc>
        <w:tc>
          <w:tcPr>
            <w:tcW w:w="5579" w:type="dxa"/>
            <w:tcBorders>
              <w:top w:val="single" w:sz="6" w:space="0" w:color="auto"/>
            </w:tcBorders>
          </w:tcPr>
          <w:p w14:paraId="262499C2" w14:textId="01A66057" w:rsidR="00CC3FC1" w:rsidRPr="00A17757" w:rsidRDefault="00352252" w:rsidP="00CC3FC1">
            <w:r w:rsidRPr="6668FB00">
              <w:rPr>
                <w:b/>
                <w:bCs/>
              </w:rPr>
              <w:t>Sponsor</w:t>
            </w:r>
            <w:r w:rsidR="008062CF" w:rsidRPr="6668FB00">
              <w:rPr>
                <w:b/>
                <w:bCs/>
              </w:rPr>
              <w:t>s</w:t>
            </w:r>
            <w:r w:rsidRPr="6668FB00">
              <w:rPr>
                <w:b/>
                <w:bCs/>
              </w:rPr>
              <w:t>:</w:t>
            </w:r>
            <w:r w:rsidR="00C615F3" w:rsidRPr="6668FB00">
              <w:rPr>
                <w:b/>
                <w:bCs/>
              </w:rPr>
              <w:t xml:space="preserve"> </w:t>
            </w:r>
            <w:r w:rsidR="00C615F3">
              <w:t xml:space="preserve">By </w:t>
            </w:r>
            <w:r w:rsidR="00F06721">
              <w:t>the Speaker (</w:t>
            </w:r>
            <w:r w:rsidR="00537BCC">
              <w:t>Council Membe</w:t>
            </w:r>
            <w:r w:rsidR="005853B0">
              <w:t>r</w:t>
            </w:r>
            <w:r w:rsidR="00F06721">
              <w:t xml:space="preserve"> </w:t>
            </w:r>
            <w:r w:rsidR="000C0B9A">
              <w:t>Johnson</w:t>
            </w:r>
            <w:r w:rsidR="00F06721">
              <w:t xml:space="preserve">) </w:t>
            </w:r>
          </w:p>
          <w:p w14:paraId="13F06CF6" w14:textId="46437D24" w:rsidR="00D323D0" w:rsidRPr="00F42D14" w:rsidRDefault="00D323D0" w:rsidP="0088387A">
            <w:pPr>
              <w:shd w:val="clear" w:color="auto" w:fill="FFFFFF"/>
              <w:autoSpaceDE w:val="0"/>
              <w:autoSpaceDN w:val="0"/>
              <w:adjustRightInd w:val="0"/>
              <w:rPr>
                <w:bCs/>
              </w:rPr>
            </w:pPr>
          </w:p>
        </w:tc>
      </w:tr>
      <w:tr w:rsidR="00352252" w14:paraId="4445F629" w14:textId="77777777" w:rsidTr="13360129">
        <w:trPr>
          <w:cantSplit/>
          <w:trHeight w:val="1392"/>
          <w:jc w:val="center"/>
        </w:trPr>
        <w:tc>
          <w:tcPr>
            <w:tcW w:w="10960" w:type="dxa"/>
            <w:gridSpan w:val="2"/>
          </w:tcPr>
          <w:p w14:paraId="6E442CBD" w14:textId="3658D372" w:rsidR="00BB6918" w:rsidRPr="002A14B4" w:rsidRDefault="6330623E" w:rsidP="00296BF7">
            <w:pPr>
              <w:pStyle w:val="NoSpacing"/>
              <w:rPr>
                <w:color w:val="000000" w:themeColor="text1"/>
              </w:rPr>
            </w:pPr>
            <w:r w:rsidRPr="7ABB57B4">
              <w:rPr>
                <w:b/>
                <w:bCs/>
                <w:smallCaps/>
              </w:rPr>
              <w:t>Summary of Legislation</w:t>
            </w:r>
            <w:r w:rsidR="4ABE6AD2" w:rsidRPr="7ABB57B4">
              <w:rPr>
                <w:b/>
                <w:bCs/>
                <w:smallCaps/>
              </w:rPr>
              <w:t>:</w:t>
            </w:r>
            <w:r w:rsidR="6F7DD1B3" w:rsidRPr="7ABB57B4">
              <w:rPr>
                <w:b/>
                <w:bCs/>
                <w:smallCaps/>
              </w:rPr>
              <w:t xml:space="preserve"> </w:t>
            </w:r>
            <w:r w:rsidR="00263036">
              <w:rPr>
                <w:color w:val="000000" w:themeColor="text1"/>
              </w:rPr>
              <w:t>This P</w:t>
            </w:r>
            <w:r w:rsidR="00DD1031" w:rsidRPr="7ABB57B4">
              <w:rPr>
                <w:color w:val="000000" w:themeColor="text1"/>
              </w:rPr>
              <w:t>r</w:t>
            </w:r>
            <w:r w:rsidR="00DD1031">
              <w:rPr>
                <w:color w:val="000000" w:themeColor="text1"/>
              </w:rPr>
              <w:t>econsidered</w:t>
            </w:r>
            <w:r w:rsidR="00DD1031" w:rsidRPr="7ABB57B4">
              <w:rPr>
                <w:color w:val="000000" w:themeColor="text1"/>
              </w:rPr>
              <w:t xml:space="preserve"> </w:t>
            </w:r>
            <w:r w:rsidR="59D1DDDB" w:rsidRPr="7ABB57B4">
              <w:rPr>
                <w:color w:val="000000" w:themeColor="text1"/>
              </w:rPr>
              <w:t>Intro.</w:t>
            </w:r>
            <w:r w:rsidR="6F58496F" w:rsidRPr="7ABB57B4">
              <w:rPr>
                <w:color w:val="000000" w:themeColor="text1"/>
              </w:rPr>
              <w:t xml:space="preserve"> </w:t>
            </w:r>
            <w:r w:rsidR="000C0B9A" w:rsidRPr="000C0B9A">
              <w:rPr>
                <w:color w:val="000000" w:themeColor="text1"/>
              </w:rPr>
              <w:t>would</w:t>
            </w:r>
            <w:r w:rsidR="00131766">
              <w:rPr>
                <w:color w:val="000000" w:themeColor="text1"/>
              </w:rPr>
              <w:t xml:space="preserve"> </w:t>
            </w:r>
            <w:r w:rsidR="00131766" w:rsidRPr="000C0B9A">
              <w:rPr>
                <w:color w:val="000000" w:themeColor="text1"/>
              </w:rPr>
              <w:t>r</w:t>
            </w:r>
            <w:r w:rsidR="00926974">
              <w:rPr>
                <w:color w:val="000000" w:themeColor="text1"/>
              </w:rPr>
              <w:t>eq</w:t>
            </w:r>
            <w:r w:rsidR="00131766" w:rsidRPr="000C0B9A">
              <w:rPr>
                <w:color w:val="000000" w:themeColor="text1"/>
              </w:rPr>
              <w:t>uire</w:t>
            </w:r>
            <w:r w:rsidR="00926974">
              <w:rPr>
                <w:color w:val="000000" w:themeColor="text1"/>
              </w:rPr>
              <w:t xml:space="preserve"> </w:t>
            </w:r>
            <w:r w:rsidR="00391FA2">
              <w:rPr>
                <w:color w:val="000000" w:themeColor="text1"/>
              </w:rPr>
              <w:t xml:space="preserve">a </w:t>
            </w:r>
            <w:r w:rsidR="00296BF7" w:rsidRPr="00296BF7">
              <w:rPr>
                <w:color w:val="000000" w:themeColor="text1"/>
              </w:rPr>
              <w:t>covered employer of a retail or food establi</w:t>
            </w:r>
            <w:r w:rsidR="00263036">
              <w:rPr>
                <w:color w:val="000000" w:themeColor="text1"/>
              </w:rPr>
              <w:t>shment or distribution center</w:t>
            </w:r>
            <w:r w:rsidR="00296BF7" w:rsidRPr="00296BF7">
              <w:rPr>
                <w:color w:val="000000" w:themeColor="text1"/>
              </w:rPr>
              <w:t xml:space="preserve"> located on property within the city that has been improved or developed using city financial assistance </w:t>
            </w:r>
            <w:r w:rsidR="00391FA2">
              <w:rPr>
                <w:color w:val="000000" w:themeColor="text1"/>
              </w:rPr>
              <w:t xml:space="preserve">to </w:t>
            </w:r>
            <w:r w:rsidR="00296BF7" w:rsidRPr="00296BF7">
              <w:rPr>
                <w:color w:val="000000" w:themeColor="text1"/>
              </w:rPr>
              <w:t>either:</w:t>
            </w:r>
            <w:r w:rsidR="00391FA2">
              <w:rPr>
                <w:color w:val="000000" w:themeColor="text1"/>
              </w:rPr>
              <w:t xml:space="preserve"> </w:t>
            </w:r>
            <w:r w:rsidR="00296BF7" w:rsidRPr="00296BF7">
              <w:rPr>
                <w:color w:val="000000" w:themeColor="text1"/>
              </w:rPr>
              <w:t>(a)</w:t>
            </w:r>
            <w:r w:rsidR="00391FA2">
              <w:rPr>
                <w:color w:val="000000" w:themeColor="text1"/>
              </w:rPr>
              <w:t xml:space="preserve"> </w:t>
            </w:r>
            <w:r w:rsidR="00296BF7" w:rsidRPr="00296BF7">
              <w:rPr>
                <w:color w:val="000000" w:themeColor="text1"/>
              </w:rPr>
              <w:t>submit an attestation  that the covered employer has entered into or is negotiating one or more labor peace agreements or (b) submit an attestation to the city or city economic development entity stating that the covered employer’s covered employees are not currently represented by a labor</w:t>
            </w:r>
            <w:r w:rsidR="00391FA2">
              <w:rPr>
                <w:color w:val="000000" w:themeColor="text1"/>
              </w:rPr>
              <w:t>.</w:t>
            </w:r>
            <w:r w:rsidR="00111951">
              <w:rPr>
                <w:color w:val="000000" w:themeColor="text1"/>
              </w:rPr>
              <w:t xml:space="preserve"> Any such attestation must be submitted </w:t>
            </w:r>
            <w:r w:rsidR="00111951">
              <w:t>n</w:t>
            </w:r>
            <w:r w:rsidR="00111951" w:rsidRPr="00491A11">
              <w:t>o later than 90 days after the operational commencement date</w:t>
            </w:r>
            <w:r w:rsidR="00111951">
              <w:t>.</w:t>
            </w:r>
          </w:p>
          <w:p w14:paraId="44EFF2E4" w14:textId="5E395775" w:rsidR="00496E41" w:rsidRPr="00326FF1" w:rsidRDefault="00496E41" w:rsidP="00BB6918">
            <w:pPr>
              <w:pStyle w:val="NoSpacing"/>
            </w:pPr>
          </w:p>
        </w:tc>
      </w:tr>
      <w:tr w:rsidR="00352252" w14:paraId="52C0D137" w14:textId="77777777" w:rsidTr="13360129">
        <w:trPr>
          <w:cantSplit/>
          <w:trHeight w:val="311"/>
          <w:jc w:val="center"/>
        </w:trPr>
        <w:tc>
          <w:tcPr>
            <w:tcW w:w="10960" w:type="dxa"/>
            <w:gridSpan w:val="2"/>
          </w:tcPr>
          <w:p w14:paraId="0E078D35" w14:textId="04CE0DC1" w:rsidR="001A4BB8" w:rsidRPr="00F42D14" w:rsidRDefault="00352252" w:rsidP="6668FB00">
            <w:pPr>
              <w:shd w:val="clear" w:color="auto" w:fill="FFFFFF" w:themeFill="background1"/>
              <w:spacing w:after="120"/>
            </w:pPr>
            <w:r w:rsidRPr="6668FB00">
              <w:rPr>
                <w:b/>
                <w:bCs/>
                <w:smallCaps/>
              </w:rPr>
              <w:t>Effective Date:</w:t>
            </w:r>
            <w:r w:rsidR="00AA6BEF" w:rsidRPr="6668FB00">
              <w:rPr>
                <w:b/>
                <w:bCs/>
                <w:smallCaps/>
              </w:rPr>
              <w:t xml:space="preserve"> </w:t>
            </w:r>
            <w:r w:rsidR="00A40583">
              <w:t xml:space="preserve">This local </w:t>
            </w:r>
            <w:r w:rsidR="00537BCC">
              <w:t xml:space="preserve">law would take effect </w:t>
            </w:r>
            <w:r w:rsidR="00BB4304">
              <w:t>120</w:t>
            </w:r>
            <w:r w:rsidR="00F15C01">
              <w:t xml:space="preserve"> days</w:t>
            </w:r>
            <w:r w:rsidR="00D01E2B">
              <w:t xml:space="preserve"> after becoming law.</w:t>
            </w:r>
            <w:r w:rsidR="12BECDA9">
              <w:t xml:space="preserve"> </w:t>
            </w:r>
          </w:p>
        </w:tc>
      </w:tr>
      <w:tr w:rsidR="00352252" w14:paraId="588B9FF5" w14:textId="77777777" w:rsidTr="13360129">
        <w:trPr>
          <w:cantSplit/>
          <w:trHeight w:val="553"/>
          <w:jc w:val="center"/>
        </w:trPr>
        <w:tc>
          <w:tcPr>
            <w:tcW w:w="10960" w:type="dxa"/>
            <w:gridSpan w:val="2"/>
            <w:tcBorders>
              <w:bottom w:val="single" w:sz="6" w:space="0" w:color="auto"/>
            </w:tcBorders>
          </w:tcPr>
          <w:p w14:paraId="4A271634" w14:textId="08AFD1BD" w:rsidR="005D31BB" w:rsidRPr="00326FF1" w:rsidRDefault="00352252" w:rsidP="6668FB00">
            <w:r w:rsidRPr="6668FB00">
              <w:rPr>
                <w:b/>
                <w:bCs/>
                <w:smallCaps/>
              </w:rPr>
              <w:t>Fiscal Year In Which Full Fiscal Impact Anticipated</w:t>
            </w:r>
            <w:r w:rsidR="00E203BF" w:rsidRPr="6668FB00">
              <w:rPr>
                <w:b/>
                <w:bCs/>
                <w:smallCaps/>
              </w:rPr>
              <w:t>:</w:t>
            </w:r>
            <w:r w:rsidR="00E37241" w:rsidRPr="6668FB00">
              <w:rPr>
                <w:b/>
                <w:bCs/>
                <w:smallCaps/>
              </w:rPr>
              <w:t xml:space="preserve"> </w:t>
            </w:r>
            <w:r w:rsidR="008D3779">
              <w:t>F</w:t>
            </w:r>
            <w:r w:rsidR="00F05A2B">
              <w:t>iscal 202</w:t>
            </w:r>
            <w:r w:rsidR="00DE2096">
              <w:t>3</w:t>
            </w:r>
          </w:p>
        </w:tc>
      </w:tr>
      <w:tr w:rsidR="00352252" w14:paraId="18B2989B" w14:textId="77777777" w:rsidTr="13360129">
        <w:trPr>
          <w:cantSplit/>
          <w:trHeight w:val="1767"/>
          <w:jc w:val="center"/>
        </w:trPr>
        <w:tc>
          <w:tcPr>
            <w:tcW w:w="10960" w:type="dxa"/>
            <w:gridSpan w:val="2"/>
            <w:tcBorders>
              <w:top w:val="single" w:sz="6" w:space="0" w:color="auto"/>
            </w:tcBorders>
          </w:tcPr>
          <w:p w14:paraId="7F845663" w14:textId="77777777" w:rsidR="00FE1D08" w:rsidRDefault="00352252">
            <w:pPr>
              <w:rPr>
                <w:b/>
                <w:bCs/>
                <w:smallCaps/>
              </w:rPr>
            </w:pPr>
            <w:r>
              <w:rPr>
                <w:b/>
                <w:bCs/>
                <w:smallCaps/>
              </w:rPr>
              <w:t>Fiscal Impact Statement:</w:t>
            </w:r>
            <w:r w:rsidR="00AA6BEF">
              <w:rPr>
                <w:b/>
                <w:bCs/>
                <w:smallCaps/>
              </w:rPr>
              <w:t xml:space="preserve"> </w:t>
            </w:r>
          </w:p>
          <w:p w14:paraId="12F312BF" w14:textId="77777777" w:rsidR="00710A5A" w:rsidRPr="00F42D14" w:rsidRDefault="00710A5A">
            <w:pPr>
              <w:rPr>
                <w:b/>
                <w:bCs/>
                <w:smallCaps/>
                <w:sz w:val="18"/>
              </w:rPr>
            </w:pPr>
          </w:p>
          <w:tbl>
            <w:tblPr>
              <w:tblW w:w="0" w:type="auto"/>
              <w:jc w:val="center"/>
              <w:tblCellMar>
                <w:left w:w="141" w:type="dxa"/>
                <w:right w:w="141" w:type="dxa"/>
              </w:tblCellMar>
              <w:tblLook w:val="0000" w:firstRow="0" w:lastRow="0" w:firstColumn="0" w:lastColumn="0" w:noHBand="0" w:noVBand="0"/>
            </w:tblPr>
            <w:tblGrid>
              <w:gridCol w:w="2024"/>
              <w:gridCol w:w="1779"/>
              <w:gridCol w:w="1779"/>
              <w:gridCol w:w="1779"/>
            </w:tblGrid>
            <w:tr w:rsidR="00352252" w14:paraId="7A352B86" w14:textId="77777777" w:rsidTr="6668FB00">
              <w:trPr>
                <w:trHeight w:val="18"/>
                <w:jc w:val="center"/>
              </w:trPr>
              <w:tc>
                <w:tcPr>
                  <w:tcW w:w="2024" w:type="dxa"/>
                  <w:tcBorders>
                    <w:top w:val="double" w:sz="7" w:space="0" w:color="000000" w:themeColor="text1"/>
                    <w:left w:val="double" w:sz="7" w:space="0" w:color="000000" w:themeColor="text1"/>
                    <w:bottom w:val="single" w:sz="6" w:space="0" w:color="FFFFFF" w:themeColor="background1"/>
                    <w:right w:val="single" w:sz="6" w:space="0" w:color="FFFFFF" w:themeColor="background1"/>
                  </w:tcBorders>
                </w:tcPr>
                <w:p w14:paraId="1222E9C1" w14:textId="77777777" w:rsidR="00352252" w:rsidRPr="00542556" w:rsidRDefault="00352252" w:rsidP="00701942">
                  <w:pPr>
                    <w:jc w:val="center"/>
                    <w:rPr>
                      <w:sz w:val="18"/>
                      <w:szCs w:val="18"/>
                    </w:rPr>
                  </w:pPr>
                </w:p>
                <w:p w14:paraId="606E45B6" w14:textId="77777777" w:rsidR="00352252" w:rsidRPr="00542556" w:rsidRDefault="00352252" w:rsidP="00701942">
                  <w:pPr>
                    <w:jc w:val="center"/>
                    <w:rPr>
                      <w:b/>
                      <w:bCs/>
                      <w:sz w:val="18"/>
                      <w:szCs w:val="18"/>
                    </w:rPr>
                  </w:pPr>
                </w:p>
              </w:tc>
              <w:tc>
                <w:tcPr>
                  <w:tcW w:w="1779" w:type="dxa"/>
                  <w:tcBorders>
                    <w:top w:val="doub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01754497" w14:textId="44A3F8F1" w:rsidR="00352252" w:rsidRPr="00542556" w:rsidRDefault="41CC507A" w:rsidP="00A70AEF">
                  <w:pPr>
                    <w:jc w:val="center"/>
                    <w:rPr>
                      <w:b/>
                      <w:bCs/>
                      <w:sz w:val="18"/>
                      <w:szCs w:val="18"/>
                    </w:rPr>
                  </w:pPr>
                  <w:r w:rsidRPr="6668FB00">
                    <w:rPr>
                      <w:b/>
                      <w:bCs/>
                      <w:sz w:val="18"/>
                      <w:szCs w:val="18"/>
                    </w:rPr>
                    <w:t>Effective FY</w:t>
                  </w:r>
                  <w:r w:rsidR="6CC8B29B" w:rsidRPr="6668FB00">
                    <w:rPr>
                      <w:b/>
                      <w:bCs/>
                      <w:sz w:val="18"/>
                      <w:szCs w:val="18"/>
                    </w:rPr>
                    <w:t>2</w:t>
                  </w:r>
                  <w:r w:rsidR="00DE2096">
                    <w:rPr>
                      <w:b/>
                      <w:bCs/>
                      <w:sz w:val="18"/>
                      <w:szCs w:val="18"/>
                    </w:rPr>
                    <w:t>2</w:t>
                  </w:r>
                </w:p>
              </w:tc>
              <w:tc>
                <w:tcPr>
                  <w:tcW w:w="1779" w:type="dxa"/>
                  <w:tcBorders>
                    <w:top w:val="double" w:sz="7" w:space="0" w:color="000000" w:themeColor="text1"/>
                    <w:left w:val="single" w:sz="7" w:space="0" w:color="000000" w:themeColor="text1"/>
                    <w:bottom w:val="single" w:sz="6" w:space="0" w:color="FFFFFF" w:themeColor="background1"/>
                    <w:right w:val="single" w:sz="6" w:space="0" w:color="FFFFFF" w:themeColor="background1"/>
                  </w:tcBorders>
                </w:tcPr>
                <w:p w14:paraId="0AD516CC" w14:textId="77777777" w:rsidR="00352252" w:rsidRPr="00542556" w:rsidRDefault="00352252" w:rsidP="00701942">
                  <w:pPr>
                    <w:jc w:val="center"/>
                    <w:rPr>
                      <w:b/>
                      <w:bCs/>
                      <w:sz w:val="18"/>
                      <w:szCs w:val="18"/>
                    </w:rPr>
                  </w:pPr>
                  <w:r w:rsidRPr="00542556">
                    <w:rPr>
                      <w:b/>
                      <w:bCs/>
                      <w:sz w:val="18"/>
                      <w:szCs w:val="18"/>
                    </w:rPr>
                    <w:t>FY Succeeding</w:t>
                  </w:r>
                </w:p>
                <w:p w14:paraId="2BD83D98" w14:textId="65B5524F" w:rsidR="00352252" w:rsidRPr="00542556" w:rsidRDefault="41CC507A" w:rsidP="00DA67EA">
                  <w:pPr>
                    <w:jc w:val="center"/>
                    <w:rPr>
                      <w:b/>
                      <w:bCs/>
                      <w:sz w:val="18"/>
                      <w:szCs w:val="18"/>
                    </w:rPr>
                  </w:pPr>
                  <w:r w:rsidRPr="6668FB00">
                    <w:rPr>
                      <w:b/>
                      <w:bCs/>
                      <w:sz w:val="18"/>
                      <w:szCs w:val="18"/>
                    </w:rPr>
                    <w:t>Effective FY</w:t>
                  </w:r>
                  <w:r w:rsidR="4E80E278" w:rsidRPr="6668FB00">
                    <w:rPr>
                      <w:b/>
                      <w:bCs/>
                      <w:sz w:val="18"/>
                      <w:szCs w:val="18"/>
                    </w:rPr>
                    <w:t>2</w:t>
                  </w:r>
                  <w:r w:rsidR="00DE2096">
                    <w:rPr>
                      <w:b/>
                      <w:bCs/>
                      <w:sz w:val="18"/>
                      <w:szCs w:val="18"/>
                    </w:rPr>
                    <w:t>3</w:t>
                  </w:r>
                </w:p>
              </w:tc>
              <w:tc>
                <w:tcPr>
                  <w:tcW w:w="1779" w:type="dxa"/>
                  <w:tcBorders>
                    <w:top w:val="double" w:sz="7" w:space="0" w:color="000000" w:themeColor="text1"/>
                    <w:left w:val="single" w:sz="7" w:space="0" w:color="000000" w:themeColor="text1"/>
                    <w:bottom w:val="single" w:sz="6" w:space="0" w:color="FFFFFF" w:themeColor="background1"/>
                    <w:right w:val="double" w:sz="7" w:space="0" w:color="000000" w:themeColor="text1"/>
                  </w:tcBorders>
                </w:tcPr>
                <w:p w14:paraId="21BFB904" w14:textId="77777777" w:rsidR="00352252" w:rsidRPr="00542556" w:rsidRDefault="00352252" w:rsidP="00701942">
                  <w:pPr>
                    <w:jc w:val="center"/>
                    <w:rPr>
                      <w:b/>
                      <w:bCs/>
                      <w:sz w:val="18"/>
                      <w:szCs w:val="18"/>
                    </w:rPr>
                  </w:pPr>
                  <w:r w:rsidRPr="6668FB00">
                    <w:rPr>
                      <w:b/>
                      <w:bCs/>
                      <w:sz w:val="18"/>
                      <w:szCs w:val="18"/>
                    </w:rPr>
                    <w:t>Full Fiscal</w:t>
                  </w:r>
                </w:p>
                <w:p w14:paraId="5329808B" w14:textId="1261F5EF" w:rsidR="00352252" w:rsidRPr="00542556" w:rsidRDefault="41CC507A" w:rsidP="00DA67EA">
                  <w:pPr>
                    <w:pStyle w:val="Heading1"/>
                    <w:rPr>
                      <w:sz w:val="18"/>
                      <w:szCs w:val="18"/>
                    </w:rPr>
                  </w:pPr>
                  <w:r w:rsidRPr="6668FB00">
                    <w:rPr>
                      <w:sz w:val="18"/>
                      <w:szCs w:val="18"/>
                    </w:rPr>
                    <w:t>Impact FY</w:t>
                  </w:r>
                  <w:r w:rsidR="398996DA" w:rsidRPr="6668FB00">
                    <w:rPr>
                      <w:sz w:val="18"/>
                      <w:szCs w:val="18"/>
                    </w:rPr>
                    <w:t>2</w:t>
                  </w:r>
                  <w:r w:rsidR="00DE2096">
                    <w:rPr>
                      <w:sz w:val="18"/>
                      <w:szCs w:val="18"/>
                    </w:rPr>
                    <w:t>3</w:t>
                  </w:r>
                </w:p>
              </w:tc>
            </w:tr>
            <w:tr w:rsidR="00E37241" w14:paraId="4CDCD623" w14:textId="77777777" w:rsidTr="6668FB00">
              <w:trPr>
                <w:trHeight w:val="18"/>
                <w:jc w:val="center"/>
              </w:trPr>
              <w:tc>
                <w:tcPr>
                  <w:tcW w:w="2024" w:type="dxa"/>
                  <w:tcBorders>
                    <w:top w:val="single" w:sz="7" w:space="0" w:color="000000" w:themeColor="text1"/>
                    <w:left w:val="double" w:sz="7" w:space="0" w:color="000000" w:themeColor="text1"/>
                    <w:bottom w:val="single" w:sz="6" w:space="0" w:color="FFFFFF" w:themeColor="background1"/>
                    <w:right w:val="single" w:sz="6" w:space="0" w:color="FFFFFF" w:themeColor="background1"/>
                  </w:tcBorders>
                </w:tcPr>
                <w:p w14:paraId="25A379B7" w14:textId="77777777" w:rsidR="00E37241" w:rsidRPr="00542556" w:rsidRDefault="00E37241" w:rsidP="00701942">
                  <w:pPr>
                    <w:jc w:val="center"/>
                    <w:rPr>
                      <w:b/>
                      <w:bCs/>
                      <w:sz w:val="18"/>
                      <w:szCs w:val="18"/>
                    </w:rPr>
                  </w:pPr>
                  <w:r w:rsidRPr="00542556">
                    <w:rPr>
                      <w:b/>
                      <w:bCs/>
                      <w:sz w:val="18"/>
                      <w:szCs w:val="18"/>
                    </w:rPr>
                    <w:t>Revenues (+)</w:t>
                  </w:r>
                </w:p>
              </w:tc>
              <w:tc>
                <w:tcPr>
                  <w:tcW w:w="1779"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0B811E7A" w14:textId="77777777" w:rsidR="00E37241" w:rsidRPr="00EA6C95" w:rsidRDefault="00E37241" w:rsidP="00701942">
                  <w:pPr>
                    <w:jc w:val="center"/>
                    <w:rPr>
                      <w:sz w:val="18"/>
                      <w:szCs w:val="18"/>
                    </w:rPr>
                  </w:pPr>
                  <w:r w:rsidRPr="00EA6C95">
                    <w:rPr>
                      <w:sz w:val="18"/>
                      <w:szCs w:val="18"/>
                    </w:rPr>
                    <w:t>$0</w:t>
                  </w:r>
                </w:p>
              </w:tc>
              <w:tc>
                <w:tcPr>
                  <w:tcW w:w="1779"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737ADC40" w14:textId="77777777" w:rsidR="00E37241" w:rsidRPr="0060695A" w:rsidRDefault="00E37241" w:rsidP="00701942">
                  <w:pPr>
                    <w:jc w:val="center"/>
                  </w:pPr>
                  <w:r w:rsidRPr="00EA6C95">
                    <w:rPr>
                      <w:sz w:val="18"/>
                      <w:szCs w:val="18"/>
                    </w:rPr>
                    <w:t>$0</w:t>
                  </w:r>
                </w:p>
              </w:tc>
              <w:tc>
                <w:tcPr>
                  <w:tcW w:w="1779" w:type="dxa"/>
                  <w:tcBorders>
                    <w:top w:val="single" w:sz="7" w:space="0" w:color="000000" w:themeColor="text1"/>
                    <w:left w:val="single" w:sz="7" w:space="0" w:color="000000" w:themeColor="text1"/>
                    <w:bottom w:val="single" w:sz="6" w:space="0" w:color="FFFFFF" w:themeColor="background1"/>
                    <w:right w:val="double" w:sz="7" w:space="0" w:color="000000" w:themeColor="text1"/>
                  </w:tcBorders>
                  <w:vAlign w:val="center"/>
                </w:tcPr>
                <w:p w14:paraId="4B606A5A" w14:textId="77777777" w:rsidR="00E37241" w:rsidRPr="0060695A" w:rsidRDefault="00E37241" w:rsidP="00701942">
                  <w:pPr>
                    <w:jc w:val="center"/>
                  </w:pPr>
                  <w:r w:rsidRPr="00EA6C95">
                    <w:rPr>
                      <w:sz w:val="18"/>
                      <w:szCs w:val="18"/>
                    </w:rPr>
                    <w:t>$0</w:t>
                  </w:r>
                </w:p>
              </w:tc>
            </w:tr>
            <w:tr w:rsidR="00DE2096" w14:paraId="65E878AE" w14:textId="77777777" w:rsidTr="6668FB00">
              <w:trPr>
                <w:trHeight w:val="18"/>
                <w:jc w:val="center"/>
              </w:trPr>
              <w:tc>
                <w:tcPr>
                  <w:tcW w:w="2024" w:type="dxa"/>
                  <w:tcBorders>
                    <w:top w:val="single" w:sz="7" w:space="0" w:color="000000" w:themeColor="text1"/>
                    <w:left w:val="double" w:sz="7" w:space="0" w:color="000000" w:themeColor="text1"/>
                    <w:bottom w:val="single" w:sz="6" w:space="0" w:color="FFFFFF" w:themeColor="background1"/>
                    <w:right w:val="single" w:sz="6" w:space="0" w:color="FFFFFF" w:themeColor="background1"/>
                  </w:tcBorders>
                </w:tcPr>
                <w:p w14:paraId="2D8178F1" w14:textId="77777777" w:rsidR="00DE2096" w:rsidRPr="00542556" w:rsidRDefault="00DE2096" w:rsidP="00DE2096">
                  <w:pPr>
                    <w:jc w:val="center"/>
                    <w:rPr>
                      <w:b/>
                      <w:bCs/>
                      <w:sz w:val="18"/>
                      <w:szCs w:val="18"/>
                    </w:rPr>
                  </w:pPr>
                  <w:r w:rsidRPr="00542556">
                    <w:rPr>
                      <w:b/>
                      <w:bCs/>
                      <w:sz w:val="18"/>
                      <w:szCs w:val="18"/>
                    </w:rPr>
                    <w:t xml:space="preserve">Expenditures (-) </w:t>
                  </w:r>
                </w:p>
              </w:tc>
              <w:tc>
                <w:tcPr>
                  <w:tcW w:w="1779"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5B0977C9" w14:textId="77B56EA0" w:rsidR="00DE2096" w:rsidRPr="0060695A" w:rsidRDefault="00694E1A" w:rsidP="00DE2096">
                  <w:pPr>
                    <w:jc w:val="center"/>
                  </w:pPr>
                  <w:r>
                    <w:rPr>
                      <w:sz w:val="18"/>
                      <w:szCs w:val="18"/>
                    </w:rPr>
                    <w:t>$0</w:t>
                  </w:r>
                </w:p>
              </w:tc>
              <w:tc>
                <w:tcPr>
                  <w:tcW w:w="1779"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154549BE" w14:textId="283AAC10" w:rsidR="00DE2096" w:rsidRPr="0060695A" w:rsidRDefault="00DE2096" w:rsidP="00DE2096">
                  <w:pPr>
                    <w:jc w:val="center"/>
                  </w:pPr>
                  <w:r w:rsidRPr="00EA6C95">
                    <w:rPr>
                      <w:sz w:val="18"/>
                      <w:szCs w:val="18"/>
                    </w:rPr>
                    <w:t>$</w:t>
                  </w:r>
                  <w:r>
                    <w:rPr>
                      <w:sz w:val="18"/>
                      <w:szCs w:val="18"/>
                    </w:rPr>
                    <w:t>0</w:t>
                  </w:r>
                </w:p>
              </w:tc>
              <w:tc>
                <w:tcPr>
                  <w:tcW w:w="1779" w:type="dxa"/>
                  <w:tcBorders>
                    <w:top w:val="single" w:sz="7" w:space="0" w:color="000000" w:themeColor="text1"/>
                    <w:left w:val="single" w:sz="7" w:space="0" w:color="000000" w:themeColor="text1"/>
                    <w:bottom w:val="single" w:sz="6" w:space="0" w:color="FFFFFF" w:themeColor="background1"/>
                    <w:right w:val="double" w:sz="7" w:space="0" w:color="000000" w:themeColor="text1"/>
                  </w:tcBorders>
                  <w:vAlign w:val="center"/>
                </w:tcPr>
                <w:p w14:paraId="1E2AAAD5" w14:textId="393A8A8D" w:rsidR="00DE2096" w:rsidRPr="0060695A" w:rsidRDefault="00DE2096" w:rsidP="00DE2096">
                  <w:pPr>
                    <w:jc w:val="center"/>
                  </w:pPr>
                  <w:r w:rsidRPr="00EA6C95">
                    <w:rPr>
                      <w:sz w:val="18"/>
                      <w:szCs w:val="18"/>
                    </w:rPr>
                    <w:t>$</w:t>
                  </w:r>
                  <w:r>
                    <w:rPr>
                      <w:sz w:val="18"/>
                      <w:szCs w:val="18"/>
                    </w:rPr>
                    <w:t>0</w:t>
                  </w:r>
                </w:p>
              </w:tc>
            </w:tr>
            <w:tr w:rsidR="00DE2096" w14:paraId="0450F289" w14:textId="77777777" w:rsidTr="6668FB00">
              <w:trPr>
                <w:trHeight w:val="18"/>
                <w:jc w:val="center"/>
              </w:trPr>
              <w:tc>
                <w:tcPr>
                  <w:tcW w:w="2024" w:type="dxa"/>
                  <w:tcBorders>
                    <w:top w:val="single" w:sz="7" w:space="0" w:color="000000" w:themeColor="text1"/>
                    <w:left w:val="double" w:sz="7" w:space="0" w:color="000000" w:themeColor="text1"/>
                    <w:bottom w:val="single" w:sz="7" w:space="0" w:color="000000" w:themeColor="text1"/>
                    <w:right w:val="single" w:sz="6" w:space="0" w:color="FFFFFF" w:themeColor="background1"/>
                  </w:tcBorders>
                </w:tcPr>
                <w:p w14:paraId="6EA6D10D" w14:textId="77777777" w:rsidR="00DE2096" w:rsidRPr="00542556" w:rsidRDefault="00DE2096" w:rsidP="00DE2096">
                  <w:pPr>
                    <w:jc w:val="center"/>
                    <w:rPr>
                      <w:b/>
                      <w:bCs/>
                      <w:sz w:val="18"/>
                      <w:szCs w:val="18"/>
                    </w:rPr>
                  </w:pPr>
                  <w:r w:rsidRPr="00542556">
                    <w:rPr>
                      <w:b/>
                      <w:bCs/>
                      <w:sz w:val="18"/>
                      <w:szCs w:val="18"/>
                    </w:rPr>
                    <w:t>Net</w:t>
                  </w:r>
                </w:p>
              </w:tc>
              <w:tc>
                <w:tcPr>
                  <w:tcW w:w="1779" w:type="dxa"/>
                  <w:tcBorders>
                    <w:top w:val="single" w:sz="7" w:space="0" w:color="000000" w:themeColor="text1"/>
                    <w:left w:val="single" w:sz="7" w:space="0" w:color="000000" w:themeColor="text1"/>
                    <w:bottom w:val="single" w:sz="7" w:space="0" w:color="000000" w:themeColor="text1"/>
                    <w:right w:val="single" w:sz="6" w:space="0" w:color="FFFFFF" w:themeColor="background1"/>
                  </w:tcBorders>
                  <w:vAlign w:val="center"/>
                </w:tcPr>
                <w:p w14:paraId="10AED85C" w14:textId="38BE28B5" w:rsidR="00DE2096" w:rsidRPr="0060695A" w:rsidRDefault="00DE2096" w:rsidP="00DE2096">
                  <w:pPr>
                    <w:jc w:val="center"/>
                  </w:pPr>
                  <w:r w:rsidRPr="00EA6C95">
                    <w:rPr>
                      <w:sz w:val="18"/>
                      <w:szCs w:val="18"/>
                    </w:rPr>
                    <w:t>$</w:t>
                  </w:r>
                  <w:r w:rsidR="00694E1A">
                    <w:rPr>
                      <w:sz w:val="18"/>
                      <w:szCs w:val="18"/>
                    </w:rPr>
                    <w:t>0</w:t>
                  </w:r>
                </w:p>
              </w:tc>
              <w:tc>
                <w:tcPr>
                  <w:tcW w:w="1779" w:type="dxa"/>
                  <w:tcBorders>
                    <w:top w:val="single" w:sz="7" w:space="0" w:color="000000" w:themeColor="text1"/>
                    <w:left w:val="single" w:sz="7" w:space="0" w:color="000000" w:themeColor="text1"/>
                    <w:bottom w:val="single" w:sz="7" w:space="0" w:color="000000" w:themeColor="text1"/>
                    <w:right w:val="single" w:sz="6" w:space="0" w:color="FFFFFF" w:themeColor="background1"/>
                  </w:tcBorders>
                  <w:vAlign w:val="center"/>
                </w:tcPr>
                <w:p w14:paraId="1EAF05FC" w14:textId="6DE7ABC4" w:rsidR="00DE2096" w:rsidRPr="0060695A" w:rsidRDefault="00DE2096" w:rsidP="00DE2096">
                  <w:pPr>
                    <w:jc w:val="center"/>
                  </w:pPr>
                  <w:r w:rsidRPr="00EA6C95">
                    <w:rPr>
                      <w:sz w:val="18"/>
                      <w:szCs w:val="18"/>
                    </w:rPr>
                    <w:t>$</w:t>
                  </w:r>
                  <w:r>
                    <w:rPr>
                      <w:sz w:val="18"/>
                      <w:szCs w:val="18"/>
                    </w:rPr>
                    <w:t>0</w:t>
                  </w:r>
                </w:p>
              </w:tc>
              <w:tc>
                <w:tcPr>
                  <w:tcW w:w="1779" w:type="dxa"/>
                  <w:tcBorders>
                    <w:top w:val="single" w:sz="7" w:space="0" w:color="000000" w:themeColor="text1"/>
                    <w:left w:val="single" w:sz="7" w:space="0" w:color="000000" w:themeColor="text1"/>
                    <w:bottom w:val="single" w:sz="7" w:space="0" w:color="000000" w:themeColor="text1"/>
                    <w:right w:val="double" w:sz="7" w:space="0" w:color="000000" w:themeColor="text1"/>
                  </w:tcBorders>
                  <w:vAlign w:val="center"/>
                </w:tcPr>
                <w:p w14:paraId="3B854FBE" w14:textId="650DDC1C" w:rsidR="00DE2096" w:rsidRPr="0060695A" w:rsidRDefault="00DE2096" w:rsidP="00DE2096">
                  <w:pPr>
                    <w:jc w:val="center"/>
                  </w:pPr>
                  <w:r w:rsidRPr="00EA6C95">
                    <w:rPr>
                      <w:sz w:val="18"/>
                      <w:szCs w:val="18"/>
                    </w:rPr>
                    <w:t>$</w:t>
                  </w:r>
                  <w:r>
                    <w:rPr>
                      <w:sz w:val="18"/>
                      <w:szCs w:val="18"/>
                    </w:rPr>
                    <w:t>0</w:t>
                  </w:r>
                </w:p>
              </w:tc>
            </w:tr>
          </w:tbl>
          <w:p w14:paraId="30752253" w14:textId="77777777" w:rsidR="00352252" w:rsidRDefault="00352252" w:rsidP="00E37241"/>
        </w:tc>
      </w:tr>
      <w:tr w:rsidR="00352252" w:rsidRPr="00840B00" w14:paraId="096782FB" w14:textId="77777777" w:rsidTr="13360129">
        <w:trPr>
          <w:trHeight w:val="647"/>
          <w:jc w:val="center"/>
        </w:trPr>
        <w:tc>
          <w:tcPr>
            <w:tcW w:w="10960" w:type="dxa"/>
            <w:gridSpan w:val="2"/>
            <w:vAlign w:val="center"/>
          </w:tcPr>
          <w:p w14:paraId="7ED340BD" w14:textId="660296A0" w:rsidR="00FE1D08" w:rsidRPr="00F42D14" w:rsidRDefault="00352252" w:rsidP="009D26AE">
            <w:pPr>
              <w:spacing w:after="120"/>
            </w:pPr>
            <w:r w:rsidRPr="00EC30EE">
              <w:rPr>
                <w:b/>
                <w:bCs/>
                <w:smallCaps/>
              </w:rPr>
              <w:t>Impact on Revenues</w:t>
            </w:r>
            <w:r w:rsidRPr="00EC30EE">
              <w:rPr>
                <w:b/>
                <w:bCs/>
              </w:rPr>
              <w:t>:</w:t>
            </w:r>
            <w:r w:rsidR="00A143AE">
              <w:t xml:space="preserve"> </w:t>
            </w:r>
            <w:r w:rsidR="00A143AE" w:rsidRPr="00E20DF9">
              <w:t>It is anticipated that there wo</w:t>
            </w:r>
            <w:r w:rsidR="00A143AE">
              <w:t>uld be no impact on</w:t>
            </w:r>
            <w:r w:rsidR="00694E1A">
              <w:t xml:space="preserve"> revenues</w:t>
            </w:r>
            <w:r w:rsidR="00A143AE" w:rsidRPr="00E20DF9">
              <w:t xml:space="preserve"> resulting from the enactment </w:t>
            </w:r>
            <w:r w:rsidR="00A143AE">
              <w:t>of this legislatio</w:t>
            </w:r>
            <w:r w:rsidR="00694E1A">
              <w:t>n.</w:t>
            </w:r>
          </w:p>
        </w:tc>
      </w:tr>
      <w:tr w:rsidR="00352252" w:rsidRPr="00EC30EE" w14:paraId="412A3472" w14:textId="77777777" w:rsidTr="13360129">
        <w:trPr>
          <w:trHeight w:val="910"/>
          <w:jc w:val="center"/>
        </w:trPr>
        <w:tc>
          <w:tcPr>
            <w:tcW w:w="10960" w:type="dxa"/>
            <w:gridSpan w:val="2"/>
          </w:tcPr>
          <w:p w14:paraId="63189572" w14:textId="5708972C" w:rsidR="004E4E58" w:rsidRPr="00EC30EE" w:rsidRDefault="00352252" w:rsidP="00D3215D">
            <w:pPr>
              <w:spacing w:after="120"/>
            </w:pPr>
            <w:r w:rsidRPr="6668FB00">
              <w:rPr>
                <w:b/>
                <w:bCs/>
                <w:smallCaps/>
              </w:rPr>
              <w:t>Impact on Expenditures</w:t>
            </w:r>
            <w:r w:rsidRPr="6668FB00">
              <w:rPr>
                <w:b/>
                <w:bCs/>
              </w:rPr>
              <w:t>:</w:t>
            </w:r>
            <w:r w:rsidR="00025E35">
              <w:t xml:space="preserve"> </w:t>
            </w:r>
            <w:r w:rsidR="00A143AE">
              <w:t xml:space="preserve">It is anticipated that there would be </w:t>
            </w:r>
            <w:r w:rsidR="00694E1A">
              <w:t>no</w:t>
            </w:r>
            <w:r w:rsidR="00A143AE">
              <w:t xml:space="preserve"> impact on expenditures resulting from the enactment of this legislation</w:t>
            </w:r>
            <w:r w:rsidR="00FF2281">
              <w:t xml:space="preserve"> due to the assumption of good faith acting</w:t>
            </w:r>
            <w:r w:rsidR="001B6DDB">
              <w:t>.</w:t>
            </w:r>
            <w:r w:rsidR="00FF2281">
              <w:t xml:space="preserve">  In addition, any reporting requirements can be accomplished with existing resources.</w:t>
            </w:r>
            <w:r w:rsidR="001B6DDB">
              <w:t xml:space="preserve">  </w:t>
            </w:r>
          </w:p>
        </w:tc>
      </w:tr>
      <w:tr w:rsidR="00352252" w:rsidRPr="00EC30EE" w14:paraId="024C11FF" w14:textId="77777777" w:rsidTr="13360129">
        <w:trPr>
          <w:trHeight w:val="384"/>
          <w:jc w:val="center"/>
        </w:trPr>
        <w:tc>
          <w:tcPr>
            <w:tcW w:w="10960" w:type="dxa"/>
            <w:gridSpan w:val="2"/>
          </w:tcPr>
          <w:p w14:paraId="2340A6CF" w14:textId="0CC9889D" w:rsidR="00EB5A53" w:rsidRPr="00EC30EE" w:rsidRDefault="00352252" w:rsidP="00FD2E2F">
            <w:pPr>
              <w:spacing w:after="120"/>
            </w:pPr>
            <w:r w:rsidRPr="6668FB00">
              <w:rPr>
                <w:b/>
                <w:bCs/>
                <w:smallCaps/>
              </w:rPr>
              <w:t>Source of Funds To Cover Estimated Costs</w:t>
            </w:r>
            <w:r w:rsidR="003A3DE9" w:rsidRPr="6668FB00">
              <w:rPr>
                <w:b/>
                <w:bCs/>
              </w:rPr>
              <w:t>:</w:t>
            </w:r>
            <w:r w:rsidR="007B6909" w:rsidRPr="6668FB00">
              <w:rPr>
                <w:b/>
                <w:bCs/>
              </w:rPr>
              <w:t xml:space="preserve"> </w:t>
            </w:r>
            <w:r w:rsidR="00FD2E2F">
              <w:t>N/A</w:t>
            </w:r>
          </w:p>
        </w:tc>
      </w:tr>
      <w:tr w:rsidR="00352252" w:rsidRPr="00EC30EE" w14:paraId="2F81717F" w14:textId="77777777" w:rsidTr="13360129">
        <w:trPr>
          <w:trHeight w:val="579"/>
          <w:jc w:val="center"/>
        </w:trPr>
        <w:tc>
          <w:tcPr>
            <w:tcW w:w="10960" w:type="dxa"/>
            <w:gridSpan w:val="2"/>
          </w:tcPr>
          <w:p w14:paraId="3B5B0FFF" w14:textId="62CD4E31" w:rsidR="00B90CA7" w:rsidRPr="00EC30EE" w:rsidRDefault="00352252" w:rsidP="00192729">
            <w:r w:rsidRPr="6668FB00">
              <w:rPr>
                <w:b/>
                <w:bCs/>
                <w:smallCaps/>
              </w:rPr>
              <w:t>Source of Information</w:t>
            </w:r>
            <w:r w:rsidR="000B5232" w:rsidRPr="6668FB00">
              <w:rPr>
                <w:b/>
                <w:bCs/>
              </w:rPr>
              <w:t>:</w:t>
            </w:r>
            <w:r w:rsidR="0083531D">
              <w:t xml:space="preserve">  </w:t>
            </w:r>
            <w:r w:rsidR="00590748">
              <w:t>New York</w:t>
            </w:r>
            <w:r w:rsidR="00590748" w:rsidRPr="6668FB00">
              <w:rPr>
                <w:b/>
                <w:bCs/>
              </w:rPr>
              <w:t xml:space="preserve"> </w:t>
            </w:r>
            <w:r w:rsidR="00A143AE">
              <w:t>City Council Finance Divisio</w:t>
            </w:r>
            <w:r w:rsidR="00192729">
              <w:t>n</w:t>
            </w:r>
          </w:p>
        </w:tc>
      </w:tr>
      <w:tr w:rsidR="00352252" w:rsidRPr="00EC30EE" w14:paraId="3D8C5424" w14:textId="77777777" w:rsidTr="13360129">
        <w:trPr>
          <w:trHeight w:val="2829"/>
          <w:jc w:val="center"/>
        </w:trPr>
        <w:tc>
          <w:tcPr>
            <w:tcW w:w="10960" w:type="dxa"/>
            <w:gridSpan w:val="2"/>
          </w:tcPr>
          <w:p w14:paraId="5C0B0C33" w14:textId="2FF1EAED" w:rsidR="009B0F5C" w:rsidRPr="0034071D" w:rsidRDefault="00701942" w:rsidP="002D0FAF">
            <w:r w:rsidRPr="0034071D">
              <w:rPr>
                <w:b/>
                <w:bCs/>
                <w:smallCaps/>
              </w:rPr>
              <w:t>Estimate Prepared b</w:t>
            </w:r>
            <w:r w:rsidR="00352252" w:rsidRPr="0034071D">
              <w:rPr>
                <w:b/>
                <w:bCs/>
                <w:smallCaps/>
              </w:rPr>
              <w:t>y</w:t>
            </w:r>
            <w:r w:rsidR="008C520A" w:rsidRPr="0034071D">
              <w:rPr>
                <w:smallCaps/>
              </w:rPr>
              <w:t>:</w:t>
            </w:r>
            <w:r w:rsidR="00D75859">
              <w:t xml:space="preserve"> </w:t>
            </w:r>
            <w:r w:rsidR="0083531D">
              <w:t xml:space="preserve">   </w:t>
            </w:r>
            <w:r w:rsidR="00923097">
              <w:t>Nevin Singh, Financial Analyst</w:t>
            </w:r>
            <w:r w:rsidR="005D31BB" w:rsidRPr="0034071D">
              <w:t xml:space="preserve">      </w:t>
            </w:r>
          </w:p>
          <w:p w14:paraId="3F856D7D" w14:textId="38A72CFB" w:rsidR="00FB768E" w:rsidRDefault="00701942" w:rsidP="001F07EB">
            <w:pPr>
              <w:spacing w:before="120"/>
            </w:pPr>
            <w:r w:rsidRPr="0034071D">
              <w:rPr>
                <w:b/>
                <w:smallCaps/>
              </w:rPr>
              <w:t>Estimate Reviewed b</w:t>
            </w:r>
            <w:r w:rsidR="00D273DC" w:rsidRPr="0034071D">
              <w:rPr>
                <w:b/>
                <w:smallCaps/>
              </w:rPr>
              <w:t>y</w:t>
            </w:r>
            <w:r w:rsidR="008C520A" w:rsidRPr="0034071D">
              <w:rPr>
                <w:b/>
                <w:smallCaps/>
              </w:rPr>
              <w:t>:</w:t>
            </w:r>
            <w:r w:rsidR="00923097">
              <w:t xml:space="preserve"> </w:t>
            </w:r>
            <w:r w:rsidR="0083531D">
              <w:t xml:space="preserve"> </w:t>
            </w:r>
            <w:r w:rsidR="00DE2096">
              <w:t xml:space="preserve"> J</w:t>
            </w:r>
            <w:r w:rsidR="00496E41">
              <w:t>ohn Russell</w:t>
            </w:r>
            <w:r w:rsidR="00923097" w:rsidRPr="00923097">
              <w:t>, Unit Head</w:t>
            </w:r>
          </w:p>
          <w:p w14:paraId="28B7323C" w14:textId="68B90628" w:rsidR="00590748" w:rsidRDefault="006D4D58" w:rsidP="00DE2BF4">
            <w:r>
              <w:t xml:space="preserve">                                           </w:t>
            </w:r>
            <w:r w:rsidR="0083531D">
              <w:t xml:space="preserve"> </w:t>
            </w:r>
            <w:r w:rsidR="00A519F6">
              <w:t xml:space="preserve">  </w:t>
            </w:r>
            <w:r w:rsidR="00111951">
              <w:t>Stephanie Ruiz</w:t>
            </w:r>
            <w:r w:rsidR="00FD2E2F">
              <w:t>, Assistant Counsel</w:t>
            </w:r>
          </w:p>
          <w:p w14:paraId="52E26E63" w14:textId="12CB1185" w:rsidR="008D3779" w:rsidRDefault="00D273DC" w:rsidP="6668FB00">
            <w:pPr>
              <w:spacing w:before="120"/>
            </w:pPr>
            <w:r w:rsidRPr="7ABB57B4">
              <w:rPr>
                <w:b/>
                <w:bCs/>
                <w:smallCaps/>
              </w:rPr>
              <w:t xml:space="preserve">Legislative </w:t>
            </w:r>
            <w:r w:rsidR="007A5805" w:rsidRPr="7ABB57B4">
              <w:rPr>
                <w:b/>
                <w:bCs/>
                <w:smallCaps/>
              </w:rPr>
              <w:t>History</w:t>
            </w:r>
            <w:r w:rsidR="007A5805" w:rsidRPr="7ABB57B4">
              <w:rPr>
                <w:b/>
                <w:bCs/>
              </w:rPr>
              <w:t>:</w:t>
            </w:r>
            <w:r w:rsidR="007C0C47">
              <w:t xml:space="preserve"> </w:t>
            </w:r>
            <w:r w:rsidR="00E40514">
              <w:rPr>
                <w:color w:val="000000"/>
              </w:rPr>
              <w:t xml:space="preserve">This legislation will be heard and voted on by the Committee on Civil Service and Labor as a Preconsidered Introduction on November 22, 2021. The legislation will subsequently be introduced to the full Council on November 22, 2021 and, upon successful vote by the Committee this legislation will be submitted to the full Council for a vote on November </w:t>
            </w:r>
            <w:r w:rsidR="004B31E1">
              <w:rPr>
                <w:color w:val="000000"/>
              </w:rPr>
              <w:t>23</w:t>
            </w:r>
            <w:r w:rsidR="00E40514">
              <w:rPr>
                <w:color w:val="000000"/>
              </w:rPr>
              <w:t>, 2021.</w:t>
            </w:r>
          </w:p>
          <w:p w14:paraId="3952EE4A" w14:textId="7AA46E11" w:rsidR="0083531D" w:rsidRPr="00DE2BF4" w:rsidRDefault="0083531D" w:rsidP="00DE2BF4">
            <w:pPr>
              <w:spacing w:before="120"/>
              <w:rPr>
                <w:vertAlign w:val="subscript"/>
              </w:rPr>
            </w:pPr>
            <w:r w:rsidRPr="13360129">
              <w:rPr>
                <w:b/>
                <w:bCs/>
                <w:smallCaps/>
              </w:rPr>
              <w:t xml:space="preserve">Date Prepared: </w:t>
            </w:r>
            <w:r w:rsidR="00597BA1">
              <w:t>November 18, 2021</w:t>
            </w:r>
          </w:p>
        </w:tc>
      </w:tr>
    </w:tbl>
    <w:p w14:paraId="17E55043" w14:textId="0F266392" w:rsidR="00352252" w:rsidRPr="00F42D14" w:rsidRDefault="00192729" w:rsidP="00192729">
      <w:pPr>
        <w:tabs>
          <w:tab w:val="left" w:pos="4400"/>
        </w:tabs>
        <w:rPr>
          <w:b/>
          <w:bCs/>
          <w:smallCaps/>
        </w:rPr>
      </w:pPr>
      <w:r>
        <w:rPr>
          <w:b/>
          <w:bCs/>
          <w:smallCaps/>
        </w:rPr>
        <w:lastRenderedPageBreak/>
        <w:tab/>
      </w:r>
    </w:p>
    <w:sectPr w:rsidR="00352252" w:rsidRPr="00F42D14" w:rsidSect="00AC3B91">
      <w:footerReference w:type="even" r:id="rId12"/>
      <w:footerReference w:type="default" r:id="rId13"/>
      <w:pgSz w:w="12240" w:h="15840"/>
      <w:pgMar w:top="576"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72831" w14:textId="77777777" w:rsidR="00E240EF" w:rsidRDefault="00E240EF" w:rsidP="00276120">
      <w:r>
        <w:separator/>
      </w:r>
    </w:p>
  </w:endnote>
  <w:endnote w:type="continuationSeparator" w:id="0">
    <w:p w14:paraId="0E580614" w14:textId="77777777" w:rsidR="00E240EF" w:rsidRDefault="00E240EF" w:rsidP="00276120">
      <w:r>
        <w:continuationSeparator/>
      </w:r>
    </w:p>
  </w:endnote>
  <w:endnote w:type="continuationNotice" w:id="1">
    <w:p w14:paraId="7F26DB6E" w14:textId="77777777" w:rsidR="00E240EF" w:rsidRDefault="00E240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6D021" w14:textId="781917B5" w:rsidR="008C520A" w:rsidRPr="00AC3B91" w:rsidRDefault="00111951" w:rsidP="00AC3B91">
    <w:pPr>
      <w:pStyle w:val="Footer"/>
      <w:pBdr>
        <w:top w:val="thinThickSmallGap" w:sz="24" w:space="1" w:color="622423"/>
      </w:pBdr>
      <w:tabs>
        <w:tab w:val="right" w:pos="10800"/>
      </w:tabs>
      <w:rPr>
        <w:rFonts w:ascii="Cambria" w:hAnsi="Cambria"/>
      </w:rPr>
    </w:pPr>
    <w:r>
      <w:rPr>
        <w:rFonts w:ascii="Cambria" w:hAnsi="Cambria"/>
      </w:rPr>
      <w:t>Preconsidered Intro. No.</w:t>
    </w:r>
    <w:r w:rsidR="008C520A" w:rsidRPr="00AC3B91">
      <w:rPr>
        <w:rFonts w:ascii="Cambria" w:hAnsi="Cambria"/>
      </w:rPr>
      <w:tab/>
    </w:r>
    <w:r w:rsidR="008C520A" w:rsidRPr="00AC3B91">
      <w:rPr>
        <w:rFonts w:ascii="Cambria" w:hAnsi="Cambria"/>
      </w:rPr>
      <w:tab/>
    </w:r>
    <w:r w:rsidR="008C520A" w:rsidRPr="00AC3B91">
      <w:rPr>
        <w:rFonts w:ascii="Cambria" w:hAnsi="Cambria"/>
      </w:rPr>
      <w:tab/>
      <w:t xml:space="preserve">Page </w:t>
    </w:r>
    <w:r w:rsidR="00797D3A">
      <w:fldChar w:fldCharType="begin"/>
    </w:r>
    <w:r w:rsidR="00797D3A">
      <w:instrText xml:space="preserve"> PAGE   \* MERGEFORMAT </w:instrText>
    </w:r>
    <w:r w:rsidR="00797D3A">
      <w:fldChar w:fldCharType="separate"/>
    </w:r>
    <w:r w:rsidR="00F50E0A" w:rsidRPr="00F50E0A">
      <w:rPr>
        <w:rFonts w:ascii="Cambria" w:hAnsi="Cambria"/>
        <w:noProof/>
      </w:rPr>
      <w:t>2</w:t>
    </w:r>
    <w:r w:rsidR="00797D3A">
      <w:rPr>
        <w:rFonts w:ascii="Cambria" w:hAnsi="Cambria"/>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6D49C" w14:textId="6A36EA22" w:rsidR="008C520A" w:rsidRPr="00F42D14" w:rsidRDefault="001F1F3F" w:rsidP="00F42D14">
    <w:pPr>
      <w:pStyle w:val="Footer"/>
      <w:pBdr>
        <w:top w:val="thinThickSmallGap" w:sz="24" w:space="1" w:color="622423"/>
      </w:pBdr>
      <w:tabs>
        <w:tab w:val="clear" w:pos="4680"/>
        <w:tab w:val="clear" w:pos="9360"/>
        <w:tab w:val="right" w:pos="10800"/>
      </w:tabs>
      <w:rPr>
        <w:rFonts w:ascii="Cambria" w:hAnsi="Cambria"/>
      </w:rPr>
    </w:pPr>
    <w:r>
      <w:rPr>
        <w:rFonts w:ascii="Cambria" w:hAnsi="Cambria"/>
      </w:rPr>
      <w:t xml:space="preserve">Preconsidered </w:t>
    </w:r>
    <w:r w:rsidR="00ED7964">
      <w:rPr>
        <w:rFonts w:ascii="Cambria" w:hAnsi="Cambria"/>
      </w:rPr>
      <w:t>Int</w:t>
    </w:r>
    <w:r w:rsidR="00CA1F87">
      <w:rPr>
        <w:rFonts w:ascii="Cambria" w:hAnsi="Cambria"/>
      </w:rPr>
      <w:t>ro</w:t>
    </w:r>
    <w:r w:rsidR="00ED7964">
      <w:rPr>
        <w:rFonts w:ascii="Cambria" w:hAnsi="Cambria"/>
      </w:rPr>
      <w:t>.</w:t>
    </w:r>
    <w:r w:rsidR="00B00CC3">
      <w:rPr>
        <w:rFonts w:ascii="Cambria" w:hAnsi="Cambria"/>
      </w:rPr>
      <w:t xml:space="preserve"> </w:t>
    </w:r>
    <w:r w:rsidR="00A143AE">
      <w:rPr>
        <w:rFonts w:ascii="Cambria" w:hAnsi="Cambria"/>
      </w:rPr>
      <w:t>No.</w:t>
    </w:r>
    <w:r w:rsidR="008C520A" w:rsidRPr="00AC3B91">
      <w:rPr>
        <w:rFonts w:ascii="Cambria" w:hAnsi="Cambria"/>
      </w:rPr>
      <w:tab/>
      <w:t xml:space="preserve">Page </w:t>
    </w:r>
    <w:r w:rsidR="00797D3A">
      <w:fldChar w:fldCharType="begin"/>
    </w:r>
    <w:r w:rsidR="00797D3A">
      <w:instrText xml:space="preserve"> PAGE   \* MERGEFORMAT </w:instrText>
    </w:r>
    <w:r w:rsidR="00797D3A">
      <w:fldChar w:fldCharType="separate"/>
    </w:r>
    <w:r w:rsidR="00F50E0A" w:rsidRPr="00F50E0A">
      <w:rPr>
        <w:rFonts w:ascii="Cambria" w:hAnsi="Cambria"/>
        <w:noProof/>
      </w:rPr>
      <w:t>1</w:t>
    </w:r>
    <w:r w:rsidR="00797D3A">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489E6" w14:textId="77777777" w:rsidR="00E240EF" w:rsidRDefault="00E240EF" w:rsidP="00276120">
      <w:r>
        <w:separator/>
      </w:r>
    </w:p>
  </w:footnote>
  <w:footnote w:type="continuationSeparator" w:id="0">
    <w:p w14:paraId="12E334B2" w14:textId="77777777" w:rsidR="00E240EF" w:rsidRDefault="00E240EF" w:rsidP="00276120">
      <w:r>
        <w:continuationSeparator/>
      </w:r>
    </w:p>
  </w:footnote>
  <w:footnote w:type="continuationNotice" w:id="1">
    <w:p w14:paraId="2DF4EFED" w14:textId="77777777" w:rsidR="00E240EF" w:rsidRDefault="00E240E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571E8"/>
    <w:multiLevelType w:val="hybridMultilevel"/>
    <w:tmpl w:val="4474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9736B"/>
    <w:multiLevelType w:val="hybridMultilevel"/>
    <w:tmpl w:val="34E21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A4579"/>
    <w:multiLevelType w:val="hybridMultilevel"/>
    <w:tmpl w:val="DB5602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CF"/>
    <w:rsid w:val="00001A7A"/>
    <w:rsid w:val="000030DD"/>
    <w:rsid w:val="000046D4"/>
    <w:rsid w:val="000073C6"/>
    <w:rsid w:val="000152D9"/>
    <w:rsid w:val="00023D41"/>
    <w:rsid w:val="00024148"/>
    <w:rsid w:val="00025E35"/>
    <w:rsid w:val="00027E0B"/>
    <w:rsid w:val="000329FE"/>
    <w:rsid w:val="00032FE9"/>
    <w:rsid w:val="000360FF"/>
    <w:rsid w:val="00037593"/>
    <w:rsid w:val="00037B11"/>
    <w:rsid w:val="000407A1"/>
    <w:rsid w:val="000409B0"/>
    <w:rsid w:val="00040FE9"/>
    <w:rsid w:val="000412D8"/>
    <w:rsid w:val="00042353"/>
    <w:rsid w:val="00057D10"/>
    <w:rsid w:val="00063260"/>
    <w:rsid w:val="00065BBF"/>
    <w:rsid w:val="0006790A"/>
    <w:rsid w:val="000713D3"/>
    <w:rsid w:val="000720F2"/>
    <w:rsid w:val="0007254E"/>
    <w:rsid w:val="00076B40"/>
    <w:rsid w:val="00076C11"/>
    <w:rsid w:val="000810B8"/>
    <w:rsid w:val="0009212E"/>
    <w:rsid w:val="00094ED2"/>
    <w:rsid w:val="00097A10"/>
    <w:rsid w:val="000A08A7"/>
    <w:rsid w:val="000A1056"/>
    <w:rsid w:val="000B2CA3"/>
    <w:rsid w:val="000B5232"/>
    <w:rsid w:val="000C0B9A"/>
    <w:rsid w:val="000C25BD"/>
    <w:rsid w:val="000C27CA"/>
    <w:rsid w:val="000C4D0C"/>
    <w:rsid w:val="000C5815"/>
    <w:rsid w:val="000C7FF6"/>
    <w:rsid w:val="000D6F75"/>
    <w:rsid w:val="000D7AEC"/>
    <w:rsid w:val="000E3294"/>
    <w:rsid w:val="000E39D6"/>
    <w:rsid w:val="000E3B3F"/>
    <w:rsid w:val="000E7F03"/>
    <w:rsid w:val="000F2143"/>
    <w:rsid w:val="000F6FFC"/>
    <w:rsid w:val="001024A2"/>
    <w:rsid w:val="001028F7"/>
    <w:rsid w:val="0010305F"/>
    <w:rsid w:val="00105BC4"/>
    <w:rsid w:val="00111951"/>
    <w:rsid w:val="00112494"/>
    <w:rsid w:val="00115F09"/>
    <w:rsid w:val="00121B3F"/>
    <w:rsid w:val="00121BBE"/>
    <w:rsid w:val="00131766"/>
    <w:rsid w:val="00131A2D"/>
    <w:rsid w:val="00133450"/>
    <w:rsid w:val="0013690C"/>
    <w:rsid w:val="00140959"/>
    <w:rsid w:val="001456B6"/>
    <w:rsid w:val="0014626B"/>
    <w:rsid w:val="00146CDE"/>
    <w:rsid w:val="0015137C"/>
    <w:rsid w:val="00151FD2"/>
    <w:rsid w:val="00160E54"/>
    <w:rsid w:val="00166286"/>
    <w:rsid w:val="00171FA1"/>
    <w:rsid w:val="0017424B"/>
    <w:rsid w:val="001762BE"/>
    <w:rsid w:val="00177D8E"/>
    <w:rsid w:val="00181A83"/>
    <w:rsid w:val="0018510D"/>
    <w:rsid w:val="001904E8"/>
    <w:rsid w:val="00192729"/>
    <w:rsid w:val="001941DB"/>
    <w:rsid w:val="0019526D"/>
    <w:rsid w:val="001A06C7"/>
    <w:rsid w:val="001A4BB8"/>
    <w:rsid w:val="001A5CAF"/>
    <w:rsid w:val="001A620D"/>
    <w:rsid w:val="001A7BD9"/>
    <w:rsid w:val="001B229A"/>
    <w:rsid w:val="001B68C3"/>
    <w:rsid w:val="001B6DDB"/>
    <w:rsid w:val="001C2A54"/>
    <w:rsid w:val="001D3549"/>
    <w:rsid w:val="001D3DCE"/>
    <w:rsid w:val="001D63B1"/>
    <w:rsid w:val="001E5225"/>
    <w:rsid w:val="001F07EB"/>
    <w:rsid w:val="001F115D"/>
    <w:rsid w:val="001F1F3F"/>
    <w:rsid w:val="001F3D48"/>
    <w:rsid w:val="001F5B8B"/>
    <w:rsid w:val="001F758B"/>
    <w:rsid w:val="00204610"/>
    <w:rsid w:val="00205CD6"/>
    <w:rsid w:val="00210680"/>
    <w:rsid w:val="00215668"/>
    <w:rsid w:val="002169BF"/>
    <w:rsid w:val="00216EA7"/>
    <w:rsid w:val="00224F9E"/>
    <w:rsid w:val="002354C6"/>
    <w:rsid w:val="00241A43"/>
    <w:rsid w:val="00247AF6"/>
    <w:rsid w:val="00251BB3"/>
    <w:rsid w:val="002521EF"/>
    <w:rsid w:val="002551E9"/>
    <w:rsid w:val="00260059"/>
    <w:rsid w:val="00260A34"/>
    <w:rsid w:val="00263036"/>
    <w:rsid w:val="00263B17"/>
    <w:rsid w:val="0027396D"/>
    <w:rsid w:val="00274148"/>
    <w:rsid w:val="00276120"/>
    <w:rsid w:val="002765AA"/>
    <w:rsid w:val="00285F86"/>
    <w:rsid w:val="00286D97"/>
    <w:rsid w:val="00287BD9"/>
    <w:rsid w:val="00293A04"/>
    <w:rsid w:val="00296BF7"/>
    <w:rsid w:val="002A14B4"/>
    <w:rsid w:val="002A17B6"/>
    <w:rsid w:val="002A2668"/>
    <w:rsid w:val="002A72F0"/>
    <w:rsid w:val="002B3D96"/>
    <w:rsid w:val="002B7D55"/>
    <w:rsid w:val="002C095A"/>
    <w:rsid w:val="002C0C81"/>
    <w:rsid w:val="002C2BBF"/>
    <w:rsid w:val="002C558E"/>
    <w:rsid w:val="002C5622"/>
    <w:rsid w:val="002C5647"/>
    <w:rsid w:val="002D0FAF"/>
    <w:rsid w:val="002D2C22"/>
    <w:rsid w:val="002D557B"/>
    <w:rsid w:val="002E72D6"/>
    <w:rsid w:val="002F45B0"/>
    <w:rsid w:val="002F6EBD"/>
    <w:rsid w:val="002F7C64"/>
    <w:rsid w:val="0030267F"/>
    <w:rsid w:val="00305AD5"/>
    <w:rsid w:val="00306FB8"/>
    <w:rsid w:val="0032553E"/>
    <w:rsid w:val="00325A26"/>
    <w:rsid w:val="00325BB8"/>
    <w:rsid w:val="003268E0"/>
    <w:rsid w:val="00326F22"/>
    <w:rsid w:val="00326FF1"/>
    <w:rsid w:val="00327B3A"/>
    <w:rsid w:val="00330569"/>
    <w:rsid w:val="003313E2"/>
    <w:rsid w:val="00334F2F"/>
    <w:rsid w:val="00337604"/>
    <w:rsid w:val="003376C3"/>
    <w:rsid w:val="0034071D"/>
    <w:rsid w:val="003432B3"/>
    <w:rsid w:val="00344110"/>
    <w:rsid w:val="00350D0F"/>
    <w:rsid w:val="00351151"/>
    <w:rsid w:val="003515B3"/>
    <w:rsid w:val="00351D5A"/>
    <w:rsid w:val="00352252"/>
    <w:rsid w:val="00354684"/>
    <w:rsid w:val="00354E86"/>
    <w:rsid w:val="003571F8"/>
    <w:rsid w:val="003661CC"/>
    <w:rsid w:val="003662F7"/>
    <w:rsid w:val="00375583"/>
    <w:rsid w:val="0037571A"/>
    <w:rsid w:val="00385777"/>
    <w:rsid w:val="0039088F"/>
    <w:rsid w:val="00391FA2"/>
    <w:rsid w:val="003967BD"/>
    <w:rsid w:val="003A07CE"/>
    <w:rsid w:val="003A3DE9"/>
    <w:rsid w:val="003A664F"/>
    <w:rsid w:val="003A6FEB"/>
    <w:rsid w:val="003B0E1B"/>
    <w:rsid w:val="003B28BC"/>
    <w:rsid w:val="003B3A9D"/>
    <w:rsid w:val="003C0AF9"/>
    <w:rsid w:val="003C1ABB"/>
    <w:rsid w:val="003C1F4A"/>
    <w:rsid w:val="003C2928"/>
    <w:rsid w:val="003D2A99"/>
    <w:rsid w:val="003D5BDB"/>
    <w:rsid w:val="003D6105"/>
    <w:rsid w:val="003D6B3D"/>
    <w:rsid w:val="003E1AC2"/>
    <w:rsid w:val="003F297F"/>
    <w:rsid w:val="003F7082"/>
    <w:rsid w:val="00404735"/>
    <w:rsid w:val="00405391"/>
    <w:rsid w:val="0040630C"/>
    <w:rsid w:val="00412017"/>
    <w:rsid w:val="0041786A"/>
    <w:rsid w:val="00422899"/>
    <w:rsid w:val="004443A5"/>
    <w:rsid w:val="004450A1"/>
    <w:rsid w:val="00447C5A"/>
    <w:rsid w:val="00452E47"/>
    <w:rsid w:val="00460A00"/>
    <w:rsid w:val="00464632"/>
    <w:rsid w:val="00466BC9"/>
    <w:rsid w:val="00476230"/>
    <w:rsid w:val="0047644D"/>
    <w:rsid w:val="0048098A"/>
    <w:rsid w:val="00484172"/>
    <w:rsid w:val="004869B0"/>
    <w:rsid w:val="00494625"/>
    <w:rsid w:val="004952E1"/>
    <w:rsid w:val="00496BA0"/>
    <w:rsid w:val="00496E41"/>
    <w:rsid w:val="0049769D"/>
    <w:rsid w:val="004A25BF"/>
    <w:rsid w:val="004A4C9B"/>
    <w:rsid w:val="004B31E1"/>
    <w:rsid w:val="004C19BF"/>
    <w:rsid w:val="004C1A6A"/>
    <w:rsid w:val="004C43EF"/>
    <w:rsid w:val="004C4F61"/>
    <w:rsid w:val="004C6283"/>
    <w:rsid w:val="004D4E2F"/>
    <w:rsid w:val="004E3852"/>
    <w:rsid w:val="004E4E58"/>
    <w:rsid w:val="004E59E3"/>
    <w:rsid w:val="004F0470"/>
    <w:rsid w:val="004F2431"/>
    <w:rsid w:val="004F4056"/>
    <w:rsid w:val="00501079"/>
    <w:rsid w:val="00503547"/>
    <w:rsid w:val="00505558"/>
    <w:rsid w:val="00506B9F"/>
    <w:rsid w:val="00512323"/>
    <w:rsid w:val="00514F08"/>
    <w:rsid w:val="00516D9D"/>
    <w:rsid w:val="00517454"/>
    <w:rsid w:val="00517D5B"/>
    <w:rsid w:val="00517F90"/>
    <w:rsid w:val="00523AE1"/>
    <w:rsid w:val="00537BCC"/>
    <w:rsid w:val="00537F82"/>
    <w:rsid w:val="00540E76"/>
    <w:rsid w:val="00542556"/>
    <w:rsid w:val="00545E4E"/>
    <w:rsid w:val="005516E8"/>
    <w:rsid w:val="00555F80"/>
    <w:rsid w:val="00556505"/>
    <w:rsid w:val="00556B73"/>
    <w:rsid w:val="00560692"/>
    <w:rsid w:val="005666AB"/>
    <w:rsid w:val="00566D5C"/>
    <w:rsid w:val="00575DAB"/>
    <w:rsid w:val="0058026D"/>
    <w:rsid w:val="005841A2"/>
    <w:rsid w:val="00585356"/>
    <w:rsid w:val="005853B0"/>
    <w:rsid w:val="0058578B"/>
    <w:rsid w:val="005865E8"/>
    <w:rsid w:val="00590748"/>
    <w:rsid w:val="00591A29"/>
    <w:rsid w:val="00591FE7"/>
    <w:rsid w:val="00593F9F"/>
    <w:rsid w:val="005977C3"/>
    <w:rsid w:val="00597BA1"/>
    <w:rsid w:val="00597E6F"/>
    <w:rsid w:val="005A1CF8"/>
    <w:rsid w:val="005B5D45"/>
    <w:rsid w:val="005B5F6B"/>
    <w:rsid w:val="005B63D2"/>
    <w:rsid w:val="005B6888"/>
    <w:rsid w:val="005C3BB7"/>
    <w:rsid w:val="005D1AAF"/>
    <w:rsid w:val="005D31BB"/>
    <w:rsid w:val="005E0C5B"/>
    <w:rsid w:val="005E24DF"/>
    <w:rsid w:val="005E2786"/>
    <w:rsid w:val="005F119E"/>
    <w:rsid w:val="006040E1"/>
    <w:rsid w:val="0060695A"/>
    <w:rsid w:val="00606EB6"/>
    <w:rsid w:val="006104EE"/>
    <w:rsid w:val="006112F6"/>
    <w:rsid w:val="006142B3"/>
    <w:rsid w:val="00616DA0"/>
    <w:rsid w:val="00620DDC"/>
    <w:rsid w:val="00624BF3"/>
    <w:rsid w:val="0063141C"/>
    <w:rsid w:val="006463AD"/>
    <w:rsid w:val="006464D8"/>
    <w:rsid w:val="006548C6"/>
    <w:rsid w:val="0065752B"/>
    <w:rsid w:val="0066324A"/>
    <w:rsid w:val="00663E55"/>
    <w:rsid w:val="00665089"/>
    <w:rsid w:val="00666DCE"/>
    <w:rsid w:val="00674352"/>
    <w:rsid w:val="00674614"/>
    <w:rsid w:val="00680223"/>
    <w:rsid w:val="00683147"/>
    <w:rsid w:val="006831CB"/>
    <w:rsid w:val="00686B8F"/>
    <w:rsid w:val="006931E3"/>
    <w:rsid w:val="00693204"/>
    <w:rsid w:val="00693861"/>
    <w:rsid w:val="00694E1A"/>
    <w:rsid w:val="006A32E8"/>
    <w:rsid w:val="006A48D9"/>
    <w:rsid w:val="006B36F8"/>
    <w:rsid w:val="006B452E"/>
    <w:rsid w:val="006B4BEF"/>
    <w:rsid w:val="006B51CE"/>
    <w:rsid w:val="006B7F13"/>
    <w:rsid w:val="006C385F"/>
    <w:rsid w:val="006C4B71"/>
    <w:rsid w:val="006C526E"/>
    <w:rsid w:val="006C5575"/>
    <w:rsid w:val="006C680E"/>
    <w:rsid w:val="006D1C3A"/>
    <w:rsid w:val="006D4D58"/>
    <w:rsid w:val="006D71D8"/>
    <w:rsid w:val="006E1700"/>
    <w:rsid w:val="006E7F3A"/>
    <w:rsid w:val="006F01AC"/>
    <w:rsid w:val="006F030A"/>
    <w:rsid w:val="006F3F4F"/>
    <w:rsid w:val="00701942"/>
    <w:rsid w:val="007025F4"/>
    <w:rsid w:val="00704297"/>
    <w:rsid w:val="00707218"/>
    <w:rsid w:val="00710A5A"/>
    <w:rsid w:val="00713E10"/>
    <w:rsid w:val="007311A9"/>
    <w:rsid w:val="00736812"/>
    <w:rsid w:val="0073791A"/>
    <w:rsid w:val="00741160"/>
    <w:rsid w:val="0074484A"/>
    <w:rsid w:val="007467BC"/>
    <w:rsid w:val="007542AC"/>
    <w:rsid w:val="0075586A"/>
    <w:rsid w:val="00760AD4"/>
    <w:rsid w:val="00761555"/>
    <w:rsid w:val="00765080"/>
    <w:rsid w:val="00765127"/>
    <w:rsid w:val="00765D9B"/>
    <w:rsid w:val="0076672F"/>
    <w:rsid w:val="0077220E"/>
    <w:rsid w:val="00773990"/>
    <w:rsid w:val="00783697"/>
    <w:rsid w:val="00784333"/>
    <w:rsid w:val="00797D3A"/>
    <w:rsid w:val="007A5805"/>
    <w:rsid w:val="007B0C48"/>
    <w:rsid w:val="007B6909"/>
    <w:rsid w:val="007C0C47"/>
    <w:rsid w:val="007C463F"/>
    <w:rsid w:val="007C5FBC"/>
    <w:rsid w:val="007C6B6E"/>
    <w:rsid w:val="007C7B01"/>
    <w:rsid w:val="007C7DCF"/>
    <w:rsid w:val="007D0810"/>
    <w:rsid w:val="007D0A60"/>
    <w:rsid w:val="007D0DCE"/>
    <w:rsid w:val="007D1006"/>
    <w:rsid w:val="007D38CF"/>
    <w:rsid w:val="007D5C79"/>
    <w:rsid w:val="007D6260"/>
    <w:rsid w:val="007E0983"/>
    <w:rsid w:val="007E4EC7"/>
    <w:rsid w:val="007E56D6"/>
    <w:rsid w:val="007F07BA"/>
    <w:rsid w:val="007F2187"/>
    <w:rsid w:val="008023E4"/>
    <w:rsid w:val="00803CB5"/>
    <w:rsid w:val="008062CF"/>
    <w:rsid w:val="0080757E"/>
    <w:rsid w:val="0081180A"/>
    <w:rsid w:val="00812A23"/>
    <w:rsid w:val="00812E96"/>
    <w:rsid w:val="00814E5C"/>
    <w:rsid w:val="00814F35"/>
    <w:rsid w:val="008179E8"/>
    <w:rsid w:val="008217F0"/>
    <w:rsid w:val="0082725C"/>
    <w:rsid w:val="00832E47"/>
    <w:rsid w:val="00834997"/>
    <w:rsid w:val="0083531D"/>
    <w:rsid w:val="00840B00"/>
    <w:rsid w:val="00856D29"/>
    <w:rsid w:val="00860462"/>
    <w:rsid w:val="008677BF"/>
    <w:rsid w:val="00872287"/>
    <w:rsid w:val="0088387A"/>
    <w:rsid w:val="00883B01"/>
    <w:rsid w:val="00883E18"/>
    <w:rsid w:val="0088504E"/>
    <w:rsid w:val="008872E6"/>
    <w:rsid w:val="008A3DDB"/>
    <w:rsid w:val="008B7C97"/>
    <w:rsid w:val="008C116A"/>
    <w:rsid w:val="008C264A"/>
    <w:rsid w:val="008C3C44"/>
    <w:rsid w:val="008C42F6"/>
    <w:rsid w:val="008C51C0"/>
    <w:rsid w:val="008C520A"/>
    <w:rsid w:val="008C55D3"/>
    <w:rsid w:val="008D3779"/>
    <w:rsid w:val="008D552A"/>
    <w:rsid w:val="008D79B4"/>
    <w:rsid w:val="008D7F87"/>
    <w:rsid w:val="008E2D65"/>
    <w:rsid w:val="008E41A4"/>
    <w:rsid w:val="008E7A86"/>
    <w:rsid w:val="00902DB9"/>
    <w:rsid w:val="009049C4"/>
    <w:rsid w:val="00910734"/>
    <w:rsid w:val="00913057"/>
    <w:rsid w:val="009140AF"/>
    <w:rsid w:val="009156DD"/>
    <w:rsid w:val="009207EB"/>
    <w:rsid w:val="00921353"/>
    <w:rsid w:val="00923097"/>
    <w:rsid w:val="00926974"/>
    <w:rsid w:val="00927E80"/>
    <w:rsid w:val="009317CB"/>
    <w:rsid w:val="00941BF2"/>
    <w:rsid w:val="00942003"/>
    <w:rsid w:val="0094543E"/>
    <w:rsid w:val="009616EB"/>
    <w:rsid w:val="009657CF"/>
    <w:rsid w:val="00971D1B"/>
    <w:rsid w:val="00971DFD"/>
    <w:rsid w:val="009725BF"/>
    <w:rsid w:val="00973CCA"/>
    <w:rsid w:val="0097448A"/>
    <w:rsid w:val="0097479A"/>
    <w:rsid w:val="0098367F"/>
    <w:rsid w:val="009839CB"/>
    <w:rsid w:val="00985B97"/>
    <w:rsid w:val="00985E51"/>
    <w:rsid w:val="009871DC"/>
    <w:rsid w:val="00990853"/>
    <w:rsid w:val="009913B6"/>
    <w:rsid w:val="0099543E"/>
    <w:rsid w:val="0099668F"/>
    <w:rsid w:val="009A1709"/>
    <w:rsid w:val="009A3A8E"/>
    <w:rsid w:val="009A5B62"/>
    <w:rsid w:val="009A683F"/>
    <w:rsid w:val="009B0F5C"/>
    <w:rsid w:val="009B6AA9"/>
    <w:rsid w:val="009D26AE"/>
    <w:rsid w:val="009D275A"/>
    <w:rsid w:val="009D4BEE"/>
    <w:rsid w:val="009D5ED9"/>
    <w:rsid w:val="009D6135"/>
    <w:rsid w:val="009D659B"/>
    <w:rsid w:val="009D7FAC"/>
    <w:rsid w:val="009E4362"/>
    <w:rsid w:val="009F328D"/>
    <w:rsid w:val="00A002AF"/>
    <w:rsid w:val="00A00E0F"/>
    <w:rsid w:val="00A07553"/>
    <w:rsid w:val="00A143AE"/>
    <w:rsid w:val="00A14F39"/>
    <w:rsid w:val="00A15BF5"/>
    <w:rsid w:val="00A161B2"/>
    <w:rsid w:val="00A203A5"/>
    <w:rsid w:val="00A2534E"/>
    <w:rsid w:val="00A311B2"/>
    <w:rsid w:val="00A33096"/>
    <w:rsid w:val="00A35B83"/>
    <w:rsid w:val="00A37E01"/>
    <w:rsid w:val="00A40583"/>
    <w:rsid w:val="00A41A56"/>
    <w:rsid w:val="00A45B31"/>
    <w:rsid w:val="00A45F5F"/>
    <w:rsid w:val="00A46F43"/>
    <w:rsid w:val="00A4778D"/>
    <w:rsid w:val="00A4793C"/>
    <w:rsid w:val="00A519F6"/>
    <w:rsid w:val="00A560AD"/>
    <w:rsid w:val="00A6177B"/>
    <w:rsid w:val="00A62BDF"/>
    <w:rsid w:val="00A6574F"/>
    <w:rsid w:val="00A70AEF"/>
    <w:rsid w:val="00A7287E"/>
    <w:rsid w:val="00A760AC"/>
    <w:rsid w:val="00A763F2"/>
    <w:rsid w:val="00A82025"/>
    <w:rsid w:val="00A8649C"/>
    <w:rsid w:val="00A95866"/>
    <w:rsid w:val="00AA0D5A"/>
    <w:rsid w:val="00AA1DE4"/>
    <w:rsid w:val="00AA6BEF"/>
    <w:rsid w:val="00AB42E7"/>
    <w:rsid w:val="00AB46D5"/>
    <w:rsid w:val="00AC1FA8"/>
    <w:rsid w:val="00AC2FF4"/>
    <w:rsid w:val="00AC3B91"/>
    <w:rsid w:val="00AC5988"/>
    <w:rsid w:val="00AD08B6"/>
    <w:rsid w:val="00AD102F"/>
    <w:rsid w:val="00AD36A8"/>
    <w:rsid w:val="00AD6F79"/>
    <w:rsid w:val="00AD7B60"/>
    <w:rsid w:val="00AE5D7A"/>
    <w:rsid w:val="00AE683E"/>
    <w:rsid w:val="00AF0929"/>
    <w:rsid w:val="00AF1B17"/>
    <w:rsid w:val="00AF731F"/>
    <w:rsid w:val="00B00CC3"/>
    <w:rsid w:val="00B027D5"/>
    <w:rsid w:val="00B038F6"/>
    <w:rsid w:val="00B03D76"/>
    <w:rsid w:val="00B07F3E"/>
    <w:rsid w:val="00B148DC"/>
    <w:rsid w:val="00B17F43"/>
    <w:rsid w:val="00B307DE"/>
    <w:rsid w:val="00B3136A"/>
    <w:rsid w:val="00B339E2"/>
    <w:rsid w:val="00B352E5"/>
    <w:rsid w:val="00B42620"/>
    <w:rsid w:val="00B42AA4"/>
    <w:rsid w:val="00B46169"/>
    <w:rsid w:val="00B50226"/>
    <w:rsid w:val="00B5117A"/>
    <w:rsid w:val="00B52087"/>
    <w:rsid w:val="00B5249D"/>
    <w:rsid w:val="00B5490E"/>
    <w:rsid w:val="00B5520B"/>
    <w:rsid w:val="00B60C1B"/>
    <w:rsid w:val="00B70870"/>
    <w:rsid w:val="00B75302"/>
    <w:rsid w:val="00B83313"/>
    <w:rsid w:val="00B8604C"/>
    <w:rsid w:val="00B8672F"/>
    <w:rsid w:val="00B902C8"/>
    <w:rsid w:val="00B90CA7"/>
    <w:rsid w:val="00B9532F"/>
    <w:rsid w:val="00B9693E"/>
    <w:rsid w:val="00B96E7E"/>
    <w:rsid w:val="00BA2B11"/>
    <w:rsid w:val="00BA5D17"/>
    <w:rsid w:val="00BB4304"/>
    <w:rsid w:val="00BB6918"/>
    <w:rsid w:val="00BC0C38"/>
    <w:rsid w:val="00BC35F5"/>
    <w:rsid w:val="00BC7C88"/>
    <w:rsid w:val="00BD2435"/>
    <w:rsid w:val="00BD2EEB"/>
    <w:rsid w:val="00BE17FA"/>
    <w:rsid w:val="00BE7F03"/>
    <w:rsid w:val="00BF3072"/>
    <w:rsid w:val="00BF31E2"/>
    <w:rsid w:val="00BF788A"/>
    <w:rsid w:val="00BF78A4"/>
    <w:rsid w:val="00C00669"/>
    <w:rsid w:val="00C01190"/>
    <w:rsid w:val="00C11B5E"/>
    <w:rsid w:val="00C13ACF"/>
    <w:rsid w:val="00C158C4"/>
    <w:rsid w:val="00C17994"/>
    <w:rsid w:val="00C204EF"/>
    <w:rsid w:val="00C2097F"/>
    <w:rsid w:val="00C21D34"/>
    <w:rsid w:val="00C352A1"/>
    <w:rsid w:val="00C42EB2"/>
    <w:rsid w:val="00C43E4E"/>
    <w:rsid w:val="00C50CA1"/>
    <w:rsid w:val="00C511FF"/>
    <w:rsid w:val="00C52037"/>
    <w:rsid w:val="00C525F3"/>
    <w:rsid w:val="00C55363"/>
    <w:rsid w:val="00C615F3"/>
    <w:rsid w:val="00C626C9"/>
    <w:rsid w:val="00C65041"/>
    <w:rsid w:val="00C65875"/>
    <w:rsid w:val="00C668CA"/>
    <w:rsid w:val="00C724FE"/>
    <w:rsid w:val="00C72B25"/>
    <w:rsid w:val="00C75B89"/>
    <w:rsid w:val="00C76848"/>
    <w:rsid w:val="00C770E3"/>
    <w:rsid w:val="00C83A18"/>
    <w:rsid w:val="00C87BDC"/>
    <w:rsid w:val="00C87D5E"/>
    <w:rsid w:val="00C93378"/>
    <w:rsid w:val="00C94DDC"/>
    <w:rsid w:val="00CA187B"/>
    <w:rsid w:val="00CA1F87"/>
    <w:rsid w:val="00CA5E51"/>
    <w:rsid w:val="00CA691B"/>
    <w:rsid w:val="00CB08A5"/>
    <w:rsid w:val="00CB2AF6"/>
    <w:rsid w:val="00CB5D89"/>
    <w:rsid w:val="00CB6569"/>
    <w:rsid w:val="00CC3FC1"/>
    <w:rsid w:val="00CD1E59"/>
    <w:rsid w:val="00CD448F"/>
    <w:rsid w:val="00CD46B6"/>
    <w:rsid w:val="00CE1B5C"/>
    <w:rsid w:val="00CE32B5"/>
    <w:rsid w:val="00CE56A2"/>
    <w:rsid w:val="00CF1058"/>
    <w:rsid w:val="00CF2D3F"/>
    <w:rsid w:val="00CF67FA"/>
    <w:rsid w:val="00D01E2B"/>
    <w:rsid w:val="00D12B0A"/>
    <w:rsid w:val="00D13AF8"/>
    <w:rsid w:val="00D14033"/>
    <w:rsid w:val="00D14956"/>
    <w:rsid w:val="00D161A4"/>
    <w:rsid w:val="00D25AE0"/>
    <w:rsid w:val="00D273DC"/>
    <w:rsid w:val="00D3215D"/>
    <w:rsid w:val="00D32312"/>
    <w:rsid w:val="00D323D0"/>
    <w:rsid w:val="00D33B92"/>
    <w:rsid w:val="00D34224"/>
    <w:rsid w:val="00D36F47"/>
    <w:rsid w:val="00D607A2"/>
    <w:rsid w:val="00D62C7F"/>
    <w:rsid w:val="00D62E75"/>
    <w:rsid w:val="00D662B9"/>
    <w:rsid w:val="00D75859"/>
    <w:rsid w:val="00D77A36"/>
    <w:rsid w:val="00D8127A"/>
    <w:rsid w:val="00D82449"/>
    <w:rsid w:val="00D841C8"/>
    <w:rsid w:val="00D86BA6"/>
    <w:rsid w:val="00DA0673"/>
    <w:rsid w:val="00DA1556"/>
    <w:rsid w:val="00DA15ED"/>
    <w:rsid w:val="00DA21AC"/>
    <w:rsid w:val="00DA40DA"/>
    <w:rsid w:val="00DA67EA"/>
    <w:rsid w:val="00DA69E3"/>
    <w:rsid w:val="00DB057D"/>
    <w:rsid w:val="00DB27CE"/>
    <w:rsid w:val="00DB47A0"/>
    <w:rsid w:val="00DB50AB"/>
    <w:rsid w:val="00DC1533"/>
    <w:rsid w:val="00DD09FA"/>
    <w:rsid w:val="00DD0EEA"/>
    <w:rsid w:val="00DD1031"/>
    <w:rsid w:val="00DD736C"/>
    <w:rsid w:val="00DE05FF"/>
    <w:rsid w:val="00DE2096"/>
    <w:rsid w:val="00DE2BF4"/>
    <w:rsid w:val="00DE31A9"/>
    <w:rsid w:val="00DE6E42"/>
    <w:rsid w:val="00DF0DD1"/>
    <w:rsid w:val="00DF1608"/>
    <w:rsid w:val="00DF1687"/>
    <w:rsid w:val="00DF3125"/>
    <w:rsid w:val="00DF6367"/>
    <w:rsid w:val="00E00EB3"/>
    <w:rsid w:val="00E03223"/>
    <w:rsid w:val="00E11C82"/>
    <w:rsid w:val="00E12670"/>
    <w:rsid w:val="00E15B60"/>
    <w:rsid w:val="00E177F1"/>
    <w:rsid w:val="00E203BF"/>
    <w:rsid w:val="00E2259C"/>
    <w:rsid w:val="00E24074"/>
    <w:rsid w:val="00E240EF"/>
    <w:rsid w:val="00E26F24"/>
    <w:rsid w:val="00E27D93"/>
    <w:rsid w:val="00E313DD"/>
    <w:rsid w:val="00E313F0"/>
    <w:rsid w:val="00E333D4"/>
    <w:rsid w:val="00E346D2"/>
    <w:rsid w:val="00E35BA2"/>
    <w:rsid w:val="00E367A7"/>
    <w:rsid w:val="00E3690D"/>
    <w:rsid w:val="00E37241"/>
    <w:rsid w:val="00E3758B"/>
    <w:rsid w:val="00E40514"/>
    <w:rsid w:val="00E4319D"/>
    <w:rsid w:val="00E446B6"/>
    <w:rsid w:val="00E536C0"/>
    <w:rsid w:val="00E608FD"/>
    <w:rsid w:val="00E6369D"/>
    <w:rsid w:val="00E723BF"/>
    <w:rsid w:val="00E72DDF"/>
    <w:rsid w:val="00E74AD2"/>
    <w:rsid w:val="00E74CFA"/>
    <w:rsid w:val="00E80E0C"/>
    <w:rsid w:val="00E81482"/>
    <w:rsid w:val="00E83693"/>
    <w:rsid w:val="00E855A7"/>
    <w:rsid w:val="00E916E4"/>
    <w:rsid w:val="00E94512"/>
    <w:rsid w:val="00EA1B54"/>
    <w:rsid w:val="00EA5CDD"/>
    <w:rsid w:val="00EA6C95"/>
    <w:rsid w:val="00EB0D60"/>
    <w:rsid w:val="00EB5A53"/>
    <w:rsid w:val="00EC1006"/>
    <w:rsid w:val="00EC30EE"/>
    <w:rsid w:val="00EC522D"/>
    <w:rsid w:val="00ED74D9"/>
    <w:rsid w:val="00ED7964"/>
    <w:rsid w:val="00EE08D9"/>
    <w:rsid w:val="00EE3DBD"/>
    <w:rsid w:val="00EF0694"/>
    <w:rsid w:val="00EF1AFE"/>
    <w:rsid w:val="00EF4936"/>
    <w:rsid w:val="00EF6454"/>
    <w:rsid w:val="00EF65E4"/>
    <w:rsid w:val="00EF7437"/>
    <w:rsid w:val="00F05A2B"/>
    <w:rsid w:val="00F05DD2"/>
    <w:rsid w:val="00F06721"/>
    <w:rsid w:val="00F11A59"/>
    <w:rsid w:val="00F13806"/>
    <w:rsid w:val="00F15C01"/>
    <w:rsid w:val="00F22023"/>
    <w:rsid w:val="00F23C93"/>
    <w:rsid w:val="00F25AA7"/>
    <w:rsid w:val="00F35436"/>
    <w:rsid w:val="00F35E4E"/>
    <w:rsid w:val="00F42D14"/>
    <w:rsid w:val="00F43E05"/>
    <w:rsid w:val="00F50E0A"/>
    <w:rsid w:val="00F56643"/>
    <w:rsid w:val="00F571A0"/>
    <w:rsid w:val="00F6547C"/>
    <w:rsid w:val="00F6586D"/>
    <w:rsid w:val="00F66DA2"/>
    <w:rsid w:val="00F674B5"/>
    <w:rsid w:val="00F67565"/>
    <w:rsid w:val="00F701F9"/>
    <w:rsid w:val="00F84DF2"/>
    <w:rsid w:val="00F8751A"/>
    <w:rsid w:val="00F90FE7"/>
    <w:rsid w:val="00FA0E01"/>
    <w:rsid w:val="00FA49F9"/>
    <w:rsid w:val="00FB16B7"/>
    <w:rsid w:val="00FB184B"/>
    <w:rsid w:val="00FB2948"/>
    <w:rsid w:val="00FB3104"/>
    <w:rsid w:val="00FB3CEF"/>
    <w:rsid w:val="00FB5558"/>
    <w:rsid w:val="00FB6868"/>
    <w:rsid w:val="00FB6DB7"/>
    <w:rsid w:val="00FB768E"/>
    <w:rsid w:val="00FB76BE"/>
    <w:rsid w:val="00FB7EDC"/>
    <w:rsid w:val="00FC345E"/>
    <w:rsid w:val="00FC3D2A"/>
    <w:rsid w:val="00FC5178"/>
    <w:rsid w:val="00FC5AF1"/>
    <w:rsid w:val="00FD10A8"/>
    <w:rsid w:val="00FD282C"/>
    <w:rsid w:val="00FD2E2F"/>
    <w:rsid w:val="00FE1D08"/>
    <w:rsid w:val="00FE3DF8"/>
    <w:rsid w:val="00FF2281"/>
    <w:rsid w:val="00FF2664"/>
    <w:rsid w:val="0191EF3F"/>
    <w:rsid w:val="057DB5C4"/>
    <w:rsid w:val="06031654"/>
    <w:rsid w:val="095640AD"/>
    <w:rsid w:val="098E01AD"/>
    <w:rsid w:val="0A03BFC9"/>
    <w:rsid w:val="0B9876FC"/>
    <w:rsid w:val="0CBF97C2"/>
    <w:rsid w:val="0EAAC8C4"/>
    <w:rsid w:val="0EAE691A"/>
    <w:rsid w:val="0EB9935A"/>
    <w:rsid w:val="12891B81"/>
    <w:rsid w:val="12BECDA9"/>
    <w:rsid w:val="12F957C1"/>
    <w:rsid w:val="1326E237"/>
    <w:rsid w:val="13360129"/>
    <w:rsid w:val="13D35ADF"/>
    <w:rsid w:val="154B2254"/>
    <w:rsid w:val="157F0D24"/>
    <w:rsid w:val="1679EBC6"/>
    <w:rsid w:val="1A8099A6"/>
    <w:rsid w:val="1A8A2EAF"/>
    <w:rsid w:val="1A9DF928"/>
    <w:rsid w:val="1AF8E087"/>
    <w:rsid w:val="1BDCCE95"/>
    <w:rsid w:val="1EA975EA"/>
    <w:rsid w:val="211EC313"/>
    <w:rsid w:val="21A591C8"/>
    <w:rsid w:val="28A22940"/>
    <w:rsid w:val="2AEA09DF"/>
    <w:rsid w:val="2E562B8D"/>
    <w:rsid w:val="2F4B9393"/>
    <w:rsid w:val="2F964CD3"/>
    <w:rsid w:val="2FDB10B1"/>
    <w:rsid w:val="30EE3393"/>
    <w:rsid w:val="323091AE"/>
    <w:rsid w:val="333CCE79"/>
    <w:rsid w:val="33BADB0A"/>
    <w:rsid w:val="34A70262"/>
    <w:rsid w:val="34B7BBFA"/>
    <w:rsid w:val="351C4ED6"/>
    <w:rsid w:val="353599CE"/>
    <w:rsid w:val="3642649B"/>
    <w:rsid w:val="398996DA"/>
    <w:rsid w:val="39AD17AF"/>
    <w:rsid w:val="3BCB744D"/>
    <w:rsid w:val="3C28D749"/>
    <w:rsid w:val="3C48BADB"/>
    <w:rsid w:val="3D48511C"/>
    <w:rsid w:val="3D493ABD"/>
    <w:rsid w:val="3DE48B3C"/>
    <w:rsid w:val="3F7FA38E"/>
    <w:rsid w:val="41CC507A"/>
    <w:rsid w:val="42531F2F"/>
    <w:rsid w:val="42BABE4E"/>
    <w:rsid w:val="4ABE6AD2"/>
    <w:rsid w:val="4E80E278"/>
    <w:rsid w:val="50E37315"/>
    <w:rsid w:val="5121C612"/>
    <w:rsid w:val="524CF855"/>
    <w:rsid w:val="52756731"/>
    <w:rsid w:val="573FD0C1"/>
    <w:rsid w:val="59D1DDDB"/>
    <w:rsid w:val="5AB9B0BD"/>
    <w:rsid w:val="5AC45FCF"/>
    <w:rsid w:val="5B8E7872"/>
    <w:rsid w:val="5C55811E"/>
    <w:rsid w:val="5D0B2FF9"/>
    <w:rsid w:val="5D6F1E56"/>
    <w:rsid w:val="5DBB9CC0"/>
    <w:rsid w:val="6238DC86"/>
    <w:rsid w:val="6330623E"/>
    <w:rsid w:val="64A162C0"/>
    <w:rsid w:val="64CD2A9F"/>
    <w:rsid w:val="6668FB00"/>
    <w:rsid w:val="67362C93"/>
    <w:rsid w:val="6A70A8F9"/>
    <w:rsid w:val="6A9A09C7"/>
    <w:rsid w:val="6BFD2592"/>
    <w:rsid w:val="6CC8B29B"/>
    <w:rsid w:val="6F58496F"/>
    <w:rsid w:val="6F7DD1B3"/>
    <w:rsid w:val="70271B87"/>
    <w:rsid w:val="720BF208"/>
    <w:rsid w:val="72FA85BC"/>
    <w:rsid w:val="769D9C58"/>
    <w:rsid w:val="796B408B"/>
    <w:rsid w:val="7ABB57B4"/>
    <w:rsid w:val="7B54B91E"/>
    <w:rsid w:val="7FBA2029"/>
    <w:rsid w:val="7FE1AA26"/>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E390E3"/>
  <w15:docId w15:val="{17CDF5DE-A998-43C3-B30C-0FF35544C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7CA"/>
    <w:pPr>
      <w:jc w:val="both"/>
    </w:pPr>
  </w:style>
  <w:style w:type="paragraph" w:styleId="Heading1">
    <w:name w:val="heading 1"/>
    <w:basedOn w:val="Normal"/>
    <w:next w:val="Normal"/>
    <w:qFormat/>
    <w:rsid w:val="000C27CA"/>
    <w:pPr>
      <w:keepNext/>
      <w:jc w:val="center"/>
      <w:outlineLvl w:val="0"/>
    </w:pPr>
    <w:rPr>
      <w:b/>
      <w:bCs/>
      <w:szCs w:val="19"/>
    </w:rPr>
  </w:style>
  <w:style w:type="paragraph" w:styleId="Heading2">
    <w:name w:val="heading 2"/>
    <w:basedOn w:val="Normal"/>
    <w:next w:val="Normal"/>
    <w:qFormat/>
    <w:rsid w:val="000C27CA"/>
    <w:pPr>
      <w:keepNext/>
      <w:outlineLvl w:val="1"/>
    </w:pPr>
    <w:rPr>
      <w:b/>
      <w:bCs/>
      <w:smallCap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C27CA"/>
    <w:rPr>
      <w:rFonts w:ascii="Tahoma" w:hAnsi="Tahoma" w:cs="Tahoma"/>
      <w:sz w:val="16"/>
      <w:szCs w:val="16"/>
    </w:rPr>
  </w:style>
  <w:style w:type="paragraph" w:styleId="BodyTextIndent">
    <w:name w:val="Body Text Indent"/>
    <w:basedOn w:val="Normal"/>
    <w:rsid w:val="00AA6BEF"/>
    <w:pPr>
      <w:spacing w:line="480" w:lineRule="auto"/>
      <w:ind w:firstLine="720"/>
      <w:jc w:val="left"/>
    </w:pPr>
    <w:rPr>
      <w:rFonts w:ascii="Garamond" w:hAnsi="Garamond"/>
      <w:u w:val="single"/>
    </w:rPr>
  </w:style>
  <w:style w:type="character" w:customStyle="1" w:styleId="st1">
    <w:name w:val="st1"/>
    <w:basedOn w:val="DefaultParagraphFont"/>
    <w:rsid w:val="00AA6BEF"/>
  </w:style>
  <w:style w:type="paragraph" w:styleId="Header">
    <w:name w:val="header"/>
    <w:basedOn w:val="Normal"/>
    <w:link w:val="HeaderChar"/>
    <w:rsid w:val="00276120"/>
    <w:pPr>
      <w:tabs>
        <w:tab w:val="center" w:pos="4680"/>
        <w:tab w:val="right" w:pos="9360"/>
      </w:tabs>
    </w:pPr>
  </w:style>
  <w:style w:type="character" w:customStyle="1" w:styleId="HeaderChar">
    <w:name w:val="Header Char"/>
    <w:link w:val="Header"/>
    <w:rsid w:val="00276120"/>
    <w:rPr>
      <w:sz w:val="24"/>
      <w:szCs w:val="24"/>
    </w:rPr>
  </w:style>
  <w:style w:type="paragraph" w:styleId="Footer">
    <w:name w:val="footer"/>
    <w:basedOn w:val="Normal"/>
    <w:link w:val="FooterChar"/>
    <w:uiPriority w:val="99"/>
    <w:rsid w:val="00276120"/>
    <w:pPr>
      <w:tabs>
        <w:tab w:val="center" w:pos="4680"/>
        <w:tab w:val="right" w:pos="9360"/>
      </w:tabs>
    </w:pPr>
  </w:style>
  <w:style w:type="character" w:customStyle="1" w:styleId="FooterChar">
    <w:name w:val="Footer Char"/>
    <w:link w:val="Footer"/>
    <w:uiPriority w:val="99"/>
    <w:rsid w:val="00276120"/>
    <w:rPr>
      <w:sz w:val="24"/>
      <w:szCs w:val="24"/>
    </w:rPr>
  </w:style>
  <w:style w:type="paragraph" w:styleId="PlainText">
    <w:name w:val="Plain Text"/>
    <w:basedOn w:val="Normal"/>
    <w:link w:val="PlainTextChar"/>
    <w:uiPriority w:val="99"/>
    <w:unhideWhenUsed/>
    <w:rsid w:val="00CF67FA"/>
    <w:pPr>
      <w:jc w:val="left"/>
    </w:pPr>
    <w:rPr>
      <w:rFonts w:ascii="Calibri" w:eastAsia="Calibri" w:hAnsi="Calibri"/>
      <w:sz w:val="22"/>
      <w:szCs w:val="21"/>
    </w:rPr>
  </w:style>
  <w:style w:type="character" w:customStyle="1" w:styleId="PlainTextChar">
    <w:name w:val="Plain Text Char"/>
    <w:link w:val="PlainText"/>
    <w:uiPriority w:val="99"/>
    <w:rsid w:val="00CF67FA"/>
    <w:rPr>
      <w:rFonts w:ascii="Calibri" w:eastAsia="Calibri" w:hAnsi="Calibri"/>
      <w:sz w:val="22"/>
      <w:szCs w:val="21"/>
    </w:rPr>
  </w:style>
  <w:style w:type="character" w:styleId="CommentReference">
    <w:name w:val="annotation reference"/>
    <w:basedOn w:val="DefaultParagraphFont"/>
    <w:rsid w:val="003D2A99"/>
    <w:rPr>
      <w:sz w:val="16"/>
      <w:szCs w:val="16"/>
    </w:rPr>
  </w:style>
  <w:style w:type="paragraph" w:styleId="CommentText">
    <w:name w:val="annotation text"/>
    <w:basedOn w:val="Normal"/>
    <w:link w:val="CommentTextChar"/>
    <w:rsid w:val="003D2A99"/>
    <w:rPr>
      <w:sz w:val="20"/>
      <w:szCs w:val="20"/>
    </w:rPr>
  </w:style>
  <w:style w:type="character" w:customStyle="1" w:styleId="CommentTextChar">
    <w:name w:val="Comment Text Char"/>
    <w:basedOn w:val="DefaultParagraphFont"/>
    <w:link w:val="CommentText"/>
    <w:rsid w:val="003D2A99"/>
  </w:style>
  <w:style w:type="paragraph" w:styleId="CommentSubject">
    <w:name w:val="annotation subject"/>
    <w:basedOn w:val="CommentText"/>
    <w:next w:val="CommentText"/>
    <w:link w:val="CommentSubjectChar"/>
    <w:uiPriority w:val="99"/>
    <w:rsid w:val="003D2A99"/>
    <w:rPr>
      <w:b/>
      <w:bCs/>
    </w:rPr>
  </w:style>
  <w:style w:type="character" w:customStyle="1" w:styleId="CommentSubjectChar">
    <w:name w:val="Comment Subject Char"/>
    <w:basedOn w:val="CommentTextChar"/>
    <w:link w:val="CommentSubject"/>
    <w:uiPriority w:val="99"/>
    <w:rsid w:val="003D2A99"/>
    <w:rPr>
      <w:b/>
      <w:bCs/>
    </w:rPr>
  </w:style>
  <w:style w:type="paragraph" w:styleId="NoSpacing">
    <w:name w:val="No Spacing"/>
    <w:uiPriority w:val="1"/>
    <w:qFormat/>
    <w:rsid w:val="00DA67EA"/>
    <w:pPr>
      <w:jc w:val="both"/>
    </w:pPr>
  </w:style>
  <w:style w:type="paragraph" w:styleId="ListParagraph">
    <w:name w:val="List Paragraph"/>
    <w:basedOn w:val="Normal"/>
    <w:rsid w:val="009207EB"/>
    <w:pPr>
      <w:ind w:left="720"/>
      <w:contextualSpacing/>
    </w:pPr>
  </w:style>
  <w:style w:type="character" w:styleId="Hyperlink">
    <w:name w:val="Hyperlink"/>
    <w:basedOn w:val="DefaultParagraphFont"/>
    <w:uiPriority w:val="99"/>
    <w:unhideWhenUsed/>
    <w:rsid w:val="002F45B0"/>
    <w:rPr>
      <w:color w:val="0000FF"/>
      <w:u w:val="single"/>
    </w:rPr>
  </w:style>
  <w:style w:type="paragraph" w:styleId="BodyText">
    <w:name w:val="Body Text"/>
    <w:basedOn w:val="Normal"/>
    <w:link w:val="BodyTextChar"/>
    <w:unhideWhenUsed/>
    <w:rsid w:val="00412017"/>
    <w:pPr>
      <w:spacing w:after="120"/>
    </w:pPr>
  </w:style>
  <w:style w:type="character" w:customStyle="1" w:styleId="BodyTextChar">
    <w:name w:val="Body Text Char"/>
    <w:basedOn w:val="DefaultParagraphFont"/>
    <w:link w:val="BodyText"/>
    <w:rsid w:val="00412017"/>
  </w:style>
  <w:style w:type="paragraph" w:styleId="HTMLPreformatted">
    <w:name w:val="HTML Preformatted"/>
    <w:basedOn w:val="Normal"/>
    <w:link w:val="HTMLPreformattedChar"/>
    <w:uiPriority w:val="99"/>
    <w:unhideWhenUsed/>
    <w:rsid w:val="00C6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615F3"/>
    <w:rPr>
      <w:rFonts w:ascii="Courier New" w:hAnsi="Courier New" w:cs="Courier New"/>
      <w:sz w:val="20"/>
      <w:szCs w:val="20"/>
    </w:rPr>
  </w:style>
  <w:style w:type="character" w:customStyle="1" w:styleId="UnresolvedMention1">
    <w:name w:val="Unresolved Mention1"/>
    <w:basedOn w:val="DefaultParagraphFont"/>
    <w:uiPriority w:val="99"/>
    <w:unhideWhenUsed/>
    <w:rsid w:val="00693204"/>
    <w:rPr>
      <w:color w:val="605E5C"/>
      <w:shd w:val="clear" w:color="auto" w:fill="E1DFDD"/>
    </w:rPr>
  </w:style>
  <w:style w:type="character" w:customStyle="1" w:styleId="Mention1">
    <w:name w:val="Mention1"/>
    <w:basedOn w:val="DefaultParagraphFont"/>
    <w:uiPriority w:val="99"/>
    <w:unhideWhenUsed/>
    <w:rsid w:val="0069320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31559">
      <w:bodyDiv w:val="1"/>
      <w:marLeft w:val="0"/>
      <w:marRight w:val="0"/>
      <w:marTop w:val="0"/>
      <w:marBottom w:val="0"/>
      <w:divBdr>
        <w:top w:val="none" w:sz="0" w:space="0" w:color="auto"/>
        <w:left w:val="none" w:sz="0" w:space="0" w:color="auto"/>
        <w:bottom w:val="none" w:sz="0" w:space="0" w:color="auto"/>
        <w:right w:val="none" w:sz="0" w:space="0" w:color="auto"/>
      </w:divBdr>
    </w:div>
    <w:div w:id="625233910">
      <w:bodyDiv w:val="1"/>
      <w:marLeft w:val="0"/>
      <w:marRight w:val="0"/>
      <w:marTop w:val="0"/>
      <w:marBottom w:val="0"/>
      <w:divBdr>
        <w:top w:val="none" w:sz="0" w:space="0" w:color="auto"/>
        <w:left w:val="none" w:sz="0" w:space="0" w:color="auto"/>
        <w:bottom w:val="none" w:sz="0" w:space="0" w:color="auto"/>
        <w:right w:val="none" w:sz="0" w:space="0" w:color="auto"/>
      </w:divBdr>
    </w:div>
    <w:div w:id="838810628">
      <w:bodyDiv w:val="1"/>
      <w:marLeft w:val="0"/>
      <w:marRight w:val="0"/>
      <w:marTop w:val="0"/>
      <w:marBottom w:val="0"/>
      <w:divBdr>
        <w:top w:val="none" w:sz="0" w:space="0" w:color="auto"/>
        <w:left w:val="none" w:sz="0" w:space="0" w:color="auto"/>
        <w:bottom w:val="none" w:sz="0" w:space="0" w:color="auto"/>
        <w:right w:val="none" w:sz="0" w:space="0" w:color="auto"/>
      </w:divBdr>
    </w:div>
    <w:div w:id="1243683192">
      <w:bodyDiv w:val="1"/>
      <w:marLeft w:val="0"/>
      <w:marRight w:val="0"/>
      <w:marTop w:val="0"/>
      <w:marBottom w:val="0"/>
      <w:divBdr>
        <w:top w:val="none" w:sz="0" w:space="0" w:color="auto"/>
        <w:left w:val="none" w:sz="0" w:space="0" w:color="auto"/>
        <w:bottom w:val="none" w:sz="0" w:space="0" w:color="auto"/>
        <w:right w:val="none" w:sz="0" w:space="0" w:color="auto"/>
      </w:divBdr>
    </w:div>
    <w:div w:id="1273129321">
      <w:bodyDiv w:val="1"/>
      <w:marLeft w:val="0"/>
      <w:marRight w:val="0"/>
      <w:marTop w:val="0"/>
      <w:marBottom w:val="0"/>
      <w:divBdr>
        <w:top w:val="none" w:sz="0" w:space="0" w:color="auto"/>
        <w:left w:val="none" w:sz="0" w:space="0" w:color="auto"/>
        <w:bottom w:val="none" w:sz="0" w:space="0" w:color="auto"/>
        <w:right w:val="none" w:sz="0" w:space="0" w:color="auto"/>
      </w:divBdr>
    </w:div>
    <w:div w:id="1388190207">
      <w:bodyDiv w:val="1"/>
      <w:marLeft w:val="0"/>
      <w:marRight w:val="0"/>
      <w:marTop w:val="0"/>
      <w:marBottom w:val="0"/>
      <w:divBdr>
        <w:top w:val="none" w:sz="0" w:space="0" w:color="auto"/>
        <w:left w:val="none" w:sz="0" w:space="0" w:color="auto"/>
        <w:bottom w:val="none" w:sz="0" w:space="0" w:color="auto"/>
        <w:right w:val="none" w:sz="0" w:space="0" w:color="auto"/>
      </w:divBdr>
    </w:div>
    <w:div w:id="159655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inlotit\Application%20Data\Microsoft\Templates\FIS03NEW%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DC4F1C42362242A6C6B65E9A8A6654" ma:contentTypeVersion="12" ma:contentTypeDescription="Create a new document." ma:contentTypeScope="" ma:versionID="400018f2cf0ecbf86098bb714139a86d">
  <xsd:schema xmlns:xsd="http://www.w3.org/2001/XMLSchema" xmlns:xs="http://www.w3.org/2001/XMLSchema" xmlns:p="http://schemas.microsoft.com/office/2006/metadata/properties" xmlns:ns2="62ea22f3-8c27-4f88-8d35-dd34ba299e3f" xmlns:ns3="bb12a9c8-dfbb-4a51-b352-0988ebe5ddce" targetNamespace="http://schemas.microsoft.com/office/2006/metadata/properties" ma:root="true" ma:fieldsID="e40c96b4e92101ffdc49b87457c72ac6" ns2:_="" ns3:_="">
    <xsd:import namespace="62ea22f3-8c27-4f88-8d35-dd34ba299e3f"/>
    <xsd:import namespace="bb12a9c8-dfbb-4a51-b352-0988ebe5dd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a22f3-8c27-4f88-8d35-dd34ba299e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12a9c8-dfbb-4a51-b352-0988ebe5ddc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7D3EF-C788-4892-BCA5-4260A87CEBA6}">
  <ds:schemaRefs>
    <ds:schemaRef ds:uri="http://schemas.microsoft.com/sharepoint/v3/contenttype/forms"/>
  </ds:schemaRefs>
</ds:datastoreItem>
</file>

<file path=customXml/itemProps2.xml><?xml version="1.0" encoding="utf-8"?>
<ds:datastoreItem xmlns:ds="http://schemas.openxmlformats.org/officeDocument/2006/customXml" ds:itemID="{37FC5FE3-6487-4097-8A9D-AF846A681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a22f3-8c27-4f88-8d35-dd34ba299e3f"/>
    <ds:schemaRef ds:uri="bb12a9c8-dfbb-4a51-b352-0988ebe5d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902257-A9BC-4913-86AD-2D8BE5C0B4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5AE0A4-5509-4030-8FEC-B7FBD88E7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FIS03NEW TEMPLATE</Template>
  <TotalTime>1</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NYCC</dc:creator>
  <cp:keywords/>
  <cp:lastModifiedBy>DelFranco, Ruthie</cp:lastModifiedBy>
  <cp:revision>3</cp:revision>
  <cp:lastPrinted>2021-07-28T19:38:00Z</cp:lastPrinted>
  <dcterms:created xsi:type="dcterms:W3CDTF">2021-11-21T18:48:00Z</dcterms:created>
  <dcterms:modified xsi:type="dcterms:W3CDTF">2021-11-22T21:29:00Z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0x010100F9DC4F1C42362242A6C6B65E9A8A6654</vt:lpwstr>
  </property>
</Properties>
</file>