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702911" w14:textId="77777777" w:rsidR="00CE7ED7" w:rsidRPr="002024A9" w:rsidRDefault="00FC6355">
      <w:pPr>
        <w:spacing w:line="19" w:lineRule="exact"/>
        <w:jc w:val="both"/>
        <w:rPr>
          <w:b/>
          <w:smallCaps/>
          <w:sz w:val="22"/>
        </w:rPr>
      </w:pPr>
      <w:r w:rsidRPr="002024A9">
        <w:rPr>
          <w:noProof/>
          <w:snapToGrid/>
        </w:rPr>
        <mc:AlternateContent>
          <mc:Choice Requires="wps">
            <w:drawing>
              <wp:anchor distT="0" distB="0" distL="114300" distR="114300" simplePos="0" relativeHeight="251657216" behindDoc="1" locked="1" layoutInCell="0" allowOverlap="1" wp14:anchorId="5B915A4A" wp14:editId="7241ADF5">
                <wp:simplePos x="0" y="0"/>
                <wp:positionH relativeFrom="page">
                  <wp:posOffset>914400</wp:posOffset>
                </wp:positionH>
                <wp:positionV relativeFrom="paragraph">
                  <wp:posOffset>0</wp:posOffset>
                </wp:positionV>
                <wp:extent cx="5943600" cy="12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B81E4"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EE43355" w14:textId="77777777" w:rsidR="00CE7ED7" w:rsidRPr="002024A9" w:rsidRDefault="00CE7ED7">
      <w:pPr>
        <w:spacing w:line="256" w:lineRule="auto"/>
        <w:jc w:val="both"/>
        <w:rPr>
          <w:b/>
          <w:smallCaps/>
          <w:sz w:val="22"/>
        </w:rPr>
      </w:pPr>
    </w:p>
    <w:p w14:paraId="139252FF" w14:textId="77777777" w:rsidR="00CE7ED7" w:rsidRPr="002024A9" w:rsidRDefault="00CE7ED7">
      <w:pPr>
        <w:spacing w:line="256" w:lineRule="auto"/>
        <w:jc w:val="both"/>
        <w:rPr>
          <w:b/>
          <w:smallCaps/>
          <w:sz w:val="22"/>
        </w:rPr>
      </w:pPr>
    </w:p>
    <w:p w14:paraId="6F86B1B6" w14:textId="77777777" w:rsidR="00CE7ED7" w:rsidRPr="002024A9" w:rsidRDefault="00FC6355">
      <w:pPr>
        <w:framePr w:w="1872" w:h="1901" w:hRule="exact" w:hSpace="240" w:vSpace="240" w:wrap="auto" w:vAnchor="text" w:hAnchor="margin" w:x="11" w:y="49"/>
        <w:pBdr>
          <w:top w:val="single" w:sz="6" w:space="0" w:color="FFFFFF"/>
          <w:left w:val="single" w:sz="6" w:space="0" w:color="FFFFFF"/>
          <w:bottom w:val="single" w:sz="6" w:space="0" w:color="FFFFFF"/>
          <w:right w:val="single" w:sz="6" w:space="0" w:color="FFFFFF"/>
        </w:pBdr>
        <w:rPr>
          <w:sz w:val="22"/>
        </w:rPr>
      </w:pPr>
      <w:r w:rsidRPr="002024A9">
        <w:rPr>
          <w:noProof/>
          <w:snapToGrid/>
          <w:sz w:val="22"/>
        </w:rPr>
        <w:drawing>
          <wp:inline distT="0" distB="0" distL="0" distR="0" wp14:anchorId="5CBB917B" wp14:editId="22C8F0BB">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14:paraId="1D5C9259" w14:textId="77777777" w:rsidR="00CE7ED7" w:rsidRPr="002024A9" w:rsidRDefault="00CE7ED7">
      <w:pPr>
        <w:spacing w:line="256" w:lineRule="auto"/>
        <w:jc w:val="both"/>
        <w:rPr>
          <w:b/>
          <w:smallCaps/>
          <w:sz w:val="22"/>
        </w:rPr>
      </w:pPr>
    </w:p>
    <w:p w14:paraId="0367244C" w14:textId="77777777" w:rsidR="00CE7ED7" w:rsidRPr="002024A9" w:rsidRDefault="00CE7ED7">
      <w:pPr>
        <w:spacing w:line="256" w:lineRule="auto"/>
        <w:jc w:val="both"/>
        <w:rPr>
          <w:b/>
          <w:smallCaps/>
          <w:sz w:val="22"/>
        </w:rPr>
      </w:pPr>
      <w:r w:rsidRPr="002024A9">
        <w:rPr>
          <w:b/>
          <w:smallCaps/>
          <w:sz w:val="22"/>
        </w:rPr>
        <w:t xml:space="preserve">Report of the </w:t>
      </w:r>
    </w:p>
    <w:p w14:paraId="26E8216C" w14:textId="77777777" w:rsidR="00CE7ED7" w:rsidRPr="002024A9" w:rsidRDefault="00CE7ED7">
      <w:pPr>
        <w:spacing w:line="256" w:lineRule="auto"/>
        <w:jc w:val="both"/>
        <w:rPr>
          <w:b/>
          <w:smallCaps/>
          <w:sz w:val="22"/>
        </w:rPr>
      </w:pPr>
      <w:r w:rsidRPr="002024A9">
        <w:rPr>
          <w:b/>
          <w:smallCaps/>
          <w:sz w:val="22"/>
        </w:rPr>
        <w:t>Committee on Finance</w:t>
      </w:r>
    </w:p>
    <w:p w14:paraId="3256ED59" w14:textId="77777777" w:rsidR="00CE7ED7" w:rsidRPr="002024A9" w:rsidRDefault="00CE7ED7">
      <w:pPr>
        <w:spacing w:line="256" w:lineRule="auto"/>
        <w:jc w:val="both"/>
        <w:rPr>
          <w:b/>
          <w:smallCaps/>
          <w:sz w:val="22"/>
        </w:rPr>
      </w:pPr>
    </w:p>
    <w:p w14:paraId="4BDC4340" w14:textId="77777777" w:rsidR="00CE7ED7" w:rsidRPr="002024A9" w:rsidRDefault="00CE7ED7">
      <w:pPr>
        <w:spacing w:line="256" w:lineRule="auto"/>
        <w:jc w:val="both"/>
        <w:rPr>
          <w:b/>
          <w:smallCaps/>
          <w:sz w:val="22"/>
        </w:rPr>
      </w:pPr>
      <w:r w:rsidRPr="002024A9">
        <w:rPr>
          <w:b/>
          <w:smallCaps/>
          <w:sz w:val="22"/>
        </w:rPr>
        <w:t>Finance Division</w:t>
      </w:r>
    </w:p>
    <w:p w14:paraId="5C0CD8DF" w14:textId="77777777" w:rsidR="00CE7ED7" w:rsidRPr="002024A9" w:rsidRDefault="00CF3A8D">
      <w:pPr>
        <w:spacing w:line="256" w:lineRule="auto"/>
        <w:jc w:val="both"/>
        <w:rPr>
          <w:b/>
          <w:smallCaps/>
          <w:sz w:val="22"/>
        </w:rPr>
      </w:pPr>
      <w:r w:rsidRPr="002024A9">
        <w:rPr>
          <w:b/>
          <w:smallCaps/>
          <w:sz w:val="22"/>
        </w:rPr>
        <w:t>Latonia McKinney</w:t>
      </w:r>
      <w:r w:rsidR="00CE7ED7" w:rsidRPr="002024A9">
        <w:rPr>
          <w:b/>
          <w:smallCaps/>
          <w:sz w:val="22"/>
        </w:rPr>
        <w:t>,</w:t>
      </w:r>
      <w:r w:rsidRPr="002024A9">
        <w:rPr>
          <w:b/>
          <w:smallCaps/>
          <w:sz w:val="22"/>
        </w:rPr>
        <w:t xml:space="preserve"> </w:t>
      </w:r>
      <w:r w:rsidR="00CE7ED7" w:rsidRPr="002024A9">
        <w:rPr>
          <w:b/>
          <w:smallCaps/>
          <w:sz w:val="22"/>
        </w:rPr>
        <w:t>Director</w:t>
      </w:r>
    </w:p>
    <w:p w14:paraId="73E8CF0E" w14:textId="77777777" w:rsidR="00CE7ED7" w:rsidRPr="002024A9" w:rsidRDefault="00CE7ED7">
      <w:pPr>
        <w:spacing w:line="256" w:lineRule="auto"/>
        <w:ind w:firstLine="2880"/>
        <w:jc w:val="both"/>
        <w:rPr>
          <w:sz w:val="22"/>
        </w:rPr>
      </w:pPr>
    </w:p>
    <w:p w14:paraId="455C4971" w14:textId="77777777" w:rsidR="00CE7ED7" w:rsidRPr="002024A9" w:rsidRDefault="00CE7ED7">
      <w:pPr>
        <w:spacing w:line="256" w:lineRule="auto"/>
        <w:jc w:val="both"/>
        <w:rPr>
          <w:sz w:val="22"/>
        </w:rPr>
      </w:pPr>
    </w:p>
    <w:p w14:paraId="007A498C" w14:textId="77777777" w:rsidR="00CE7ED7" w:rsidRPr="002024A9" w:rsidRDefault="00CE7ED7">
      <w:pPr>
        <w:spacing w:line="256" w:lineRule="auto"/>
        <w:jc w:val="both"/>
        <w:rPr>
          <w:sz w:val="22"/>
        </w:rPr>
      </w:pPr>
      <w:r w:rsidRPr="002024A9">
        <w:rPr>
          <w:sz w:val="22"/>
        </w:rPr>
        <w:t xml:space="preserve"> </w:t>
      </w:r>
    </w:p>
    <w:p w14:paraId="6E643D00" w14:textId="77777777" w:rsidR="00CE7ED7" w:rsidRPr="002024A9" w:rsidRDefault="00FC6355">
      <w:pPr>
        <w:spacing w:line="256" w:lineRule="auto"/>
        <w:jc w:val="both"/>
        <w:rPr>
          <w:sz w:val="22"/>
        </w:rPr>
      </w:pPr>
      <w:r w:rsidRPr="002024A9">
        <w:rPr>
          <w:noProof/>
          <w:snapToGrid/>
        </w:rPr>
        <mc:AlternateContent>
          <mc:Choice Requires="wps">
            <w:drawing>
              <wp:anchor distT="0" distB="0" distL="114300" distR="114300" simplePos="0" relativeHeight="251658240" behindDoc="1" locked="1" layoutInCell="0" allowOverlap="1" wp14:anchorId="11C7EFA2" wp14:editId="3E40C815">
                <wp:simplePos x="0" y="0"/>
                <wp:positionH relativeFrom="page">
                  <wp:posOffset>914400</wp:posOffset>
                </wp:positionH>
                <wp:positionV relativeFrom="paragraph">
                  <wp:posOffset>0</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227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CE7ED7" w:rsidRPr="002024A9">
        <w:rPr>
          <w:sz w:val="22"/>
        </w:rPr>
        <w:t xml:space="preserve"> </w:t>
      </w:r>
    </w:p>
    <w:p w14:paraId="16850B3C" w14:textId="0B5E72F0" w:rsidR="00CE7ED7" w:rsidRPr="002024A9" w:rsidRDefault="00CE7ED7">
      <w:pPr>
        <w:spacing w:line="256" w:lineRule="auto"/>
        <w:ind w:left="1440" w:right="1440"/>
        <w:jc w:val="both"/>
        <w:rPr>
          <w:b/>
          <w:sz w:val="22"/>
        </w:rPr>
      </w:pPr>
      <w:r w:rsidRPr="002024A9">
        <w:rPr>
          <w:b/>
          <w:sz w:val="22"/>
        </w:rPr>
        <w:t>RESOLUTION TO PROVIDE THE AMOUNTS NECESSARY FOR THE SUPPORT OF THE GOVERNMENT OF THE CITY OF NEW YORK AND THE COUNTIES THEREIN AND FOR THE PAYMENT OF INDEBTEDNESS THEREOF, FOR THE FISCA</w:t>
      </w:r>
      <w:r w:rsidR="00BD3193" w:rsidRPr="002024A9">
        <w:rPr>
          <w:b/>
          <w:sz w:val="22"/>
        </w:rPr>
        <w:t>L YEAR BEGINNING ON JULY 1, 20</w:t>
      </w:r>
      <w:r w:rsidR="0002653A" w:rsidRPr="002024A9">
        <w:rPr>
          <w:b/>
          <w:sz w:val="22"/>
        </w:rPr>
        <w:t>1</w:t>
      </w:r>
      <w:r w:rsidR="00065B4B">
        <w:rPr>
          <w:b/>
          <w:sz w:val="22"/>
        </w:rPr>
        <w:t>9</w:t>
      </w:r>
      <w:r w:rsidR="00AD6C30" w:rsidRPr="002024A9">
        <w:rPr>
          <w:b/>
          <w:sz w:val="22"/>
        </w:rPr>
        <w:t xml:space="preserve"> </w:t>
      </w:r>
      <w:r w:rsidR="00065B4B">
        <w:rPr>
          <w:b/>
          <w:sz w:val="22"/>
        </w:rPr>
        <w:t>AND ENDING ON JUNE 30, 2020</w:t>
      </w:r>
      <w:r w:rsidRPr="002024A9">
        <w:rPr>
          <w:b/>
          <w:sz w:val="22"/>
        </w:rPr>
        <w:t xml:space="preserve"> BY THE LEVY OF TAXES ON THE REAL PROPERTY IN THE CITY OF NEW YORK, IN ACCORDANCE WITH THE PROVISIONS OF THE CONSTITUTION OF THE STATE OF NEW YORK, THE REAL PROPERTY TAX LAW AND THE</w:t>
      </w:r>
      <w:r w:rsidR="007B6084">
        <w:rPr>
          <w:b/>
          <w:sz w:val="22"/>
        </w:rPr>
        <w:t xml:space="preserve"> NEW YORK CITY CHARTER </w:t>
      </w:r>
    </w:p>
    <w:p w14:paraId="090CC0E9" w14:textId="77777777" w:rsidR="00CE7ED7" w:rsidRPr="002024A9" w:rsidRDefault="00CE7ED7">
      <w:pPr>
        <w:spacing w:line="256" w:lineRule="auto"/>
        <w:jc w:val="both"/>
        <w:rPr>
          <w:sz w:val="22"/>
        </w:rPr>
      </w:pPr>
    </w:p>
    <w:p w14:paraId="49516264" w14:textId="1AB91467" w:rsidR="008E770B" w:rsidRPr="002024A9" w:rsidRDefault="00CE7ED7" w:rsidP="00FC6355">
      <w:pPr>
        <w:spacing w:line="256" w:lineRule="auto"/>
        <w:ind w:firstLine="720"/>
        <w:jc w:val="both"/>
        <w:rPr>
          <w:sz w:val="22"/>
        </w:rPr>
      </w:pPr>
      <w:r w:rsidRPr="002024A9">
        <w:rPr>
          <w:b/>
          <w:sz w:val="22"/>
          <w:u w:val="single"/>
        </w:rPr>
        <w:t>Introduction.</w:t>
      </w:r>
      <w:r w:rsidR="00BD3193" w:rsidRPr="002024A9">
        <w:rPr>
          <w:sz w:val="22"/>
        </w:rPr>
        <w:t xml:space="preserve">  </w:t>
      </w:r>
      <w:r w:rsidR="00014908" w:rsidRPr="00C84A4C">
        <w:rPr>
          <w:sz w:val="22"/>
        </w:rPr>
        <w:t xml:space="preserve">This Resolution, dated </w:t>
      </w:r>
      <w:r w:rsidR="00014908" w:rsidRPr="00112882">
        <w:rPr>
          <w:sz w:val="22"/>
        </w:rPr>
        <w:t xml:space="preserve">June </w:t>
      </w:r>
      <w:r w:rsidR="001962C5" w:rsidRPr="00112882">
        <w:rPr>
          <w:sz w:val="22"/>
        </w:rPr>
        <w:t>1</w:t>
      </w:r>
      <w:r w:rsidR="00065B4B">
        <w:rPr>
          <w:sz w:val="22"/>
        </w:rPr>
        <w:t>9</w:t>
      </w:r>
      <w:r w:rsidR="001E2575" w:rsidRPr="00112882">
        <w:rPr>
          <w:sz w:val="22"/>
        </w:rPr>
        <w:t>,</w:t>
      </w:r>
      <w:r w:rsidR="008E770B" w:rsidRPr="00112882">
        <w:rPr>
          <w:sz w:val="22"/>
        </w:rPr>
        <w:t xml:space="preserve"> 201</w:t>
      </w:r>
      <w:r w:rsidR="00065B4B">
        <w:rPr>
          <w:sz w:val="22"/>
        </w:rPr>
        <w:t>9</w:t>
      </w:r>
      <w:r w:rsidR="008E770B" w:rsidRPr="00C84A4C">
        <w:rPr>
          <w:sz w:val="22"/>
        </w:rPr>
        <w:t xml:space="preserve">, provides the amounts necessary for the support of the government of the </w:t>
      </w:r>
      <w:r w:rsidR="00FC6355" w:rsidRPr="00C84A4C">
        <w:rPr>
          <w:sz w:val="22"/>
        </w:rPr>
        <w:t>C</w:t>
      </w:r>
      <w:r w:rsidR="008E770B" w:rsidRPr="00C84A4C">
        <w:rPr>
          <w:sz w:val="22"/>
        </w:rPr>
        <w:t xml:space="preserve">ity of </w:t>
      </w:r>
      <w:r w:rsidR="00FC6355" w:rsidRPr="00C84A4C">
        <w:rPr>
          <w:sz w:val="22"/>
        </w:rPr>
        <w:t>New Y</w:t>
      </w:r>
      <w:r w:rsidR="008E770B" w:rsidRPr="00C84A4C">
        <w:rPr>
          <w:sz w:val="22"/>
        </w:rPr>
        <w:t>ork and the counties therein and for the payment of indebtedness thereof, for the fiscal year beginning on July 1, 201</w:t>
      </w:r>
      <w:r w:rsidR="00065B4B">
        <w:rPr>
          <w:sz w:val="22"/>
        </w:rPr>
        <w:t>9</w:t>
      </w:r>
      <w:r w:rsidR="008E770B" w:rsidRPr="00C84A4C">
        <w:rPr>
          <w:sz w:val="22"/>
        </w:rPr>
        <w:t xml:space="preserve"> and ending on June 30, 20</w:t>
      </w:r>
      <w:r w:rsidR="00065B4B">
        <w:rPr>
          <w:sz w:val="22"/>
        </w:rPr>
        <w:t>20</w:t>
      </w:r>
      <w:r w:rsidR="008E770B" w:rsidRPr="00C84A4C">
        <w:rPr>
          <w:sz w:val="22"/>
        </w:rPr>
        <w:t xml:space="preserve"> by the levy of taxes on the real property in the city of New York, in accordance with the provisions of the Constitution of the </w:t>
      </w:r>
      <w:r w:rsidR="00FC6355" w:rsidRPr="00C84A4C">
        <w:rPr>
          <w:sz w:val="22"/>
        </w:rPr>
        <w:t>S</w:t>
      </w:r>
      <w:r w:rsidR="008E770B" w:rsidRPr="00C84A4C">
        <w:rPr>
          <w:sz w:val="22"/>
        </w:rPr>
        <w:t xml:space="preserve">tate of New York, the Real Property Tax law and the </w:t>
      </w:r>
      <w:r w:rsidR="007B6084">
        <w:rPr>
          <w:sz w:val="22"/>
        </w:rPr>
        <w:t>New York City Charter.</w:t>
      </w:r>
    </w:p>
    <w:p w14:paraId="52387590" w14:textId="77777777" w:rsidR="008E770B" w:rsidRPr="002024A9" w:rsidRDefault="008E770B" w:rsidP="00FC6355">
      <w:pPr>
        <w:spacing w:line="256" w:lineRule="auto"/>
        <w:jc w:val="both"/>
        <w:rPr>
          <w:sz w:val="22"/>
        </w:rPr>
      </w:pPr>
    </w:p>
    <w:p w14:paraId="5B02E9FB" w14:textId="0F4B3C35" w:rsidR="00CE7ED7" w:rsidRPr="002024A9" w:rsidRDefault="00881069">
      <w:pPr>
        <w:spacing w:line="256" w:lineRule="auto"/>
        <w:ind w:firstLine="720"/>
        <w:jc w:val="both"/>
        <w:rPr>
          <w:sz w:val="22"/>
        </w:rPr>
      </w:pPr>
      <w:r w:rsidRPr="001962C5">
        <w:rPr>
          <w:sz w:val="22"/>
        </w:rPr>
        <w:t xml:space="preserve">On April </w:t>
      </w:r>
      <w:r w:rsidR="001962C5" w:rsidRPr="001962C5">
        <w:rPr>
          <w:sz w:val="22"/>
        </w:rPr>
        <w:t>2</w:t>
      </w:r>
      <w:r w:rsidR="00065B4B">
        <w:rPr>
          <w:sz w:val="22"/>
        </w:rPr>
        <w:t>5</w:t>
      </w:r>
      <w:r w:rsidR="00BD3193" w:rsidRPr="001962C5">
        <w:rPr>
          <w:sz w:val="22"/>
        </w:rPr>
        <w:t>,</w:t>
      </w:r>
      <w:r w:rsidR="00BD3193" w:rsidRPr="00C84A4C">
        <w:rPr>
          <w:sz w:val="22"/>
        </w:rPr>
        <w:t xml:space="preserve"> 20</w:t>
      </w:r>
      <w:r w:rsidR="005250F0" w:rsidRPr="00C84A4C">
        <w:rPr>
          <w:sz w:val="22"/>
        </w:rPr>
        <w:t>1</w:t>
      </w:r>
      <w:r w:rsidR="00065B4B">
        <w:rPr>
          <w:sz w:val="22"/>
        </w:rPr>
        <w:t>9</w:t>
      </w:r>
      <w:r w:rsidR="00CE7ED7" w:rsidRPr="00C84A4C">
        <w:rPr>
          <w:sz w:val="22"/>
        </w:rPr>
        <w:t xml:space="preserve">, the Mayor submitted the </w:t>
      </w:r>
      <w:r w:rsidR="005250F0" w:rsidRPr="00C84A4C">
        <w:rPr>
          <w:sz w:val="22"/>
        </w:rPr>
        <w:t>executive budget for Fiscal 20</w:t>
      </w:r>
      <w:r w:rsidR="00065B4B">
        <w:rPr>
          <w:sz w:val="22"/>
        </w:rPr>
        <w:t>20</w:t>
      </w:r>
      <w:r w:rsidR="00CE7ED7" w:rsidRPr="00C84A4C">
        <w:rPr>
          <w:sz w:val="22"/>
        </w:rPr>
        <w:t xml:space="preserve"> to the Council pursuant to Section 249 of the Charter.  On the date hereof, the Council ad</w:t>
      </w:r>
      <w:r w:rsidR="00BD3193" w:rsidRPr="00C84A4C">
        <w:rPr>
          <w:sz w:val="22"/>
        </w:rPr>
        <w:t>opted the budget for Fiscal 20</w:t>
      </w:r>
      <w:r w:rsidR="00065B4B">
        <w:rPr>
          <w:sz w:val="22"/>
        </w:rPr>
        <w:t>20</w:t>
      </w:r>
      <w:r w:rsidR="00CE7ED7" w:rsidRPr="00C84A4C">
        <w:rPr>
          <w:sz w:val="22"/>
        </w:rPr>
        <w:t xml:space="preserve"> pursuant to Section 254 </w:t>
      </w:r>
      <w:r w:rsidR="00BD3193" w:rsidRPr="00C84A4C">
        <w:rPr>
          <w:sz w:val="22"/>
        </w:rPr>
        <w:t>of the Charter (the "Fiscal 20</w:t>
      </w:r>
      <w:r w:rsidR="00065B4B">
        <w:rPr>
          <w:sz w:val="22"/>
        </w:rPr>
        <w:t>20</w:t>
      </w:r>
      <w:r w:rsidR="00CE7ED7" w:rsidRPr="00C84A4C">
        <w:rPr>
          <w:sz w:val="22"/>
        </w:rPr>
        <w:t xml:space="preserve"> Budget").  Pursuant to Section 1516 of the Charter, the Council must fix the annual real property tax rates immediately upon </w:t>
      </w:r>
      <w:r w:rsidR="005250F0" w:rsidRPr="00C84A4C">
        <w:rPr>
          <w:sz w:val="22"/>
        </w:rPr>
        <w:t xml:space="preserve">such approval of the Fiscal </w:t>
      </w:r>
      <w:r w:rsidR="004F4D27">
        <w:rPr>
          <w:sz w:val="22"/>
        </w:rPr>
        <w:t>2020</w:t>
      </w:r>
      <w:r w:rsidR="004F4D27" w:rsidRPr="00C84A4C">
        <w:rPr>
          <w:sz w:val="22"/>
        </w:rPr>
        <w:t xml:space="preserve"> </w:t>
      </w:r>
      <w:r w:rsidR="00CE7ED7" w:rsidRPr="00C84A4C">
        <w:rPr>
          <w:sz w:val="22"/>
        </w:rPr>
        <w:t xml:space="preserve">Budget.  In the resolution, captioned above, fixing the real </w:t>
      </w:r>
      <w:proofErr w:type="gramStart"/>
      <w:r w:rsidR="00CE7ED7" w:rsidRPr="00C84A4C">
        <w:rPr>
          <w:sz w:val="22"/>
        </w:rPr>
        <w:t>pr</w:t>
      </w:r>
      <w:r w:rsidR="00BD3193" w:rsidRPr="00C84A4C">
        <w:rPr>
          <w:sz w:val="22"/>
        </w:rPr>
        <w:t>operty</w:t>
      </w:r>
      <w:proofErr w:type="gramEnd"/>
      <w:r w:rsidR="00BD3193" w:rsidRPr="00C84A4C">
        <w:rPr>
          <w:sz w:val="22"/>
        </w:rPr>
        <w:t xml:space="preserve"> tax rates for Fiscal 20</w:t>
      </w:r>
      <w:r w:rsidR="00065B4B">
        <w:rPr>
          <w:sz w:val="22"/>
        </w:rPr>
        <w:t>20</w:t>
      </w:r>
      <w:r w:rsidR="00CE7ED7" w:rsidRPr="00C84A4C">
        <w:rPr>
          <w:sz w:val="22"/>
        </w:rPr>
        <w:t xml:space="preserve"> (the "Tax Fixing Resolution"), the Council fixes the annual real property tax rates, as described in greater detail below, and authorizes the levy of rea</w:t>
      </w:r>
      <w:r w:rsidR="00BD3193" w:rsidRPr="00C84A4C">
        <w:rPr>
          <w:sz w:val="22"/>
        </w:rPr>
        <w:t>l property taxes for Fiscal 20</w:t>
      </w:r>
      <w:r w:rsidR="00065B4B">
        <w:rPr>
          <w:sz w:val="22"/>
        </w:rPr>
        <w:t>20</w:t>
      </w:r>
      <w:r w:rsidR="00CE7ED7" w:rsidRPr="00C84A4C">
        <w:rPr>
          <w:sz w:val="22"/>
        </w:rPr>
        <w:t>.</w:t>
      </w:r>
    </w:p>
    <w:p w14:paraId="19D725C4" w14:textId="77777777" w:rsidR="00CE7ED7" w:rsidRPr="002024A9" w:rsidRDefault="00CE7ED7">
      <w:pPr>
        <w:spacing w:line="256" w:lineRule="auto"/>
        <w:jc w:val="both"/>
        <w:rPr>
          <w:sz w:val="22"/>
        </w:rPr>
      </w:pPr>
    </w:p>
    <w:p w14:paraId="6DD09309" w14:textId="196690DB" w:rsidR="00CE7ED7" w:rsidRPr="002024A9" w:rsidRDefault="00CE7ED7">
      <w:pPr>
        <w:spacing w:line="256" w:lineRule="auto"/>
        <w:ind w:firstLine="720"/>
        <w:jc w:val="both"/>
        <w:rPr>
          <w:sz w:val="22"/>
        </w:rPr>
      </w:pPr>
      <w:r w:rsidRPr="002024A9">
        <w:rPr>
          <w:b/>
          <w:sz w:val="22"/>
          <w:u w:val="single"/>
        </w:rPr>
        <w:t>Determining the Amount of the Real Property Tax Levy.</w:t>
      </w:r>
      <w:r w:rsidRPr="002024A9">
        <w:rPr>
          <w:sz w:val="22"/>
        </w:rPr>
        <w:t xml:space="preserve">  In the Tax Fixing Resolution, the Council determines the amount of the real p</w:t>
      </w:r>
      <w:r w:rsidR="005250F0" w:rsidRPr="002024A9">
        <w:rPr>
          <w:sz w:val="22"/>
        </w:rPr>
        <w:t>roperty tax levy for Fiscal 20</w:t>
      </w:r>
      <w:r w:rsidR="00065B4B">
        <w:rPr>
          <w:sz w:val="22"/>
        </w:rPr>
        <w:t>20</w:t>
      </w:r>
      <w:r w:rsidRPr="002024A9">
        <w:rPr>
          <w:sz w:val="22"/>
        </w:rPr>
        <w:t xml:space="preserve">, pursuant to the provisions of Section 1516 of the </w:t>
      </w:r>
      <w:r w:rsidRPr="00C84A4C">
        <w:rPr>
          <w:sz w:val="22"/>
        </w:rPr>
        <w:t>Charter, in the following manner. First, the Council acknowledg</w:t>
      </w:r>
      <w:r w:rsidR="000132FC" w:rsidRPr="00C84A4C">
        <w:rPr>
          <w:sz w:val="22"/>
        </w:rPr>
        <w:t>es the amount of the Fiscal 20</w:t>
      </w:r>
      <w:r w:rsidR="00065B4B">
        <w:rPr>
          <w:sz w:val="22"/>
        </w:rPr>
        <w:t>20</w:t>
      </w:r>
      <w:r w:rsidR="0050471F" w:rsidRPr="00C84A4C">
        <w:rPr>
          <w:sz w:val="22"/>
        </w:rPr>
        <w:t xml:space="preserve"> Budget to be </w:t>
      </w:r>
      <w:r w:rsidR="00E82908" w:rsidRPr="00B43228">
        <w:rPr>
          <w:sz w:val="22"/>
        </w:rPr>
        <w:t>$</w:t>
      </w:r>
      <w:r w:rsidR="00B43228" w:rsidRPr="00B43228">
        <w:rPr>
          <w:sz w:val="22"/>
        </w:rPr>
        <w:t>9</w:t>
      </w:r>
      <w:r w:rsidR="00B43228">
        <w:rPr>
          <w:sz w:val="22"/>
        </w:rPr>
        <w:t>2,771,874,627</w:t>
      </w:r>
      <w:r w:rsidRPr="00C84A4C">
        <w:rPr>
          <w:sz w:val="22"/>
        </w:rPr>
        <w:t xml:space="preserve"> as set forth in the communication from the Mayor pursuant to Section 1515(a) </w:t>
      </w:r>
      <w:r w:rsidR="00065B4B">
        <w:rPr>
          <w:sz w:val="22"/>
        </w:rPr>
        <w:t>of the Charter (the "Fiscal 2020</w:t>
      </w:r>
      <w:r w:rsidR="00F86AE9">
        <w:rPr>
          <w:sz w:val="22"/>
        </w:rPr>
        <w:t xml:space="preserve"> Budget Amount"). </w:t>
      </w:r>
      <w:r w:rsidRPr="00C84A4C">
        <w:rPr>
          <w:sz w:val="22"/>
        </w:rPr>
        <w:t>The Council then acknowledges the estimate of the probable amount of all non-property ta</w:t>
      </w:r>
      <w:r w:rsidR="0050471F" w:rsidRPr="00C84A4C">
        <w:rPr>
          <w:sz w:val="22"/>
        </w:rPr>
        <w:t xml:space="preserve">x revenues to </w:t>
      </w:r>
      <w:r w:rsidR="0050471F" w:rsidRPr="00E82908">
        <w:rPr>
          <w:sz w:val="22"/>
        </w:rPr>
        <w:t xml:space="preserve">be </w:t>
      </w:r>
      <w:r w:rsidR="00D23D2E" w:rsidRPr="00B43228">
        <w:rPr>
          <w:sz w:val="22"/>
        </w:rPr>
        <w:t>$</w:t>
      </w:r>
      <w:r w:rsidR="00B43228">
        <w:rPr>
          <w:sz w:val="22"/>
        </w:rPr>
        <w:t>63,156,842,627</w:t>
      </w:r>
      <w:r w:rsidRPr="00E82908">
        <w:rPr>
          <w:sz w:val="22"/>
        </w:rPr>
        <w:t xml:space="preserve"> as set</w:t>
      </w:r>
      <w:r w:rsidRPr="00C84A4C">
        <w:rPr>
          <w:sz w:val="22"/>
        </w:rPr>
        <w:t xml:space="preserve"> forth in the communication from the Mayor pursuant to Section 1515(a) </w:t>
      </w:r>
      <w:r w:rsidR="00BD3193" w:rsidRPr="00C84A4C">
        <w:rPr>
          <w:sz w:val="22"/>
        </w:rPr>
        <w:t>of the Charter (the “Fiscal 201</w:t>
      </w:r>
      <w:r w:rsidR="000B52E7">
        <w:rPr>
          <w:sz w:val="22"/>
        </w:rPr>
        <w:t>9</w:t>
      </w:r>
      <w:r w:rsidRPr="00C84A4C">
        <w:rPr>
          <w:sz w:val="22"/>
        </w:rPr>
        <w:t xml:space="preserve"> Revenue</w:t>
      </w:r>
      <w:r w:rsidRPr="002024A9">
        <w:rPr>
          <w:sz w:val="22"/>
        </w:rPr>
        <w:t xml:space="preserve"> Estimate").  (Attached hereto as Exhibit A is </w:t>
      </w:r>
      <w:r w:rsidR="00DF04AC" w:rsidRPr="002024A9">
        <w:rPr>
          <w:sz w:val="22"/>
        </w:rPr>
        <w:t>an</w:t>
      </w:r>
      <w:r w:rsidRPr="002024A9">
        <w:rPr>
          <w:sz w:val="22"/>
        </w:rPr>
        <w:t xml:space="preserve"> </w:t>
      </w:r>
      <w:r w:rsidR="00F86AE9">
        <w:rPr>
          <w:sz w:val="22"/>
        </w:rPr>
        <w:t>itemization</w:t>
      </w:r>
      <w:r w:rsidR="00F86AE9" w:rsidRPr="002024A9">
        <w:rPr>
          <w:sz w:val="22"/>
        </w:rPr>
        <w:t xml:space="preserve"> </w:t>
      </w:r>
      <w:r w:rsidRPr="002024A9">
        <w:rPr>
          <w:sz w:val="22"/>
        </w:rPr>
        <w:t xml:space="preserve">of </w:t>
      </w:r>
      <w:r w:rsidR="0050471F" w:rsidRPr="002024A9">
        <w:rPr>
          <w:sz w:val="22"/>
        </w:rPr>
        <w:t>th</w:t>
      </w:r>
      <w:r w:rsidR="00BD3193" w:rsidRPr="002024A9">
        <w:rPr>
          <w:sz w:val="22"/>
        </w:rPr>
        <w:t>e Fiscal 20</w:t>
      </w:r>
      <w:r w:rsidR="00065B4B">
        <w:rPr>
          <w:sz w:val="22"/>
        </w:rPr>
        <w:t>20</w:t>
      </w:r>
      <w:r w:rsidRPr="002024A9">
        <w:rPr>
          <w:sz w:val="22"/>
        </w:rPr>
        <w:t xml:space="preserve"> Revenue Estimate, detailing all sources of revenues exclusiv</w:t>
      </w:r>
      <w:r w:rsidR="00F86AE9">
        <w:rPr>
          <w:sz w:val="22"/>
        </w:rPr>
        <w:t>e of real property taxes.) Finally, p</w:t>
      </w:r>
      <w:r w:rsidRPr="002024A9">
        <w:rPr>
          <w:sz w:val="22"/>
        </w:rPr>
        <w:t xml:space="preserve">ursuant to </w:t>
      </w:r>
      <w:r w:rsidRPr="00E82908">
        <w:rPr>
          <w:sz w:val="22"/>
        </w:rPr>
        <w:t xml:space="preserve">Section 1516 of the Charter, the Council determines the net amount required to be raised by tax </w:t>
      </w:r>
      <w:r w:rsidR="00D23D2E" w:rsidRPr="00E82908">
        <w:rPr>
          <w:sz w:val="22"/>
        </w:rPr>
        <w:t xml:space="preserve">on real property to be </w:t>
      </w:r>
      <w:r w:rsidR="00D23D2E" w:rsidRPr="00112882">
        <w:rPr>
          <w:sz w:val="22"/>
        </w:rPr>
        <w:t>$</w:t>
      </w:r>
      <w:r w:rsidR="000B52E7" w:rsidRPr="00112882">
        <w:rPr>
          <w:sz w:val="22"/>
        </w:rPr>
        <w:t>2</w:t>
      </w:r>
      <w:r w:rsidR="00065B4B">
        <w:rPr>
          <w:sz w:val="22"/>
        </w:rPr>
        <w:t>9</w:t>
      </w:r>
      <w:r w:rsidR="000B52E7" w:rsidRPr="00112882">
        <w:rPr>
          <w:sz w:val="22"/>
        </w:rPr>
        <w:t>,</w:t>
      </w:r>
      <w:r w:rsidR="00065B4B">
        <w:rPr>
          <w:sz w:val="22"/>
        </w:rPr>
        <w:t>615</w:t>
      </w:r>
      <w:r w:rsidR="00A52D8E" w:rsidRPr="00112882">
        <w:rPr>
          <w:sz w:val="22"/>
        </w:rPr>
        <w:t>,</w:t>
      </w:r>
      <w:r w:rsidR="00065B4B">
        <w:rPr>
          <w:sz w:val="22"/>
        </w:rPr>
        <w:t>032</w:t>
      </w:r>
      <w:r w:rsidR="00A52D8E" w:rsidRPr="00112882">
        <w:rPr>
          <w:sz w:val="22"/>
        </w:rPr>
        <w:t>,000</w:t>
      </w:r>
      <w:r w:rsidRPr="00E82908">
        <w:rPr>
          <w:b/>
          <w:bCs/>
          <w:sz w:val="22"/>
        </w:rPr>
        <w:t xml:space="preserve"> </w:t>
      </w:r>
      <w:r w:rsidRPr="00E82908">
        <w:rPr>
          <w:sz w:val="22"/>
        </w:rPr>
        <w:t>by subtracti</w:t>
      </w:r>
      <w:r w:rsidR="00BD3193" w:rsidRPr="00E82908">
        <w:rPr>
          <w:sz w:val="22"/>
        </w:rPr>
        <w:t>ng</w:t>
      </w:r>
      <w:r w:rsidR="00BD3193" w:rsidRPr="002024A9">
        <w:rPr>
          <w:sz w:val="22"/>
        </w:rPr>
        <w:t xml:space="preserve"> the amount of the Fiscal 20</w:t>
      </w:r>
      <w:r w:rsidR="00065B4B">
        <w:rPr>
          <w:sz w:val="22"/>
        </w:rPr>
        <w:t>20</w:t>
      </w:r>
      <w:r w:rsidR="000D22B4" w:rsidRPr="002024A9">
        <w:rPr>
          <w:sz w:val="22"/>
        </w:rPr>
        <w:t xml:space="preserve"> </w:t>
      </w:r>
      <w:r w:rsidRPr="002024A9">
        <w:rPr>
          <w:sz w:val="22"/>
        </w:rPr>
        <w:t>Reven</w:t>
      </w:r>
      <w:r w:rsidR="00BD3193" w:rsidRPr="002024A9">
        <w:rPr>
          <w:sz w:val="22"/>
        </w:rPr>
        <w:t>ue Estimate from the Fiscal 20</w:t>
      </w:r>
      <w:r w:rsidR="00065B4B">
        <w:rPr>
          <w:sz w:val="22"/>
        </w:rPr>
        <w:t>20</w:t>
      </w:r>
      <w:r w:rsidRPr="002024A9">
        <w:rPr>
          <w:sz w:val="22"/>
        </w:rPr>
        <w:t xml:space="preserve"> Budget Amount.</w:t>
      </w:r>
    </w:p>
    <w:p w14:paraId="75A5C15E" w14:textId="77777777" w:rsidR="00CE7ED7" w:rsidRPr="002024A9" w:rsidRDefault="00CE7ED7">
      <w:pPr>
        <w:spacing w:line="256" w:lineRule="auto"/>
        <w:jc w:val="both"/>
        <w:rPr>
          <w:sz w:val="22"/>
        </w:rPr>
      </w:pPr>
    </w:p>
    <w:p w14:paraId="72F83226" w14:textId="4720364B" w:rsidR="00CE7ED7" w:rsidRPr="002024A9" w:rsidRDefault="00CE7ED7" w:rsidP="00DC6778">
      <w:pPr>
        <w:pStyle w:val="BodyTextIndent"/>
        <w:widowControl/>
        <w:spacing w:line="257" w:lineRule="auto"/>
      </w:pPr>
      <w:r w:rsidRPr="002024A9">
        <w:t>In order to achieve a real p</w:t>
      </w:r>
      <w:r w:rsidR="00BD3193" w:rsidRPr="002024A9">
        <w:t xml:space="preserve">roperty tax yield </w:t>
      </w:r>
      <w:r w:rsidR="00BD3193" w:rsidRPr="00112882">
        <w:t xml:space="preserve">of </w:t>
      </w:r>
      <w:r w:rsidR="00712E5F" w:rsidRPr="00112882">
        <w:t>$</w:t>
      </w:r>
      <w:r w:rsidR="000B52E7" w:rsidRPr="00112882">
        <w:t>2</w:t>
      </w:r>
      <w:r w:rsidR="00065B4B">
        <w:t>9</w:t>
      </w:r>
      <w:r w:rsidR="000B52E7" w:rsidRPr="00112882">
        <w:t>,</w:t>
      </w:r>
      <w:r w:rsidR="00065B4B">
        <w:t>615</w:t>
      </w:r>
      <w:r w:rsidR="00D17B64" w:rsidRPr="00112882">
        <w:t>,</w:t>
      </w:r>
      <w:r w:rsidR="00065B4B">
        <w:t>032</w:t>
      </w:r>
      <w:r w:rsidR="00D17B64" w:rsidRPr="00112882">
        <w:t>,000</w:t>
      </w:r>
      <w:r w:rsidR="00D17B64">
        <w:t xml:space="preserve"> </w:t>
      </w:r>
      <w:r w:rsidRPr="00471D42">
        <w:t>however, due to provision for uncollectible taxes and refunds and collection of levies from prior years equal in</w:t>
      </w:r>
      <w:r w:rsidR="00BD3193" w:rsidRPr="00471D42">
        <w:t xml:space="preserve"> the aggregate to $</w:t>
      </w:r>
      <w:r w:rsidR="00471D42" w:rsidRPr="00471D42">
        <w:t>2</w:t>
      </w:r>
      <w:r w:rsidR="00E82908" w:rsidRPr="00471D42">
        <w:t>,</w:t>
      </w:r>
      <w:r w:rsidR="00471D42" w:rsidRPr="00471D42">
        <w:t>014</w:t>
      </w:r>
      <w:r w:rsidR="00D17B64" w:rsidRPr="00471D42">
        <w:t>,</w:t>
      </w:r>
      <w:r w:rsidR="00471D42" w:rsidRPr="00471D42">
        <w:t>792</w:t>
      </w:r>
      <w:r w:rsidR="00D17B64" w:rsidRPr="00471D42">
        <w:t>,</w:t>
      </w:r>
      <w:r w:rsidR="00471D42" w:rsidRPr="00471D42">
        <w:t>245</w:t>
      </w:r>
      <w:r w:rsidR="005E571B" w:rsidRPr="00471D42">
        <w:t xml:space="preserve"> the Council</w:t>
      </w:r>
      <w:r w:rsidR="005E571B" w:rsidRPr="002024A9">
        <w:t xml:space="preserve"> determines that </w:t>
      </w:r>
      <w:r w:rsidRPr="002024A9">
        <w:t>a real prop</w:t>
      </w:r>
      <w:r w:rsidR="00024C99" w:rsidRPr="002024A9">
        <w:t xml:space="preserve">erty tax levy </w:t>
      </w:r>
      <w:r w:rsidR="00024C99" w:rsidRPr="00E82908">
        <w:t xml:space="preserve">of </w:t>
      </w:r>
      <w:r w:rsidR="008B5A41" w:rsidRPr="00E82908">
        <w:t>$</w:t>
      </w:r>
      <w:r w:rsidR="00065B4B">
        <w:t>31</w:t>
      </w:r>
      <w:r w:rsidR="00D17B64">
        <w:t>,</w:t>
      </w:r>
      <w:r w:rsidR="00065B4B">
        <w:t>629</w:t>
      </w:r>
      <w:r w:rsidR="00D17B64">
        <w:t>,</w:t>
      </w:r>
      <w:r w:rsidR="00065B4B">
        <w:t>824</w:t>
      </w:r>
      <w:r w:rsidR="00D17B64">
        <w:t>,</w:t>
      </w:r>
      <w:r w:rsidR="00065B4B">
        <w:t>245</w:t>
      </w:r>
      <w:r w:rsidRPr="00E82908">
        <w:t xml:space="preserve"> is required.</w:t>
      </w:r>
      <w:r w:rsidRPr="002024A9">
        <w:t xml:space="preserve">  Such amount, levied at rates on the classes of real property as further described below will produce a balanced budget within generally accepted accounting principles for municipalities.</w:t>
      </w:r>
    </w:p>
    <w:p w14:paraId="36A8D783" w14:textId="77777777" w:rsidR="00CE7ED7" w:rsidRPr="002024A9" w:rsidRDefault="00CE7ED7">
      <w:pPr>
        <w:spacing w:line="256" w:lineRule="auto"/>
        <w:ind w:firstLine="720"/>
        <w:jc w:val="both"/>
        <w:rPr>
          <w:sz w:val="22"/>
        </w:rPr>
        <w:sectPr w:rsidR="00CE7ED7" w:rsidRPr="002024A9" w:rsidSect="00F269BB">
          <w:footerReference w:type="even" r:id="rId8"/>
          <w:footerReference w:type="default" r:id="rId9"/>
          <w:endnotePr>
            <w:numFmt w:val="decimal"/>
          </w:endnotePr>
          <w:pgSz w:w="12240" w:h="15840"/>
          <w:pgMar w:top="720" w:right="720" w:bottom="864" w:left="720" w:header="1541" w:footer="1541" w:gutter="0"/>
          <w:cols w:space="720"/>
          <w:noEndnote/>
          <w:titlePg/>
        </w:sectPr>
      </w:pPr>
    </w:p>
    <w:p w14:paraId="0660923D" w14:textId="77777777" w:rsidR="00CE7ED7" w:rsidRPr="002024A9" w:rsidRDefault="00CE7ED7">
      <w:pPr>
        <w:tabs>
          <w:tab w:val="left" w:pos="0"/>
        </w:tabs>
        <w:spacing w:line="256" w:lineRule="auto"/>
        <w:ind w:left="-720" w:firstLine="720"/>
        <w:jc w:val="both"/>
        <w:rPr>
          <w:sz w:val="22"/>
        </w:rPr>
      </w:pPr>
    </w:p>
    <w:p w14:paraId="41D6D2E0" w14:textId="79696F82" w:rsidR="00CE7ED7" w:rsidRPr="002024A9" w:rsidRDefault="00F86AE9" w:rsidP="00F86AE9">
      <w:pPr>
        <w:tabs>
          <w:tab w:val="left" w:pos="-720"/>
        </w:tabs>
        <w:spacing w:line="256" w:lineRule="auto"/>
        <w:ind w:left="-720"/>
        <w:jc w:val="both"/>
        <w:rPr>
          <w:sz w:val="22"/>
        </w:rPr>
      </w:pPr>
      <w:r>
        <w:rPr>
          <w:sz w:val="22"/>
        </w:rPr>
        <w:tab/>
      </w:r>
      <w:r w:rsidR="00CE7ED7" w:rsidRPr="002024A9">
        <w:rPr>
          <w:sz w:val="22"/>
        </w:rPr>
        <w:t xml:space="preserve">The Council also provides for the application of the real property tax levy (net of provision for uncollectible taxes and refunds and collection of levies from prior years) to (1) debt service not subject to the constitutional operating limit, (2) debt </w:t>
      </w:r>
      <w:r w:rsidR="00CE7ED7" w:rsidRPr="002024A9">
        <w:rPr>
          <w:sz w:val="22"/>
        </w:rPr>
        <w:lastRenderedPageBreak/>
        <w:t>service subject to the constitutional operati</w:t>
      </w:r>
      <w:r w:rsidR="00BD3193" w:rsidRPr="002024A9">
        <w:rPr>
          <w:sz w:val="22"/>
        </w:rPr>
        <w:t>ng limit and (3) the Fiscal 20</w:t>
      </w:r>
      <w:r w:rsidR="00065B4B">
        <w:rPr>
          <w:sz w:val="22"/>
        </w:rPr>
        <w:t>20</w:t>
      </w:r>
      <w:r w:rsidR="00CE7ED7" w:rsidRPr="002024A9">
        <w:rPr>
          <w:sz w:val="22"/>
        </w:rPr>
        <w:t xml:space="preserve"> Budget in excess </w:t>
      </w:r>
      <w:r w:rsidR="00881069">
        <w:rPr>
          <w:sz w:val="22"/>
        </w:rPr>
        <w:t>of the amount of the Fiscal 20</w:t>
      </w:r>
      <w:r w:rsidR="00065B4B">
        <w:rPr>
          <w:sz w:val="22"/>
        </w:rPr>
        <w:t>20</w:t>
      </w:r>
      <w:r w:rsidR="00CE7ED7" w:rsidRPr="002024A9">
        <w:rPr>
          <w:sz w:val="22"/>
        </w:rPr>
        <w:t xml:space="preserve"> Revenue Estimate.</w:t>
      </w:r>
    </w:p>
    <w:p w14:paraId="6964B55D" w14:textId="77777777" w:rsidR="00CE7ED7" w:rsidRPr="002024A9" w:rsidRDefault="00CE7ED7">
      <w:pPr>
        <w:tabs>
          <w:tab w:val="left" w:pos="-720"/>
        </w:tabs>
        <w:spacing w:line="256" w:lineRule="auto"/>
        <w:ind w:left="-720" w:firstLine="1440"/>
        <w:jc w:val="both"/>
        <w:rPr>
          <w:sz w:val="22"/>
        </w:rPr>
      </w:pPr>
    </w:p>
    <w:p w14:paraId="578E9064" w14:textId="50CD7F7A" w:rsidR="00CE7ED7" w:rsidRPr="002024A9" w:rsidRDefault="00CE7ED7" w:rsidP="00DF1215">
      <w:pPr>
        <w:tabs>
          <w:tab w:val="left" w:pos="-360"/>
        </w:tabs>
        <w:spacing w:line="256" w:lineRule="auto"/>
        <w:ind w:left="-720" w:firstLine="720"/>
        <w:jc w:val="both"/>
        <w:rPr>
          <w:b/>
          <w:sz w:val="22"/>
        </w:rPr>
      </w:pPr>
      <w:r w:rsidRPr="002024A9">
        <w:rPr>
          <w:b/>
          <w:sz w:val="22"/>
          <w:u w:val="single"/>
        </w:rPr>
        <w:t>Authorizing and Fixing the Real Property Tax Rates.</w:t>
      </w:r>
      <w:r w:rsidRPr="002024A9">
        <w:rPr>
          <w:sz w:val="22"/>
        </w:rPr>
        <w:t xml:space="preserve">  After having determined the amount of the real property tax levy, the Council authorizes and fixes the real prop</w:t>
      </w:r>
      <w:r w:rsidR="00DF1215">
        <w:rPr>
          <w:sz w:val="22"/>
        </w:rPr>
        <w:t xml:space="preserve">erty tax rates. </w:t>
      </w:r>
      <w:r w:rsidR="000D22B4" w:rsidRPr="001962C5">
        <w:rPr>
          <w:sz w:val="22"/>
        </w:rPr>
        <w:t xml:space="preserve">On </w:t>
      </w:r>
      <w:r w:rsidR="00CF3A8D" w:rsidRPr="001962C5">
        <w:rPr>
          <w:sz w:val="22"/>
        </w:rPr>
        <w:t xml:space="preserve">May </w:t>
      </w:r>
      <w:r w:rsidR="00065B4B">
        <w:rPr>
          <w:sz w:val="22"/>
        </w:rPr>
        <w:t>28</w:t>
      </w:r>
      <w:r w:rsidR="000132FC" w:rsidRPr="001962C5">
        <w:rPr>
          <w:sz w:val="22"/>
        </w:rPr>
        <w:t>, 201</w:t>
      </w:r>
      <w:r w:rsidR="00065B4B">
        <w:rPr>
          <w:sz w:val="22"/>
        </w:rPr>
        <w:t>9</w:t>
      </w:r>
      <w:r w:rsidRPr="002024A9">
        <w:rPr>
          <w:sz w:val="22"/>
        </w:rPr>
        <w:t>, the Commissioner of the Department of Finance (the "Commissioner") delivered the certified assessment rolls for all real property assessable for taxation in the City in each</w:t>
      </w:r>
      <w:r w:rsidR="00BD3193" w:rsidRPr="002024A9">
        <w:rPr>
          <w:sz w:val="22"/>
        </w:rPr>
        <w:t xml:space="preserve"> borough thereof for Fiscal 20</w:t>
      </w:r>
      <w:r w:rsidR="00065B4B">
        <w:rPr>
          <w:sz w:val="22"/>
        </w:rPr>
        <w:t>20</w:t>
      </w:r>
      <w:r w:rsidRPr="002024A9">
        <w:rPr>
          <w:sz w:val="22"/>
        </w:rPr>
        <w:t xml:space="preserve"> to the Council, pursuant to Section 1514 </w:t>
      </w:r>
      <w:r w:rsidR="00BD3193" w:rsidRPr="002024A9">
        <w:rPr>
          <w:sz w:val="22"/>
        </w:rPr>
        <w:t>of the Charter (the "Fiscal 20</w:t>
      </w:r>
      <w:r w:rsidR="00065B4B">
        <w:rPr>
          <w:sz w:val="22"/>
        </w:rPr>
        <w:t>20</w:t>
      </w:r>
      <w:r w:rsidRPr="002024A9">
        <w:rPr>
          <w:sz w:val="22"/>
        </w:rPr>
        <w:t xml:space="preserve"> </w:t>
      </w:r>
      <w:r w:rsidR="00BD3193" w:rsidRPr="002024A9">
        <w:rPr>
          <w:sz w:val="22"/>
        </w:rPr>
        <w:t xml:space="preserve">Assessment Rolls"). </w:t>
      </w:r>
      <w:r w:rsidR="00BD3193" w:rsidRPr="00C84A4C">
        <w:rPr>
          <w:sz w:val="22"/>
        </w:rPr>
        <w:t xml:space="preserve">On </w:t>
      </w:r>
      <w:r w:rsidR="001B448A" w:rsidRPr="00C84A4C">
        <w:rPr>
          <w:color w:val="000000"/>
          <w:sz w:val="22"/>
        </w:rPr>
        <w:t>J</w:t>
      </w:r>
      <w:r w:rsidR="00881069" w:rsidRPr="00C84A4C">
        <w:rPr>
          <w:color w:val="000000"/>
          <w:sz w:val="22"/>
        </w:rPr>
        <w:t xml:space="preserve">une </w:t>
      </w:r>
      <w:r w:rsidR="001962C5">
        <w:rPr>
          <w:color w:val="000000"/>
          <w:sz w:val="22"/>
        </w:rPr>
        <w:t>1</w:t>
      </w:r>
      <w:r w:rsidR="00065B4B">
        <w:rPr>
          <w:color w:val="000000"/>
          <w:sz w:val="22"/>
        </w:rPr>
        <w:t>9</w:t>
      </w:r>
      <w:r w:rsidR="001B448A" w:rsidRPr="00C84A4C">
        <w:rPr>
          <w:color w:val="000000"/>
          <w:sz w:val="22"/>
        </w:rPr>
        <w:t>, 201</w:t>
      </w:r>
      <w:r w:rsidR="00065B4B">
        <w:rPr>
          <w:color w:val="000000"/>
          <w:sz w:val="22"/>
        </w:rPr>
        <w:t>9</w:t>
      </w:r>
      <w:r w:rsidRPr="00C84A4C">
        <w:rPr>
          <w:sz w:val="22"/>
        </w:rPr>
        <w:t xml:space="preserve"> the Council adopted a resolution in which the Council computed and certified the current base proportion, the current percentage and the base percentage of each class of real prop</w:t>
      </w:r>
      <w:r w:rsidR="00065B4B">
        <w:rPr>
          <w:sz w:val="22"/>
        </w:rPr>
        <w:t>erty in the City for Fiscal 2020</w:t>
      </w:r>
      <w:r w:rsidR="008E770B" w:rsidRPr="00C84A4C">
        <w:rPr>
          <w:sz w:val="22"/>
        </w:rPr>
        <w:t xml:space="preserve"> (the "Current Base Proportion Resolution"),</w:t>
      </w:r>
      <w:r w:rsidR="00DF1215">
        <w:rPr>
          <w:sz w:val="22"/>
        </w:rPr>
        <w:t xml:space="preserve"> pursuant to Section 1803-a</w:t>
      </w:r>
      <w:r w:rsidRPr="00C84A4C">
        <w:rPr>
          <w:sz w:val="22"/>
        </w:rPr>
        <w:t>(1)</w:t>
      </w:r>
      <w:r w:rsidR="008E770B" w:rsidRPr="00C84A4C">
        <w:rPr>
          <w:sz w:val="22"/>
        </w:rPr>
        <w:t xml:space="preserve"> of the</w:t>
      </w:r>
      <w:r w:rsidRPr="00C84A4C">
        <w:rPr>
          <w:sz w:val="22"/>
        </w:rPr>
        <w:t xml:space="preserve"> Real Property Tax Law</w:t>
      </w:r>
      <w:r w:rsidR="00BD3193" w:rsidRPr="00C84A4C">
        <w:rPr>
          <w:sz w:val="22"/>
        </w:rPr>
        <w:t xml:space="preserve">. On </w:t>
      </w:r>
      <w:r w:rsidR="00BD3193" w:rsidRPr="00C84A4C">
        <w:rPr>
          <w:color w:val="000000"/>
          <w:sz w:val="22"/>
        </w:rPr>
        <w:t xml:space="preserve">June </w:t>
      </w:r>
      <w:r w:rsidR="001962C5">
        <w:rPr>
          <w:color w:val="000000"/>
          <w:sz w:val="22"/>
        </w:rPr>
        <w:t>1</w:t>
      </w:r>
      <w:r w:rsidR="00065B4B">
        <w:rPr>
          <w:color w:val="000000"/>
          <w:sz w:val="22"/>
        </w:rPr>
        <w:t>9</w:t>
      </w:r>
      <w:r w:rsidR="00BD3193" w:rsidRPr="00C84A4C">
        <w:rPr>
          <w:color w:val="000000"/>
          <w:sz w:val="22"/>
        </w:rPr>
        <w:t>, 20</w:t>
      </w:r>
      <w:r w:rsidR="000132FC" w:rsidRPr="00C84A4C">
        <w:rPr>
          <w:color w:val="000000"/>
          <w:sz w:val="22"/>
        </w:rPr>
        <w:t>1</w:t>
      </w:r>
      <w:r w:rsidR="00065B4B">
        <w:rPr>
          <w:color w:val="000000"/>
          <w:sz w:val="22"/>
        </w:rPr>
        <w:t>9</w:t>
      </w:r>
      <w:r w:rsidRPr="00C84A4C">
        <w:rPr>
          <w:color w:val="000000"/>
          <w:sz w:val="22"/>
        </w:rPr>
        <w:t>,</w:t>
      </w:r>
      <w:r w:rsidRPr="00C84A4C">
        <w:rPr>
          <w:sz w:val="22"/>
        </w:rPr>
        <w:t xml:space="preserve"> pursuant to Section 1803-</w:t>
      </w:r>
      <w:proofErr w:type="gramStart"/>
      <w:r w:rsidRPr="00C84A4C">
        <w:rPr>
          <w:sz w:val="22"/>
        </w:rPr>
        <w:t>a</w:t>
      </w:r>
      <w:r w:rsidR="00DF1215">
        <w:rPr>
          <w:sz w:val="22"/>
        </w:rPr>
        <w:t>(</w:t>
      </w:r>
      <w:proofErr w:type="gramEnd"/>
      <w:r w:rsidR="00DF1215">
        <w:rPr>
          <w:sz w:val="22"/>
        </w:rPr>
        <w:t xml:space="preserve">5) </w:t>
      </w:r>
      <w:r w:rsidR="008E770B" w:rsidRPr="00C84A4C">
        <w:rPr>
          <w:sz w:val="22"/>
        </w:rPr>
        <w:t xml:space="preserve">of the </w:t>
      </w:r>
      <w:r w:rsidRPr="00C84A4C">
        <w:rPr>
          <w:sz w:val="22"/>
        </w:rPr>
        <w:t>Real Property Tax Law, the Council adopted a resolution in which the Council adjusted the</w:t>
      </w:r>
      <w:r w:rsidRPr="002024A9">
        <w:rPr>
          <w:sz w:val="22"/>
        </w:rPr>
        <w:t xml:space="preserve"> current base proportions of each class of real prop</w:t>
      </w:r>
      <w:r w:rsidR="00BD3193" w:rsidRPr="002024A9">
        <w:rPr>
          <w:sz w:val="22"/>
        </w:rPr>
        <w:t>erty in the City for Fiscal 20</w:t>
      </w:r>
      <w:r w:rsidR="00065B4B">
        <w:rPr>
          <w:sz w:val="22"/>
        </w:rPr>
        <w:t>20</w:t>
      </w:r>
      <w:r w:rsidRPr="002024A9">
        <w:rPr>
          <w:sz w:val="22"/>
        </w:rPr>
        <w:t>, to reflect the additions to, and full or parti</w:t>
      </w:r>
      <w:r w:rsidR="00BD3193" w:rsidRPr="002024A9">
        <w:rPr>
          <w:sz w:val="22"/>
        </w:rPr>
        <w:t>al removal from, the Fiscal 20</w:t>
      </w:r>
      <w:r w:rsidR="00065B4B">
        <w:rPr>
          <w:sz w:val="22"/>
        </w:rPr>
        <w:t>20</w:t>
      </w:r>
      <w:r w:rsidRPr="002024A9">
        <w:rPr>
          <w:sz w:val="22"/>
        </w:rPr>
        <w:t xml:space="preserve"> Assessment Rolls (the "Adjusted Base Proportion Resolution").  </w:t>
      </w:r>
    </w:p>
    <w:p w14:paraId="134643D8" w14:textId="77777777" w:rsidR="00CE7ED7" w:rsidRPr="002024A9" w:rsidRDefault="00CE7ED7" w:rsidP="00DF1215">
      <w:pPr>
        <w:tabs>
          <w:tab w:val="left" w:pos="-360"/>
        </w:tabs>
        <w:spacing w:line="256" w:lineRule="auto"/>
        <w:ind w:left="-720" w:firstLine="720"/>
        <w:jc w:val="both"/>
        <w:rPr>
          <w:sz w:val="22"/>
        </w:rPr>
      </w:pPr>
    </w:p>
    <w:p w14:paraId="09A55E15" w14:textId="2A37430A" w:rsidR="00CE7ED7" w:rsidRPr="002024A9" w:rsidRDefault="00CE7ED7" w:rsidP="00DF1215">
      <w:pPr>
        <w:tabs>
          <w:tab w:val="left" w:pos="-360"/>
        </w:tabs>
        <w:spacing w:line="256" w:lineRule="auto"/>
        <w:ind w:left="-720" w:firstLine="720"/>
        <w:jc w:val="both"/>
        <w:rPr>
          <w:sz w:val="22"/>
        </w:rPr>
      </w:pPr>
      <w:r w:rsidRPr="002024A9">
        <w:rPr>
          <w:sz w:val="22"/>
        </w:rPr>
        <w:t>The following sections describe the determinations the Council must make before it fixes the real property tax rates and the process by which the Council fi</w:t>
      </w:r>
      <w:r w:rsidR="00DF1215">
        <w:rPr>
          <w:sz w:val="22"/>
        </w:rPr>
        <w:t>xes the real property tax rates:</w:t>
      </w:r>
    </w:p>
    <w:p w14:paraId="28171057" w14:textId="77777777" w:rsidR="00CE7ED7" w:rsidRPr="002024A9" w:rsidRDefault="00CE7ED7" w:rsidP="00DF1215">
      <w:pPr>
        <w:tabs>
          <w:tab w:val="left" w:pos="-360"/>
        </w:tabs>
        <w:spacing w:line="256" w:lineRule="auto"/>
        <w:ind w:left="-720" w:firstLine="720"/>
        <w:jc w:val="both"/>
        <w:rPr>
          <w:sz w:val="22"/>
        </w:rPr>
      </w:pPr>
    </w:p>
    <w:p w14:paraId="17DAA2BD" w14:textId="5E672A17" w:rsidR="00CE7ED7" w:rsidRPr="002024A9" w:rsidRDefault="00CE7ED7" w:rsidP="00DF1215">
      <w:pPr>
        <w:tabs>
          <w:tab w:val="left" w:pos="-360"/>
        </w:tabs>
        <w:spacing w:line="256" w:lineRule="auto"/>
        <w:ind w:left="-720" w:firstLine="720"/>
        <w:jc w:val="both"/>
        <w:rPr>
          <w:sz w:val="22"/>
        </w:rPr>
      </w:pPr>
      <w:r w:rsidRPr="002024A9">
        <w:rPr>
          <w:i/>
          <w:sz w:val="22"/>
        </w:rPr>
        <w:t>Assessed Valuation Calculations.</w:t>
      </w:r>
      <w:r w:rsidRPr="002024A9">
        <w:rPr>
          <w:sz w:val="22"/>
        </w:rPr>
        <w:t xml:space="preserve">  In the Tax Fixing Resolution, the Council sets out the assessed valuation calculations of taxable real property in the City by class within each borough of the City.  Next, the Council sets out the assessed valuation by class of real property for the purpose of taxation in each borough of the City.</w:t>
      </w:r>
    </w:p>
    <w:p w14:paraId="39A1EAED" w14:textId="77777777" w:rsidR="00CE7ED7" w:rsidRPr="002024A9" w:rsidRDefault="00CE7ED7" w:rsidP="00DF1215">
      <w:pPr>
        <w:tabs>
          <w:tab w:val="left" w:pos="-360"/>
        </w:tabs>
        <w:spacing w:line="256" w:lineRule="auto"/>
        <w:ind w:left="-720" w:firstLine="720"/>
        <w:jc w:val="both"/>
        <w:rPr>
          <w:sz w:val="22"/>
        </w:rPr>
      </w:pPr>
    </w:p>
    <w:p w14:paraId="13BE5DC4" w14:textId="69E00BD7" w:rsidR="00CE7ED7" w:rsidRPr="002024A9" w:rsidRDefault="00CE7ED7" w:rsidP="00DF1215">
      <w:pPr>
        <w:tabs>
          <w:tab w:val="left" w:pos="-360"/>
        </w:tabs>
        <w:spacing w:line="256" w:lineRule="auto"/>
        <w:ind w:left="-720" w:firstLine="720"/>
        <w:jc w:val="both"/>
        <w:rPr>
          <w:sz w:val="22"/>
          <w:szCs w:val="22"/>
        </w:rPr>
      </w:pPr>
      <w:r w:rsidRPr="002024A9">
        <w:rPr>
          <w:i/>
          <w:sz w:val="22"/>
        </w:rPr>
        <w:t xml:space="preserve">Compliance with Constitutional Operating Limit Provisions. </w:t>
      </w:r>
      <w:r w:rsidRPr="002024A9">
        <w:rPr>
          <w:sz w:val="22"/>
        </w:rPr>
        <w:t>In the Tax Fixing Resolution, the Council also provides evidence of compliance with constitutional operating limit provisions.  The Council determines that the amount to be levied by tax on r</w:t>
      </w:r>
      <w:r w:rsidR="000132FC" w:rsidRPr="002024A9">
        <w:rPr>
          <w:sz w:val="22"/>
        </w:rPr>
        <w:t>eal property for the Fiscal 20</w:t>
      </w:r>
      <w:r w:rsidR="00065B4B">
        <w:rPr>
          <w:sz w:val="22"/>
        </w:rPr>
        <w:t>20</w:t>
      </w:r>
      <w:r w:rsidRPr="002024A9">
        <w:rPr>
          <w:sz w:val="22"/>
        </w:rPr>
        <w:t xml:space="preserve"> Budget does not exceed the limit imposed by Section 10, Article VIII of the Constitution of the State of New Yor</w:t>
      </w:r>
      <w:r w:rsidR="00924DB1" w:rsidRPr="002024A9">
        <w:rPr>
          <w:sz w:val="22"/>
        </w:rPr>
        <w:t>k, as amended, and Article 12-A of the</w:t>
      </w:r>
      <w:r w:rsidRPr="002024A9">
        <w:rPr>
          <w:sz w:val="22"/>
        </w:rPr>
        <w:t xml:space="preserve"> Real Property Tax Law (the "Operating Limit Provisions").  The Operating Limit Provisions require that the City not levy taxes on real property in any fiscal year in excess of an amount equal to a combined total of two and one-half percent (2 ½%) </w:t>
      </w:r>
      <w:r w:rsidR="006E05A0">
        <w:rPr>
          <w:sz w:val="22"/>
        </w:rPr>
        <w:t xml:space="preserve"> </w:t>
      </w:r>
      <w:r w:rsidRPr="002024A9">
        <w:rPr>
          <w:sz w:val="22"/>
        </w:rPr>
        <w:t>of the average full valuation of taxable real property</w:t>
      </w:r>
      <w:r w:rsidR="008E770B" w:rsidRPr="002024A9">
        <w:rPr>
          <w:sz w:val="22"/>
        </w:rPr>
        <w:t xml:space="preserve"> in the City</w:t>
      </w:r>
      <w:r w:rsidRPr="002024A9">
        <w:rPr>
          <w:sz w:val="22"/>
        </w:rPr>
        <w:t xml:space="preserve">, determined by taking the assessed valuations of taxable real property on the last completed </w:t>
      </w:r>
      <w:r w:rsidR="00DF1215">
        <w:rPr>
          <w:sz w:val="22"/>
        </w:rPr>
        <w:t>assessment roll and the four</w:t>
      </w:r>
      <w:r w:rsidRPr="002024A9">
        <w:rPr>
          <w:sz w:val="22"/>
        </w:rPr>
        <w:t xml:space="preserve"> preceding assessment rolls of the City and applying thereto the special equalization ratio which such assessed valuations of each such roll bear to the full valuations as fixed and determined by the State Office of Real Property Services (“ORPS”), minus (</w:t>
      </w:r>
      <w:proofErr w:type="spellStart"/>
      <w:r w:rsidRPr="002024A9">
        <w:rPr>
          <w:sz w:val="22"/>
        </w:rPr>
        <w:t>i</w:t>
      </w:r>
      <w:proofErr w:type="spellEnd"/>
      <w:r w:rsidRPr="002024A9">
        <w:rPr>
          <w:sz w:val="22"/>
        </w:rPr>
        <w:t>) the amount to be raised by tax on real property in such year for the payment of the interest on and the redemption of certificates of other evidence of indebtedness described in the Constitution and (ii) the aggregate amount of business improvement district charges exclusive of debt service.</w:t>
      </w:r>
      <w:r w:rsidR="001C469A" w:rsidRPr="002024A9">
        <w:rPr>
          <w:sz w:val="22"/>
        </w:rPr>
        <w:t xml:space="preserve"> </w:t>
      </w:r>
      <w:r w:rsidR="001C469A" w:rsidRPr="002024A9">
        <w:rPr>
          <w:sz w:val="22"/>
          <w:szCs w:val="22"/>
        </w:rPr>
        <w:t>(Attached hereto as Exhibit B is a</w:t>
      </w:r>
      <w:r w:rsidR="00DF1215">
        <w:rPr>
          <w:sz w:val="22"/>
          <w:szCs w:val="22"/>
        </w:rPr>
        <w:t>n itemization</w:t>
      </w:r>
      <w:r w:rsidR="001C469A" w:rsidRPr="002024A9">
        <w:rPr>
          <w:sz w:val="22"/>
          <w:szCs w:val="22"/>
        </w:rPr>
        <w:t xml:space="preserve"> of net reductions of the amounts to be raised by the </w:t>
      </w:r>
      <w:r w:rsidR="00516DB4" w:rsidRPr="002024A9">
        <w:rPr>
          <w:sz w:val="22"/>
          <w:szCs w:val="22"/>
        </w:rPr>
        <w:t>Fiscal 20</w:t>
      </w:r>
      <w:r w:rsidR="00065B4B">
        <w:rPr>
          <w:sz w:val="22"/>
          <w:szCs w:val="22"/>
        </w:rPr>
        <w:t>20</w:t>
      </w:r>
      <w:r w:rsidR="001C469A" w:rsidRPr="002024A9">
        <w:rPr>
          <w:sz w:val="22"/>
          <w:szCs w:val="22"/>
        </w:rPr>
        <w:t xml:space="preserve"> tax levy as authorized by New York State law for purposes of the Operating Limit </w:t>
      </w:r>
      <w:proofErr w:type="gramStart"/>
      <w:r w:rsidR="001C469A" w:rsidRPr="002024A9">
        <w:rPr>
          <w:sz w:val="22"/>
          <w:szCs w:val="22"/>
        </w:rPr>
        <w:t>determination.</w:t>
      </w:r>
      <w:proofErr w:type="gramEnd"/>
      <w:r w:rsidR="001C469A" w:rsidRPr="002024A9">
        <w:rPr>
          <w:sz w:val="22"/>
          <w:szCs w:val="22"/>
        </w:rPr>
        <w:t xml:space="preserve">)  </w:t>
      </w:r>
      <w:r w:rsidRPr="002024A9">
        <w:rPr>
          <w:sz w:val="22"/>
          <w:szCs w:val="22"/>
        </w:rPr>
        <w:t xml:space="preserve">  </w:t>
      </w:r>
    </w:p>
    <w:p w14:paraId="091FEF9D" w14:textId="77777777" w:rsidR="00CE7ED7" w:rsidRPr="002024A9" w:rsidRDefault="00CE7ED7" w:rsidP="00DF1215">
      <w:pPr>
        <w:tabs>
          <w:tab w:val="left" w:pos="-360"/>
        </w:tabs>
        <w:spacing w:line="256" w:lineRule="auto"/>
        <w:ind w:left="-720" w:firstLine="720"/>
        <w:jc w:val="both"/>
        <w:rPr>
          <w:sz w:val="22"/>
        </w:rPr>
        <w:sectPr w:rsidR="00CE7ED7" w:rsidRPr="002024A9">
          <w:footerReference w:type="default" r:id="rId10"/>
          <w:endnotePr>
            <w:numFmt w:val="decimal"/>
          </w:endnotePr>
          <w:type w:val="continuous"/>
          <w:pgSz w:w="12240" w:h="15840"/>
          <w:pgMar w:top="1440" w:right="720" w:bottom="1440" w:left="1440" w:header="1541" w:footer="1541" w:gutter="0"/>
          <w:cols w:space="720"/>
          <w:noEndnote/>
        </w:sectPr>
      </w:pPr>
    </w:p>
    <w:p w14:paraId="2938117C" w14:textId="353F82A6" w:rsidR="00CE7ED7" w:rsidRPr="002024A9" w:rsidRDefault="00CE7ED7" w:rsidP="00DF1215">
      <w:pPr>
        <w:tabs>
          <w:tab w:val="left" w:pos="-360"/>
        </w:tabs>
        <w:spacing w:line="256" w:lineRule="auto"/>
        <w:ind w:left="-720" w:firstLine="720"/>
        <w:jc w:val="both"/>
        <w:rPr>
          <w:sz w:val="22"/>
        </w:rPr>
      </w:pPr>
      <w:r w:rsidRPr="002024A9">
        <w:rPr>
          <w:i/>
          <w:sz w:val="22"/>
        </w:rPr>
        <w:lastRenderedPageBreak/>
        <w:t xml:space="preserve">Adjusted Base Proportions.  </w:t>
      </w:r>
      <w:r w:rsidRPr="002024A9">
        <w:rPr>
          <w:sz w:val="22"/>
        </w:rPr>
        <w:t xml:space="preserve">The Tax Fixing Resolution sets forth the adjusted </w:t>
      </w:r>
      <w:r w:rsidR="00BD3193" w:rsidRPr="002024A9">
        <w:rPr>
          <w:sz w:val="22"/>
        </w:rPr>
        <w:t>base proportions for Fiscal 20</w:t>
      </w:r>
      <w:r w:rsidR="00065B4B">
        <w:rPr>
          <w:sz w:val="22"/>
        </w:rPr>
        <w:t>20</w:t>
      </w:r>
      <w:r w:rsidRPr="002024A9">
        <w:rPr>
          <w:sz w:val="22"/>
        </w:rPr>
        <w:t>, pursuant to the Adjusted Base Proportion Resolution, to be use</w:t>
      </w:r>
      <w:r w:rsidR="000132FC" w:rsidRPr="002024A9">
        <w:rPr>
          <w:sz w:val="22"/>
        </w:rPr>
        <w:t>d in determining the Fiscal 20</w:t>
      </w:r>
      <w:r w:rsidR="00065B4B">
        <w:rPr>
          <w:sz w:val="22"/>
        </w:rPr>
        <w:t>20</w:t>
      </w:r>
      <w:r w:rsidRPr="002024A9">
        <w:rPr>
          <w:sz w:val="22"/>
        </w:rPr>
        <w:t xml:space="preserve"> tax rates fo</w:t>
      </w:r>
      <w:r w:rsidR="00DF1215">
        <w:rPr>
          <w:sz w:val="22"/>
        </w:rPr>
        <w:t>r the four classes of property</w:t>
      </w:r>
      <w:r w:rsidRPr="002024A9">
        <w:rPr>
          <w:sz w:val="22"/>
        </w:rPr>
        <w:t>.</w:t>
      </w:r>
    </w:p>
    <w:p w14:paraId="67038568" w14:textId="77777777" w:rsidR="00CE7ED7" w:rsidRPr="002024A9" w:rsidRDefault="00CE7ED7" w:rsidP="00DF1215">
      <w:pPr>
        <w:tabs>
          <w:tab w:val="left" w:pos="-360"/>
        </w:tabs>
        <w:spacing w:line="256" w:lineRule="auto"/>
        <w:ind w:left="-720" w:firstLine="720"/>
        <w:jc w:val="both"/>
        <w:rPr>
          <w:sz w:val="22"/>
        </w:rPr>
      </w:pPr>
    </w:p>
    <w:p w14:paraId="0D21CBF0" w14:textId="37673026" w:rsidR="00CE7ED7" w:rsidRPr="002024A9" w:rsidRDefault="00CE7ED7" w:rsidP="00DF1215">
      <w:pPr>
        <w:tabs>
          <w:tab w:val="left" w:pos="-360"/>
        </w:tabs>
        <w:spacing w:line="256" w:lineRule="auto"/>
        <w:ind w:left="-720" w:firstLine="720"/>
        <w:jc w:val="both"/>
        <w:rPr>
          <w:sz w:val="22"/>
        </w:rPr>
      </w:pPr>
      <w:r w:rsidRPr="002024A9">
        <w:rPr>
          <w:i/>
          <w:sz w:val="22"/>
        </w:rPr>
        <w:t>Tax Rates on Adjusted Base Proportions.</w:t>
      </w:r>
      <w:r w:rsidRPr="002024A9">
        <w:rPr>
          <w:sz w:val="22"/>
        </w:rPr>
        <w:t xml:space="preserve">  Finally, in the Tax Fixing Resolution, the Council authorizes and fixes, pursuant to Section 1516 of the Charter, </w:t>
      </w:r>
      <w:r w:rsidR="00065B4B">
        <w:rPr>
          <w:sz w:val="22"/>
        </w:rPr>
        <w:t>the rates of tax for Fiscal 2020</w:t>
      </w:r>
      <w:r w:rsidRPr="002024A9">
        <w:rPr>
          <w:sz w:val="22"/>
        </w:rPr>
        <w:t xml:space="preserve"> by class upon each dollar of assessed valuation of real property subject to taxation for all purposes of, and within, the City, as fixed in cents and thousandths of a cent per dollar of assessed valuation, as follows:</w:t>
      </w:r>
    </w:p>
    <w:p w14:paraId="649971E7" w14:textId="77777777" w:rsidR="00CE7ED7" w:rsidRPr="002024A9" w:rsidRDefault="00CE7ED7">
      <w:pPr>
        <w:tabs>
          <w:tab w:val="left" w:pos="-720"/>
        </w:tabs>
        <w:spacing w:line="256" w:lineRule="auto"/>
        <w:ind w:left="-720" w:firstLine="1440"/>
        <w:jc w:val="both"/>
        <w:rPr>
          <w:sz w:val="22"/>
        </w:rPr>
      </w:pPr>
    </w:p>
    <w:p w14:paraId="6DB3A234" w14:textId="6D3403C9" w:rsidR="00CE7ED7" w:rsidRPr="002024A9" w:rsidRDefault="00CE7ED7">
      <w:pPr>
        <w:tabs>
          <w:tab w:val="left" w:pos="-720"/>
        </w:tabs>
        <w:spacing w:line="256" w:lineRule="auto"/>
        <w:ind w:left="-720" w:firstLine="1440"/>
        <w:jc w:val="both"/>
        <w:rPr>
          <w:sz w:val="22"/>
        </w:rPr>
      </w:pPr>
      <w:r w:rsidRPr="002024A9">
        <w:rPr>
          <w:sz w:val="22"/>
        </w:rPr>
        <w:t>All One-, Two- and Three-Family</w:t>
      </w:r>
    </w:p>
    <w:p w14:paraId="1F628553" w14:textId="2D142F54" w:rsidR="00CE7ED7" w:rsidRPr="00E82908" w:rsidRDefault="00801FE8">
      <w:pPr>
        <w:tabs>
          <w:tab w:val="left" w:pos="-720"/>
          <w:tab w:val="right" w:leader="dot" w:pos="9360"/>
        </w:tabs>
        <w:spacing w:line="256" w:lineRule="auto"/>
        <w:ind w:left="-720" w:firstLine="1440"/>
        <w:jc w:val="both"/>
        <w:rPr>
          <w:sz w:val="22"/>
        </w:rPr>
      </w:pPr>
      <w:r w:rsidRPr="002024A9">
        <w:rPr>
          <w:sz w:val="22"/>
        </w:rPr>
        <w:t>Residential Real Property</w:t>
      </w:r>
      <w:r w:rsidRPr="002024A9">
        <w:rPr>
          <w:sz w:val="22"/>
        </w:rPr>
        <w:tab/>
      </w:r>
      <w:r w:rsidRPr="00E82908">
        <w:rPr>
          <w:sz w:val="22"/>
        </w:rPr>
        <w:t>0.</w:t>
      </w:r>
      <w:r w:rsidR="000F2B1A">
        <w:rPr>
          <w:sz w:val="22"/>
        </w:rPr>
        <w:t>2</w:t>
      </w:r>
      <w:r w:rsidR="0069125B">
        <w:rPr>
          <w:sz w:val="22"/>
        </w:rPr>
        <w:t>2231</w:t>
      </w:r>
    </w:p>
    <w:p w14:paraId="21A1924D" w14:textId="77777777" w:rsidR="00CE7ED7" w:rsidRPr="00E82908" w:rsidRDefault="00CE7ED7">
      <w:pPr>
        <w:tabs>
          <w:tab w:val="left" w:pos="-720"/>
        </w:tabs>
        <w:spacing w:line="256" w:lineRule="auto"/>
        <w:ind w:left="-720" w:firstLine="1440"/>
        <w:jc w:val="both"/>
        <w:rPr>
          <w:sz w:val="22"/>
        </w:rPr>
      </w:pPr>
    </w:p>
    <w:p w14:paraId="4E7662F2" w14:textId="7E6926A8" w:rsidR="00CE7ED7" w:rsidRPr="00E82908" w:rsidRDefault="00CE7ED7">
      <w:pPr>
        <w:tabs>
          <w:tab w:val="left" w:pos="-720"/>
          <w:tab w:val="right" w:leader="dot" w:pos="9360"/>
        </w:tabs>
        <w:spacing w:line="256" w:lineRule="auto"/>
        <w:ind w:left="-720" w:firstLine="1440"/>
        <w:jc w:val="both"/>
        <w:rPr>
          <w:sz w:val="22"/>
        </w:rPr>
      </w:pPr>
      <w:r w:rsidRPr="00E82908">
        <w:rPr>
          <w:sz w:val="22"/>
        </w:rPr>
        <w:t>All Other R</w:t>
      </w:r>
      <w:r w:rsidR="007B6822" w:rsidRPr="00E82908">
        <w:rPr>
          <w:sz w:val="22"/>
        </w:rPr>
        <w:t>esidential Real Property</w:t>
      </w:r>
      <w:r w:rsidR="007B6822" w:rsidRPr="00E82908">
        <w:rPr>
          <w:sz w:val="22"/>
        </w:rPr>
        <w:tab/>
      </w:r>
      <w:r w:rsidR="00775B74" w:rsidRPr="00E82908">
        <w:rPr>
          <w:sz w:val="22"/>
        </w:rPr>
        <w:t>0</w:t>
      </w:r>
      <w:r w:rsidR="004C69B8" w:rsidRPr="00E82908">
        <w:rPr>
          <w:sz w:val="22"/>
        </w:rPr>
        <w:t>.</w:t>
      </w:r>
      <w:r w:rsidR="0069125B">
        <w:rPr>
          <w:sz w:val="22"/>
        </w:rPr>
        <w:t>12715</w:t>
      </w:r>
    </w:p>
    <w:p w14:paraId="2EBEC8FD" w14:textId="77777777" w:rsidR="00CE7ED7" w:rsidRPr="00E82908" w:rsidRDefault="00CE7ED7">
      <w:pPr>
        <w:tabs>
          <w:tab w:val="left" w:pos="-720"/>
        </w:tabs>
        <w:spacing w:line="256" w:lineRule="auto"/>
        <w:ind w:left="-720" w:firstLine="1440"/>
        <w:jc w:val="both"/>
        <w:rPr>
          <w:sz w:val="22"/>
        </w:rPr>
      </w:pPr>
    </w:p>
    <w:p w14:paraId="68315B0A" w14:textId="56666704" w:rsidR="00CE7ED7" w:rsidRPr="00E82908" w:rsidRDefault="00D23D2E">
      <w:pPr>
        <w:tabs>
          <w:tab w:val="left" w:pos="-720"/>
          <w:tab w:val="right" w:leader="dot" w:pos="9360"/>
        </w:tabs>
        <w:spacing w:line="256" w:lineRule="auto"/>
        <w:ind w:left="-720" w:firstLine="1440"/>
        <w:jc w:val="both"/>
        <w:rPr>
          <w:sz w:val="22"/>
        </w:rPr>
      </w:pPr>
      <w:r w:rsidRPr="00E82908">
        <w:rPr>
          <w:sz w:val="22"/>
        </w:rPr>
        <w:t>Utility Real Property</w:t>
      </w:r>
      <w:r w:rsidRPr="00E82908">
        <w:rPr>
          <w:sz w:val="22"/>
        </w:rPr>
        <w:tab/>
      </w:r>
      <w:r w:rsidR="00AF0A53" w:rsidRPr="00E82908">
        <w:rPr>
          <w:sz w:val="22"/>
        </w:rPr>
        <w:t>0.</w:t>
      </w:r>
      <w:r w:rsidR="0069125B">
        <w:rPr>
          <w:sz w:val="22"/>
        </w:rPr>
        <w:t>11598</w:t>
      </w:r>
    </w:p>
    <w:p w14:paraId="487E7343" w14:textId="77777777" w:rsidR="00CE7ED7" w:rsidRPr="00E82908" w:rsidRDefault="00CE7ED7">
      <w:pPr>
        <w:tabs>
          <w:tab w:val="left" w:pos="-720"/>
        </w:tabs>
        <w:spacing w:line="256" w:lineRule="auto"/>
        <w:ind w:left="-720" w:firstLine="1440"/>
        <w:jc w:val="both"/>
        <w:rPr>
          <w:sz w:val="22"/>
        </w:rPr>
      </w:pPr>
    </w:p>
    <w:p w14:paraId="3618A902" w14:textId="5200D254" w:rsidR="00CE7ED7" w:rsidRPr="002024A9" w:rsidRDefault="00D23D2E">
      <w:pPr>
        <w:tabs>
          <w:tab w:val="left" w:pos="-720"/>
          <w:tab w:val="right" w:leader="dot" w:pos="9360"/>
        </w:tabs>
        <w:spacing w:line="256" w:lineRule="auto"/>
        <w:ind w:left="-720" w:firstLine="1440"/>
        <w:jc w:val="both"/>
        <w:rPr>
          <w:sz w:val="22"/>
        </w:rPr>
      </w:pPr>
      <w:r w:rsidRPr="00E82908">
        <w:rPr>
          <w:sz w:val="22"/>
        </w:rPr>
        <w:t>All Other Real Property</w:t>
      </w:r>
      <w:r w:rsidRPr="00E82908">
        <w:rPr>
          <w:sz w:val="22"/>
        </w:rPr>
        <w:tab/>
      </w:r>
      <w:r w:rsidR="004C69B8" w:rsidRPr="00E82908">
        <w:rPr>
          <w:sz w:val="22"/>
        </w:rPr>
        <w:t>0.</w:t>
      </w:r>
      <w:r w:rsidR="000F2B1A" w:rsidRPr="00E82908">
        <w:rPr>
          <w:sz w:val="22"/>
        </w:rPr>
        <w:t>10</w:t>
      </w:r>
      <w:r w:rsidR="0069125B">
        <w:rPr>
          <w:sz w:val="22"/>
        </w:rPr>
        <w:t>287</w:t>
      </w:r>
    </w:p>
    <w:p w14:paraId="287A13F6" w14:textId="77777777" w:rsidR="00F269BB" w:rsidRDefault="00F269BB" w:rsidP="00F269BB">
      <w:pPr>
        <w:tabs>
          <w:tab w:val="left" w:pos="-720"/>
        </w:tabs>
        <w:spacing w:line="256" w:lineRule="auto"/>
        <w:jc w:val="both"/>
        <w:rPr>
          <w:sz w:val="22"/>
        </w:rPr>
      </w:pPr>
    </w:p>
    <w:p w14:paraId="57920E42" w14:textId="2C4974CD" w:rsidR="00CE7ED7" w:rsidRDefault="00F269BB" w:rsidP="00F269BB">
      <w:pPr>
        <w:tabs>
          <w:tab w:val="left" w:pos="-720"/>
        </w:tabs>
        <w:spacing w:line="256" w:lineRule="auto"/>
        <w:jc w:val="both"/>
        <w:rPr>
          <w:sz w:val="22"/>
          <w:szCs w:val="22"/>
        </w:rPr>
      </w:pPr>
      <w:r w:rsidRPr="002024A9">
        <w:rPr>
          <w:sz w:val="22"/>
          <w:szCs w:val="22"/>
        </w:rPr>
        <w:t xml:space="preserve">(Attached hereto as Exhibit </w:t>
      </w:r>
      <w:r>
        <w:rPr>
          <w:sz w:val="22"/>
          <w:szCs w:val="22"/>
        </w:rPr>
        <w:t>C</w:t>
      </w:r>
      <w:r w:rsidRPr="002024A9">
        <w:rPr>
          <w:sz w:val="22"/>
          <w:szCs w:val="22"/>
        </w:rPr>
        <w:t xml:space="preserve"> is a</w:t>
      </w:r>
      <w:r>
        <w:rPr>
          <w:sz w:val="22"/>
          <w:szCs w:val="22"/>
        </w:rPr>
        <w:t xml:space="preserve"> history of the tax rates by fiscal year).</w:t>
      </w:r>
    </w:p>
    <w:p w14:paraId="4FA516A9" w14:textId="77777777" w:rsidR="00F269BB" w:rsidRPr="002024A9" w:rsidRDefault="00F269BB" w:rsidP="00F269BB">
      <w:pPr>
        <w:tabs>
          <w:tab w:val="left" w:pos="-720"/>
        </w:tabs>
        <w:spacing w:line="256" w:lineRule="auto"/>
        <w:jc w:val="both"/>
        <w:rPr>
          <w:sz w:val="22"/>
        </w:rPr>
      </w:pPr>
    </w:p>
    <w:p w14:paraId="1939E667" w14:textId="034BF19F" w:rsidR="00CE7ED7" w:rsidRPr="002024A9" w:rsidRDefault="00CE7ED7" w:rsidP="00DF1215">
      <w:pPr>
        <w:tabs>
          <w:tab w:val="left" w:pos="-720"/>
        </w:tabs>
        <w:spacing w:line="256" w:lineRule="auto"/>
        <w:ind w:left="-720" w:firstLine="720"/>
        <w:jc w:val="both"/>
        <w:rPr>
          <w:sz w:val="22"/>
        </w:rPr>
      </w:pPr>
      <w:r w:rsidRPr="002024A9">
        <w:rPr>
          <w:b/>
          <w:sz w:val="22"/>
          <w:u w:val="single"/>
        </w:rPr>
        <w:t>Authorization of the Levy o</w:t>
      </w:r>
      <w:r w:rsidR="00065B4B">
        <w:rPr>
          <w:b/>
          <w:sz w:val="22"/>
          <w:u w:val="single"/>
        </w:rPr>
        <w:t>f Property Taxes for Fiscal 2020</w:t>
      </w:r>
      <w:r w:rsidRPr="002024A9">
        <w:rPr>
          <w:b/>
          <w:sz w:val="22"/>
          <w:u w:val="single"/>
        </w:rPr>
        <w:t>.</w:t>
      </w:r>
      <w:r w:rsidRPr="002024A9">
        <w:rPr>
          <w:sz w:val="22"/>
        </w:rPr>
        <w:t xml:space="preserve"> The Council authorizes and directs the Commissioner, pursuant to Section 1517 of the Charter</w:t>
      </w:r>
      <w:r w:rsidR="00065B4B">
        <w:rPr>
          <w:sz w:val="22"/>
        </w:rPr>
        <w:t>, to set down in the Fiscal 2020</w:t>
      </w:r>
      <w:r w:rsidRPr="002024A9">
        <w:rPr>
          <w:sz w:val="22"/>
        </w:rPr>
        <w:t xml:space="preserve"> Assessment Rolls, opposite to the several sums set down as the valuation of real property, the respective sums to be paid as a tax thereon and add and set down the aggregate valuations of real property in the boroughs of the City and send a certificate of such aggregate valuation in each such borough to the State Comptroller.  The Tax Fixing Resolution then requires the City Clerk to procure the proper warrants, in the form attached thereto, such warrants to be signed by the Public Advocate and counter-signed by the City Clerk.</w:t>
      </w:r>
    </w:p>
    <w:p w14:paraId="5D48AA86" w14:textId="77777777" w:rsidR="00CE7ED7" w:rsidRPr="002024A9" w:rsidRDefault="00CE7ED7" w:rsidP="00DF1215">
      <w:pPr>
        <w:tabs>
          <w:tab w:val="left" w:pos="-720"/>
        </w:tabs>
        <w:spacing w:line="256" w:lineRule="auto"/>
        <w:ind w:left="-720" w:firstLine="720"/>
        <w:jc w:val="both"/>
        <w:rPr>
          <w:sz w:val="22"/>
        </w:rPr>
      </w:pPr>
    </w:p>
    <w:p w14:paraId="47C2BDDB" w14:textId="7EC29100" w:rsidR="00CE7ED7" w:rsidRPr="002024A9" w:rsidRDefault="00CE7ED7" w:rsidP="00DF1215">
      <w:pPr>
        <w:tabs>
          <w:tab w:val="left" w:pos="-720"/>
        </w:tabs>
        <w:spacing w:line="256" w:lineRule="auto"/>
        <w:ind w:left="-720" w:firstLine="720"/>
        <w:jc w:val="both"/>
        <w:rPr>
          <w:sz w:val="22"/>
        </w:rPr>
      </w:pPr>
      <w:r w:rsidRPr="002024A9">
        <w:rPr>
          <w:sz w:val="22"/>
        </w:rPr>
        <w:t>The Tax Fixing Resolution would take effect as of the date of adoption</w:t>
      </w:r>
      <w:r w:rsidR="00065B4B">
        <w:rPr>
          <w:sz w:val="22"/>
        </w:rPr>
        <w:t xml:space="preserve"> of the Fiscal 2020</w:t>
      </w:r>
      <w:r w:rsidR="008E770B" w:rsidRPr="002024A9">
        <w:rPr>
          <w:sz w:val="22"/>
        </w:rPr>
        <w:t xml:space="preserve"> Budget</w:t>
      </w:r>
      <w:r w:rsidRPr="002024A9">
        <w:rPr>
          <w:sz w:val="22"/>
        </w:rPr>
        <w:t>.</w:t>
      </w:r>
    </w:p>
    <w:p w14:paraId="14FA58F9" w14:textId="77777777" w:rsidR="00CE7ED7" w:rsidRPr="002024A9" w:rsidRDefault="00CE7ED7" w:rsidP="00DF1215">
      <w:pPr>
        <w:tabs>
          <w:tab w:val="left" w:pos="-720"/>
        </w:tabs>
        <w:spacing w:line="256" w:lineRule="auto"/>
        <w:ind w:left="-720" w:firstLine="720"/>
        <w:jc w:val="both"/>
        <w:rPr>
          <w:sz w:val="22"/>
        </w:rPr>
      </w:pPr>
    </w:p>
    <w:p w14:paraId="6333F6D6" w14:textId="77777777" w:rsidR="00CE7ED7" w:rsidRDefault="00CE7ED7" w:rsidP="00DF1215">
      <w:pPr>
        <w:tabs>
          <w:tab w:val="left" w:pos="-720"/>
        </w:tabs>
        <w:spacing w:line="256" w:lineRule="auto"/>
        <w:ind w:left="-720" w:firstLine="720"/>
        <w:jc w:val="both"/>
        <w:rPr>
          <w:sz w:val="22"/>
        </w:rPr>
      </w:pPr>
      <w:r w:rsidRPr="002024A9">
        <w:rPr>
          <w:sz w:val="22"/>
        </w:rPr>
        <w:t>Accordingly, the Committee on Finance recommends adoption of the Tax Fixing Resolution.</w:t>
      </w:r>
      <w:bookmarkStart w:id="1" w:name="QuickMark"/>
      <w:bookmarkEnd w:id="1"/>
    </w:p>
    <w:sectPr w:rsidR="00CE7ED7">
      <w:endnotePr>
        <w:numFmt w:val="decimal"/>
      </w:endnotePr>
      <w:pgSz w:w="12240" w:h="15840"/>
      <w:pgMar w:top="1440" w:right="720" w:bottom="1440" w:left="1440" w:header="1541" w:footer="154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E6F6" w14:textId="77777777" w:rsidR="00D91343" w:rsidRDefault="00D91343">
      <w:r>
        <w:separator/>
      </w:r>
    </w:p>
  </w:endnote>
  <w:endnote w:type="continuationSeparator" w:id="0">
    <w:p w14:paraId="77A979B0" w14:textId="77777777" w:rsidR="00D91343" w:rsidRDefault="00D9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8281" w14:textId="77777777"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B5A17" w14:textId="77777777" w:rsidR="00612456" w:rsidRDefault="0061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FD9A" w14:textId="7F2913F6"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9BB">
      <w:rPr>
        <w:rStyle w:val="PageNumber"/>
        <w:noProof/>
      </w:rPr>
      <w:t>2</w:t>
    </w:r>
    <w:r>
      <w:rPr>
        <w:rStyle w:val="PageNumber"/>
      </w:rPr>
      <w:fldChar w:fldCharType="end"/>
    </w:r>
  </w:p>
  <w:p w14:paraId="5990AF72" w14:textId="77777777" w:rsidR="00612456" w:rsidRDefault="00612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6D18" w14:textId="77777777" w:rsidR="00612456" w:rsidRDefault="00612456">
    <w:pPr>
      <w:spacing w:line="240" w:lineRule="exact"/>
    </w:pPr>
  </w:p>
  <w:p w14:paraId="6DF8FB12" w14:textId="45FE6A53" w:rsidR="00612456" w:rsidRDefault="00612456">
    <w:pPr>
      <w:framePr w:w="9361" w:wrap="notBeside" w:vAnchor="text" w:hAnchor="text" w:x="1" w:y="1"/>
      <w:jc w:val="center"/>
    </w:pPr>
    <w:r>
      <w:fldChar w:fldCharType="begin"/>
    </w:r>
    <w:r>
      <w:instrText xml:space="preserve">PAGE </w:instrText>
    </w:r>
    <w:r>
      <w:fldChar w:fldCharType="separate"/>
    </w:r>
    <w:r w:rsidR="00C704D3">
      <w:rPr>
        <w:noProof/>
      </w:rPr>
      <w:t>3</w:t>
    </w:r>
    <w:r>
      <w:fldChar w:fldCharType="end"/>
    </w:r>
  </w:p>
  <w:p w14:paraId="03C4DB14" w14:textId="77777777" w:rsidR="00612456" w:rsidRDefault="006124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F659" w14:textId="77777777" w:rsidR="00D91343" w:rsidRDefault="00D91343">
      <w:r>
        <w:separator/>
      </w:r>
    </w:p>
  </w:footnote>
  <w:footnote w:type="continuationSeparator" w:id="0">
    <w:p w14:paraId="788AA9B9" w14:textId="77777777" w:rsidR="00D91343" w:rsidRDefault="00D9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F5"/>
    <w:rsid w:val="000132FC"/>
    <w:rsid w:val="00014908"/>
    <w:rsid w:val="00024C99"/>
    <w:rsid w:val="0002653A"/>
    <w:rsid w:val="0003495C"/>
    <w:rsid w:val="000350A3"/>
    <w:rsid w:val="00044793"/>
    <w:rsid w:val="00044C0B"/>
    <w:rsid w:val="00046563"/>
    <w:rsid w:val="000626B3"/>
    <w:rsid w:val="00063CC5"/>
    <w:rsid w:val="00065B4B"/>
    <w:rsid w:val="00086449"/>
    <w:rsid w:val="000B52E7"/>
    <w:rsid w:val="000B5E4A"/>
    <w:rsid w:val="000D22B4"/>
    <w:rsid w:val="000F2B1A"/>
    <w:rsid w:val="000F6834"/>
    <w:rsid w:val="00112882"/>
    <w:rsid w:val="00153A0B"/>
    <w:rsid w:val="0015628E"/>
    <w:rsid w:val="00173953"/>
    <w:rsid w:val="00181886"/>
    <w:rsid w:val="001962C5"/>
    <w:rsid w:val="001B448A"/>
    <w:rsid w:val="001C469A"/>
    <w:rsid w:val="001E2575"/>
    <w:rsid w:val="002024A9"/>
    <w:rsid w:val="0021150C"/>
    <w:rsid w:val="002134A3"/>
    <w:rsid w:val="00233C74"/>
    <w:rsid w:val="002358E5"/>
    <w:rsid w:val="00240509"/>
    <w:rsid w:val="002808AC"/>
    <w:rsid w:val="0028310B"/>
    <w:rsid w:val="00351EF8"/>
    <w:rsid w:val="0038738F"/>
    <w:rsid w:val="003A3286"/>
    <w:rsid w:val="003A4FB3"/>
    <w:rsid w:val="003B5EC3"/>
    <w:rsid w:val="003C6F09"/>
    <w:rsid w:val="003F0A02"/>
    <w:rsid w:val="00413FAE"/>
    <w:rsid w:val="00451DA3"/>
    <w:rsid w:val="004578F9"/>
    <w:rsid w:val="00462B87"/>
    <w:rsid w:val="0046436B"/>
    <w:rsid w:val="00471D42"/>
    <w:rsid w:val="004947A7"/>
    <w:rsid w:val="004C69B8"/>
    <w:rsid w:val="004D7BC7"/>
    <w:rsid w:val="004E4AB1"/>
    <w:rsid w:val="004F4D27"/>
    <w:rsid w:val="0050471F"/>
    <w:rsid w:val="00511E94"/>
    <w:rsid w:val="00516DB4"/>
    <w:rsid w:val="005250F0"/>
    <w:rsid w:val="00564B10"/>
    <w:rsid w:val="00566FBA"/>
    <w:rsid w:val="00576AF6"/>
    <w:rsid w:val="005851A7"/>
    <w:rsid w:val="00597CD7"/>
    <w:rsid w:val="005D353F"/>
    <w:rsid w:val="005E2506"/>
    <w:rsid w:val="005E4F98"/>
    <w:rsid w:val="005E571B"/>
    <w:rsid w:val="005F6782"/>
    <w:rsid w:val="006017C8"/>
    <w:rsid w:val="006079AC"/>
    <w:rsid w:val="00607F03"/>
    <w:rsid w:val="00611AA5"/>
    <w:rsid w:val="00612456"/>
    <w:rsid w:val="00614952"/>
    <w:rsid w:val="006354F8"/>
    <w:rsid w:val="00637951"/>
    <w:rsid w:val="006536BF"/>
    <w:rsid w:val="0069125B"/>
    <w:rsid w:val="006A35EB"/>
    <w:rsid w:val="006E05A0"/>
    <w:rsid w:val="006F3821"/>
    <w:rsid w:val="00712E5F"/>
    <w:rsid w:val="00775B74"/>
    <w:rsid w:val="007A2E6C"/>
    <w:rsid w:val="007B3074"/>
    <w:rsid w:val="007B6084"/>
    <w:rsid w:val="007B6822"/>
    <w:rsid w:val="007E732D"/>
    <w:rsid w:val="00801FE8"/>
    <w:rsid w:val="00881069"/>
    <w:rsid w:val="00886D69"/>
    <w:rsid w:val="008B5A41"/>
    <w:rsid w:val="008C0AF8"/>
    <w:rsid w:val="008D19AA"/>
    <w:rsid w:val="008E1E2E"/>
    <w:rsid w:val="008E770B"/>
    <w:rsid w:val="00924DB1"/>
    <w:rsid w:val="00953BA0"/>
    <w:rsid w:val="009F71A8"/>
    <w:rsid w:val="00A417B4"/>
    <w:rsid w:val="00A45A20"/>
    <w:rsid w:val="00A52D8E"/>
    <w:rsid w:val="00A70FE2"/>
    <w:rsid w:val="00AD190F"/>
    <w:rsid w:val="00AD6C30"/>
    <w:rsid w:val="00AF0A53"/>
    <w:rsid w:val="00B43228"/>
    <w:rsid w:val="00B475DD"/>
    <w:rsid w:val="00B81686"/>
    <w:rsid w:val="00BD3193"/>
    <w:rsid w:val="00C15AD8"/>
    <w:rsid w:val="00C30806"/>
    <w:rsid w:val="00C3577D"/>
    <w:rsid w:val="00C704D3"/>
    <w:rsid w:val="00C8491E"/>
    <w:rsid w:val="00C84A4C"/>
    <w:rsid w:val="00C864D2"/>
    <w:rsid w:val="00CE7ED7"/>
    <w:rsid w:val="00CF3A8D"/>
    <w:rsid w:val="00D1344E"/>
    <w:rsid w:val="00D157CE"/>
    <w:rsid w:val="00D17B64"/>
    <w:rsid w:val="00D23D2E"/>
    <w:rsid w:val="00D31AE0"/>
    <w:rsid w:val="00D327C2"/>
    <w:rsid w:val="00D70E4A"/>
    <w:rsid w:val="00D728B1"/>
    <w:rsid w:val="00D82CD8"/>
    <w:rsid w:val="00D91343"/>
    <w:rsid w:val="00D97F81"/>
    <w:rsid w:val="00DA2012"/>
    <w:rsid w:val="00DB3947"/>
    <w:rsid w:val="00DC6778"/>
    <w:rsid w:val="00DD507D"/>
    <w:rsid w:val="00DE1335"/>
    <w:rsid w:val="00DF04AC"/>
    <w:rsid w:val="00DF1215"/>
    <w:rsid w:val="00E40A45"/>
    <w:rsid w:val="00E82908"/>
    <w:rsid w:val="00EC1637"/>
    <w:rsid w:val="00EF060B"/>
    <w:rsid w:val="00F269BB"/>
    <w:rsid w:val="00F86AE9"/>
    <w:rsid w:val="00FC6355"/>
    <w:rsid w:val="00FD2249"/>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0995C1"/>
  <w15:docId w15:val="{B9A085CF-CB24-4BB9-9DEE-7CF12F2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56" w:lineRule="auto"/>
      <w:ind w:firstLine="720"/>
      <w:jc w:val="both"/>
    </w:pPr>
    <w:rPr>
      <w:sz w:val="22"/>
    </w:rPr>
  </w:style>
  <w:style w:type="paragraph" w:styleId="BalloonText">
    <w:name w:val="Balloon Text"/>
    <w:basedOn w:val="Normal"/>
    <w:link w:val="BalloonTextChar"/>
    <w:rsid w:val="009F71A8"/>
    <w:rPr>
      <w:rFonts w:ascii="Tahoma" w:hAnsi="Tahoma" w:cs="Tahoma"/>
      <w:sz w:val="16"/>
      <w:szCs w:val="16"/>
    </w:rPr>
  </w:style>
  <w:style w:type="character" w:customStyle="1" w:styleId="BalloonTextChar">
    <w:name w:val="Balloon Text Char"/>
    <w:link w:val="BalloonText"/>
    <w:rsid w:val="009F71A8"/>
    <w:rPr>
      <w:rFonts w:ascii="Tahoma" w:hAnsi="Tahoma" w:cs="Tahoma"/>
      <w:snapToGrid w:val="0"/>
      <w:sz w:val="16"/>
      <w:szCs w:val="16"/>
    </w:rPr>
  </w:style>
  <w:style w:type="character" w:styleId="CommentReference">
    <w:name w:val="annotation reference"/>
    <w:basedOn w:val="DefaultParagraphFont"/>
    <w:rsid w:val="00B81686"/>
    <w:rPr>
      <w:sz w:val="16"/>
      <w:szCs w:val="16"/>
    </w:rPr>
  </w:style>
  <w:style w:type="paragraph" w:styleId="CommentText">
    <w:name w:val="annotation text"/>
    <w:basedOn w:val="Normal"/>
    <w:link w:val="CommentTextChar"/>
    <w:rsid w:val="00B81686"/>
    <w:rPr>
      <w:sz w:val="20"/>
    </w:rPr>
  </w:style>
  <w:style w:type="character" w:customStyle="1" w:styleId="CommentTextChar">
    <w:name w:val="Comment Text Char"/>
    <w:basedOn w:val="DefaultParagraphFont"/>
    <w:link w:val="CommentText"/>
    <w:rsid w:val="00B81686"/>
    <w:rPr>
      <w:rFonts w:ascii="CG Times" w:hAnsi="CG Times"/>
      <w:snapToGrid w:val="0"/>
    </w:rPr>
  </w:style>
  <w:style w:type="paragraph" w:styleId="CommentSubject">
    <w:name w:val="annotation subject"/>
    <w:basedOn w:val="CommentText"/>
    <w:next w:val="CommentText"/>
    <w:link w:val="CommentSubjectChar"/>
    <w:rsid w:val="00B81686"/>
    <w:rPr>
      <w:b/>
      <w:bCs/>
    </w:rPr>
  </w:style>
  <w:style w:type="character" w:customStyle="1" w:styleId="CommentSubjectChar">
    <w:name w:val="Comment Subject Char"/>
    <w:basedOn w:val="CommentTextChar"/>
    <w:link w:val="CommentSubject"/>
    <w:rsid w:val="00B81686"/>
    <w:rPr>
      <w:rFonts w:ascii="CG Times" w:hAnsi="CG Times"/>
      <w:b/>
      <w:bCs/>
      <w:snapToGrid w:val="0"/>
    </w:rPr>
  </w:style>
  <w:style w:type="paragraph" w:styleId="Revision">
    <w:name w:val="Revision"/>
    <w:hidden/>
    <w:uiPriority w:val="99"/>
    <w:semiHidden/>
    <w:rsid w:val="006536BF"/>
    <w:rPr>
      <w:rFonts w:ascii="CG Times" w:hAnsi="CG Times"/>
      <w:snapToGrid w:val="0"/>
      <w:sz w:val="24"/>
    </w:rPr>
  </w:style>
  <w:style w:type="paragraph" w:styleId="Header">
    <w:name w:val="header"/>
    <w:basedOn w:val="Normal"/>
    <w:link w:val="HeaderChar"/>
    <w:unhideWhenUsed/>
    <w:rsid w:val="00F269BB"/>
    <w:pPr>
      <w:tabs>
        <w:tab w:val="center" w:pos="4680"/>
        <w:tab w:val="right" w:pos="9360"/>
      </w:tabs>
    </w:pPr>
  </w:style>
  <w:style w:type="character" w:customStyle="1" w:styleId="HeaderChar">
    <w:name w:val="Header Char"/>
    <w:basedOn w:val="DefaultParagraphFont"/>
    <w:link w:val="Header"/>
    <w:rsid w:val="00F269BB"/>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09F0-C833-49A0-8D5B-874E6B53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DelFranco, Ruthie</cp:lastModifiedBy>
  <cp:revision>2</cp:revision>
  <cp:lastPrinted>2018-06-05T14:21:00Z</cp:lastPrinted>
  <dcterms:created xsi:type="dcterms:W3CDTF">2019-06-19T17:33:00Z</dcterms:created>
  <dcterms:modified xsi:type="dcterms:W3CDTF">2019-06-19T17:33:00Z</dcterms:modified>
</cp:coreProperties>
</file>