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22B2E" w14:textId="77777777" w:rsidR="007E59EC" w:rsidRPr="007E59EC" w:rsidRDefault="007E59EC" w:rsidP="007E59EC">
      <w:pPr>
        <w:spacing w:after="0" w:line="240" w:lineRule="auto"/>
        <w:jc w:val="right"/>
        <w:rPr>
          <w:rFonts w:ascii="Times New Roman" w:eastAsia="Times New Roman" w:hAnsi="Times New Roman" w:cs="Times New Roman"/>
          <w:kern w:val="0"/>
          <w:u w:val="single"/>
          <w14:ligatures w14:val="none"/>
        </w:rPr>
      </w:pPr>
      <w:r w:rsidRPr="007E59EC">
        <w:rPr>
          <w:rFonts w:ascii="Times New Roman" w:eastAsia="Times New Roman" w:hAnsi="Times New Roman" w:cs="Times New Roman"/>
          <w:kern w:val="0"/>
          <w:u w:val="single"/>
          <w14:ligatures w14:val="none"/>
        </w:rPr>
        <w:t>Committee on Criminal Justice</w:t>
      </w:r>
    </w:p>
    <w:p w14:paraId="658F5CCC" w14:textId="77777777" w:rsidR="007E59EC" w:rsidRPr="007E59EC" w:rsidRDefault="007E59EC" w:rsidP="007E59EC">
      <w:pPr>
        <w:spacing w:after="0" w:line="240" w:lineRule="auto"/>
        <w:jc w:val="right"/>
        <w:rPr>
          <w:rFonts w:ascii="Times New Roman" w:eastAsia="Times New Roman" w:hAnsi="Times New Roman" w:cs="Times New Roman"/>
          <w:i/>
          <w:iCs/>
          <w:kern w:val="0"/>
          <w14:ligatures w14:val="none"/>
        </w:rPr>
      </w:pPr>
      <w:r w:rsidRPr="007E59EC">
        <w:rPr>
          <w:rFonts w:ascii="Times New Roman" w:eastAsia="Times New Roman" w:hAnsi="Times New Roman" w:cs="Times New Roman"/>
          <w:kern w:val="0"/>
          <w14:ligatures w14:val="none"/>
        </w:rPr>
        <w:t xml:space="preserve">Jeremy Whiteman, Senior </w:t>
      </w:r>
      <w:r w:rsidRPr="007E59EC">
        <w:rPr>
          <w:rFonts w:ascii="Times New Roman" w:eastAsia="Times New Roman" w:hAnsi="Times New Roman" w:cs="Times New Roman"/>
          <w:i/>
          <w:iCs/>
          <w:kern w:val="0"/>
          <w14:ligatures w14:val="none"/>
        </w:rPr>
        <w:t>Legislative Counsel</w:t>
      </w:r>
    </w:p>
    <w:p w14:paraId="47E7FD30" w14:textId="77777777" w:rsidR="007E59EC" w:rsidRPr="007E59EC" w:rsidRDefault="007E59EC" w:rsidP="007E59EC">
      <w:pPr>
        <w:spacing w:after="0" w:line="240" w:lineRule="auto"/>
        <w:jc w:val="right"/>
        <w:rPr>
          <w:rFonts w:ascii="Times New Roman" w:eastAsia="Times New Roman" w:hAnsi="Times New Roman" w:cs="Times New Roman"/>
          <w:i/>
          <w:iCs/>
          <w:kern w:val="0"/>
          <w14:ligatures w14:val="none"/>
        </w:rPr>
      </w:pPr>
      <w:r w:rsidRPr="007E59EC">
        <w:rPr>
          <w:rFonts w:ascii="Times New Roman" w:eastAsia="Times New Roman" w:hAnsi="Times New Roman" w:cs="Times New Roman"/>
          <w:iCs/>
          <w:kern w:val="0"/>
          <w14:ligatures w14:val="none"/>
        </w:rPr>
        <w:t>Chad Benjamin</w:t>
      </w:r>
      <w:r w:rsidRPr="007E59EC">
        <w:rPr>
          <w:rFonts w:ascii="Times New Roman" w:eastAsia="Times New Roman" w:hAnsi="Times New Roman" w:cs="Times New Roman"/>
          <w:i/>
          <w:iCs/>
          <w:kern w:val="0"/>
          <w14:ligatures w14:val="none"/>
        </w:rPr>
        <w:t>, Legislative Policy Analyst</w:t>
      </w:r>
    </w:p>
    <w:p w14:paraId="29E8F6AD" w14:textId="77777777" w:rsidR="007E59EC" w:rsidRPr="007E59EC" w:rsidRDefault="007E59EC" w:rsidP="007E59EC">
      <w:pPr>
        <w:spacing w:after="0" w:line="240" w:lineRule="auto"/>
        <w:jc w:val="right"/>
        <w:rPr>
          <w:rFonts w:ascii="Times New Roman" w:eastAsia="Times New Roman" w:hAnsi="Times New Roman" w:cs="Times New Roman"/>
          <w:i/>
          <w:iCs/>
          <w:kern w:val="0"/>
          <w14:ligatures w14:val="none"/>
        </w:rPr>
      </w:pPr>
      <w:r w:rsidRPr="007E59EC">
        <w:rPr>
          <w:rFonts w:ascii="Times New Roman" w:eastAsia="Times New Roman" w:hAnsi="Times New Roman" w:cs="Times New Roman"/>
          <w:kern w:val="0"/>
          <w14:ligatures w14:val="none"/>
        </w:rPr>
        <w:t xml:space="preserve">Jack Storey, </w:t>
      </w:r>
      <w:r w:rsidRPr="007E59EC">
        <w:rPr>
          <w:rFonts w:ascii="Times New Roman" w:eastAsia="Times New Roman" w:hAnsi="Times New Roman" w:cs="Times New Roman"/>
          <w:i/>
          <w:iCs/>
          <w:kern w:val="0"/>
          <w14:ligatures w14:val="none"/>
        </w:rPr>
        <w:t>Senior</w:t>
      </w:r>
      <w:r w:rsidRPr="007E59EC">
        <w:rPr>
          <w:rFonts w:ascii="Times New Roman" w:eastAsia="Times New Roman" w:hAnsi="Times New Roman" w:cs="Times New Roman"/>
          <w:kern w:val="0"/>
          <w14:ligatures w14:val="none"/>
        </w:rPr>
        <w:t xml:space="preserve"> </w:t>
      </w:r>
      <w:r w:rsidRPr="007E59EC">
        <w:rPr>
          <w:rFonts w:ascii="Times New Roman" w:eastAsia="Times New Roman" w:hAnsi="Times New Roman" w:cs="Times New Roman"/>
          <w:i/>
          <w:iCs/>
          <w:kern w:val="0"/>
          <w14:ligatures w14:val="none"/>
        </w:rPr>
        <w:t>Financial Analyst</w:t>
      </w:r>
    </w:p>
    <w:p w14:paraId="694C1553" w14:textId="77777777" w:rsidR="007E59EC" w:rsidRPr="007E59EC" w:rsidRDefault="007E59EC" w:rsidP="007E59EC">
      <w:pPr>
        <w:spacing w:after="0" w:line="240" w:lineRule="auto"/>
        <w:jc w:val="right"/>
        <w:rPr>
          <w:rFonts w:ascii="Times New Roman" w:eastAsia="Times New Roman" w:hAnsi="Times New Roman" w:cs="Times New Roman"/>
          <w:i/>
          <w:kern w:val="0"/>
          <w14:ligatures w14:val="none"/>
        </w:rPr>
      </w:pPr>
      <w:r w:rsidRPr="007E59EC">
        <w:rPr>
          <w:rFonts w:ascii="Times New Roman" w:eastAsia="Times New Roman" w:hAnsi="Times New Roman" w:cs="Times New Roman"/>
          <w:kern w:val="0"/>
          <w14:ligatures w14:val="none"/>
        </w:rPr>
        <w:t xml:space="preserve">Casey Lajszky, Senior </w:t>
      </w:r>
      <w:r w:rsidRPr="007E59EC">
        <w:rPr>
          <w:rFonts w:ascii="Times New Roman" w:eastAsia="Times New Roman" w:hAnsi="Times New Roman" w:cs="Times New Roman"/>
          <w:i/>
          <w:kern w:val="0"/>
          <w14:ligatures w14:val="none"/>
        </w:rPr>
        <w:t>Financial Analyst</w:t>
      </w:r>
    </w:p>
    <w:p w14:paraId="26DB001F" w14:textId="77777777" w:rsidR="007E59EC" w:rsidRPr="007E59EC" w:rsidRDefault="007E59EC" w:rsidP="007E59EC">
      <w:pPr>
        <w:spacing w:after="0" w:line="240" w:lineRule="auto"/>
        <w:jc w:val="right"/>
        <w:rPr>
          <w:rFonts w:ascii="Times New Roman" w:eastAsia="Times New Roman" w:hAnsi="Times New Roman" w:cs="Times New Roman"/>
          <w:kern w:val="0"/>
          <w14:ligatures w14:val="none"/>
        </w:rPr>
      </w:pPr>
      <w:r w:rsidRPr="007E59EC">
        <w:rPr>
          <w:rFonts w:ascii="Times New Roman" w:eastAsia="Times New Roman" w:hAnsi="Times New Roman" w:cs="Times New Roman"/>
          <w:iCs/>
          <w:kern w:val="0"/>
          <w14:ligatures w14:val="none"/>
        </w:rPr>
        <w:t>Lindsey Wheeler,</w:t>
      </w:r>
      <w:r w:rsidRPr="007E59EC">
        <w:rPr>
          <w:rFonts w:ascii="Times New Roman" w:eastAsia="Times New Roman" w:hAnsi="Times New Roman" w:cs="Times New Roman"/>
          <w:i/>
          <w:kern w:val="0"/>
          <w14:ligatures w14:val="none"/>
        </w:rPr>
        <w:t xml:space="preserve"> Financial Analyst</w:t>
      </w:r>
    </w:p>
    <w:p w14:paraId="3AA07F7A" w14:textId="77777777" w:rsidR="007E59EC" w:rsidRPr="007E59EC" w:rsidRDefault="007E59EC" w:rsidP="007E59EC">
      <w:pPr>
        <w:spacing w:after="0" w:line="240" w:lineRule="auto"/>
        <w:jc w:val="right"/>
        <w:rPr>
          <w:rFonts w:ascii="Times New Roman" w:eastAsia="Times New Roman" w:hAnsi="Times New Roman" w:cs="Times New Roman"/>
          <w:i/>
          <w:iCs/>
          <w:kern w:val="0"/>
          <w14:ligatures w14:val="none"/>
        </w:rPr>
      </w:pPr>
    </w:p>
    <w:p w14:paraId="3A473979" w14:textId="77777777" w:rsidR="007E59EC" w:rsidRPr="007E59EC" w:rsidRDefault="007E59EC" w:rsidP="007E59EC">
      <w:pPr>
        <w:spacing w:after="0" w:line="240" w:lineRule="auto"/>
        <w:jc w:val="right"/>
        <w:rPr>
          <w:rFonts w:ascii="Times New Roman" w:eastAsia="Times New Roman" w:hAnsi="Times New Roman" w:cs="Times New Roman"/>
          <w:i/>
          <w:iCs/>
          <w:kern w:val="0"/>
          <w14:ligatures w14:val="none"/>
        </w:rPr>
      </w:pPr>
    </w:p>
    <w:p w14:paraId="59749BBD" w14:textId="77777777" w:rsidR="007E59EC" w:rsidRPr="007E59EC" w:rsidRDefault="007E59EC" w:rsidP="007E59EC">
      <w:pPr>
        <w:spacing w:after="0" w:line="240" w:lineRule="auto"/>
        <w:jc w:val="both"/>
        <w:rPr>
          <w:rFonts w:ascii="Times New Roman" w:eastAsia="Times New Roman" w:hAnsi="Times New Roman" w:cs="Times New Roman"/>
          <w:kern w:val="0"/>
          <w:u w:val="single"/>
          <w14:ligatures w14:val="none"/>
        </w:rPr>
      </w:pPr>
    </w:p>
    <w:p w14:paraId="6987981F" w14:textId="77777777" w:rsidR="007E59EC" w:rsidRPr="007E59EC" w:rsidRDefault="007E59EC" w:rsidP="007E59EC">
      <w:pPr>
        <w:spacing w:after="0" w:line="240" w:lineRule="auto"/>
        <w:jc w:val="both"/>
        <w:rPr>
          <w:rFonts w:ascii="Times New Roman" w:eastAsia="Times New Roman" w:hAnsi="Times New Roman" w:cs="Times New Roman"/>
          <w:kern w:val="0"/>
          <w:u w:val="single"/>
          <w14:ligatures w14:val="none"/>
        </w:rPr>
      </w:pPr>
      <w:r w:rsidRPr="007E59EC">
        <w:rPr>
          <w:rFonts w:ascii="Times New Roman" w:eastAsia="Calibri" w:hAnsi="Times New Roman" w:cs="Times New Roman"/>
          <w:noProof/>
          <w:color w:val="2B579A"/>
          <w:kern w:val="0"/>
          <w:shd w:val="clear" w:color="auto" w:fill="E6E6E6"/>
          <w14:ligatures w14:val="none"/>
        </w:rPr>
        <w:drawing>
          <wp:anchor distT="0" distB="0" distL="114300" distR="114300" simplePos="0" relativeHeight="251659264" behindDoc="0" locked="0" layoutInCell="1" allowOverlap="1" wp14:anchorId="750BFA27" wp14:editId="67889A55">
            <wp:simplePos x="0" y="0"/>
            <wp:positionH relativeFrom="margin">
              <wp:align>center</wp:align>
            </wp:positionH>
            <wp:positionV relativeFrom="paragraph">
              <wp:posOffset>40640</wp:posOffset>
            </wp:positionV>
            <wp:extent cx="1938655" cy="1815465"/>
            <wp:effectExtent l="0" t="0" r="4445" b="0"/>
            <wp:wrapSquare wrapText="bothSides"/>
            <wp:docPr id="5" name="Picture 3" descr="A black and white emblem with two men and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black and white emblem with two men and a bir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8655" cy="1815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E3BDC6" w14:textId="77777777" w:rsidR="007E59EC" w:rsidRPr="007E59EC" w:rsidRDefault="007E59EC" w:rsidP="007E59EC">
      <w:pPr>
        <w:spacing w:after="0" w:line="240" w:lineRule="auto"/>
        <w:jc w:val="both"/>
        <w:rPr>
          <w:rFonts w:ascii="Times New Roman" w:eastAsia="Times New Roman" w:hAnsi="Times New Roman" w:cs="Times New Roman"/>
          <w:kern w:val="0"/>
          <w:u w:val="single"/>
          <w14:ligatures w14:val="none"/>
        </w:rPr>
      </w:pPr>
    </w:p>
    <w:p w14:paraId="68F4069B" w14:textId="77777777" w:rsidR="007E59EC" w:rsidRPr="007E59EC" w:rsidRDefault="007E59EC" w:rsidP="007E59EC">
      <w:pPr>
        <w:tabs>
          <w:tab w:val="left" w:pos="7517"/>
        </w:tabs>
        <w:spacing w:after="0" w:line="240" w:lineRule="auto"/>
        <w:jc w:val="both"/>
        <w:rPr>
          <w:rFonts w:ascii="Times New Roman" w:eastAsia="Times New Roman" w:hAnsi="Times New Roman" w:cs="Times New Roman"/>
          <w:kern w:val="0"/>
          <w14:ligatures w14:val="none"/>
        </w:rPr>
      </w:pPr>
      <w:r w:rsidRPr="007E59EC">
        <w:rPr>
          <w:rFonts w:ascii="Times New Roman" w:eastAsia="Calibri" w:hAnsi="Times New Roman" w:cs="Times New Roman"/>
          <w:kern w:val="0"/>
          <w14:ligatures w14:val="none"/>
        </w:rPr>
        <w:br w:type="textWrapping" w:clear="all"/>
      </w:r>
    </w:p>
    <w:p w14:paraId="74AE528E" w14:textId="77777777" w:rsidR="007E59EC" w:rsidRPr="007E59EC" w:rsidRDefault="007E59EC" w:rsidP="007E59EC">
      <w:pPr>
        <w:keepNext/>
        <w:spacing w:before="240" w:after="60" w:line="240" w:lineRule="auto"/>
        <w:jc w:val="center"/>
        <w:outlineLvl w:val="1"/>
        <w:rPr>
          <w:rFonts w:ascii="Times New Roman" w:eastAsia="Times New Roman" w:hAnsi="Times New Roman" w:cs="Times New Roman"/>
          <w:b/>
          <w:bCs/>
          <w:kern w:val="0"/>
          <w14:ligatures w14:val="none"/>
        </w:rPr>
      </w:pPr>
      <w:r w:rsidRPr="007E59EC">
        <w:rPr>
          <w:rFonts w:ascii="Times New Roman" w:eastAsia="Times New Roman" w:hAnsi="Times New Roman" w:cs="Times New Roman"/>
          <w:b/>
          <w:bCs/>
          <w:kern w:val="0"/>
          <w14:ligatures w14:val="none"/>
        </w:rPr>
        <w:t>THE COUNCIL OF THE CITY OF NEW YORK</w:t>
      </w:r>
    </w:p>
    <w:p w14:paraId="5EA20127" w14:textId="77777777" w:rsidR="007E59EC" w:rsidRPr="007E59EC" w:rsidRDefault="007E59EC" w:rsidP="007E59EC">
      <w:pPr>
        <w:spacing w:after="0" w:line="240" w:lineRule="auto"/>
        <w:jc w:val="center"/>
        <w:rPr>
          <w:rFonts w:ascii="Times New Roman" w:eastAsia="Times New Roman" w:hAnsi="Times New Roman" w:cs="Times New Roman"/>
          <w:kern w:val="0"/>
          <w14:ligatures w14:val="none"/>
        </w:rPr>
      </w:pPr>
    </w:p>
    <w:p w14:paraId="081320D8" w14:textId="77777777" w:rsidR="007E59EC" w:rsidRPr="007E59EC" w:rsidRDefault="007E59EC" w:rsidP="007E59EC">
      <w:pPr>
        <w:spacing w:after="0" w:line="240" w:lineRule="auto"/>
        <w:jc w:val="center"/>
        <w:rPr>
          <w:rFonts w:ascii="Times New Roman" w:eastAsia="Times New Roman" w:hAnsi="Times New Roman" w:cs="Times New Roman"/>
          <w:b/>
          <w:bCs/>
          <w:caps/>
          <w:kern w:val="0"/>
          <w:u w:val="single"/>
          <w14:ligatures w14:val="none"/>
        </w:rPr>
      </w:pPr>
      <w:r w:rsidRPr="007E59EC">
        <w:rPr>
          <w:rFonts w:ascii="Times New Roman" w:eastAsia="Times New Roman" w:hAnsi="Times New Roman" w:cs="Times New Roman"/>
          <w:b/>
          <w:bCs/>
          <w:caps/>
          <w:kern w:val="0"/>
          <w:u w:val="single"/>
          <w14:ligatures w14:val="none"/>
        </w:rPr>
        <w:t>briefing paper OF THE Governmental AFFAIRS Division</w:t>
      </w:r>
    </w:p>
    <w:p w14:paraId="60DFB29E" w14:textId="77777777" w:rsidR="007E59EC" w:rsidRPr="007E59EC" w:rsidRDefault="007E59EC" w:rsidP="007E59EC">
      <w:pPr>
        <w:spacing w:after="0" w:line="240" w:lineRule="auto"/>
        <w:jc w:val="center"/>
        <w:rPr>
          <w:rFonts w:ascii="Times New Roman" w:eastAsia="Times New Roman" w:hAnsi="Times New Roman" w:cs="Times New Roman"/>
          <w:kern w:val="0"/>
          <w14:ligatures w14:val="none"/>
        </w:rPr>
      </w:pPr>
      <w:r w:rsidRPr="007E59EC">
        <w:rPr>
          <w:rFonts w:ascii="Times New Roman" w:eastAsia="Times New Roman" w:hAnsi="Times New Roman" w:cs="Times New Roman"/>
          <w:kern w:val="0"/>
          <w14:ligatures w14:val="none"/>
        </w:rPr>
        <w:t>Andrea Vazquez, Legislative Director</w:t>
      </w:r>
    </w:p>
    <w:p w14:paraId="00D4416D" w14:textId="77777777" w:rsidR="007E59EC" w:rsidRPr="007E59EC" w:rsidRDefault="007E59EC" w:rsidP="007E59EC">
      <w:pPr>
        <w:spacing w:after="0" w:line="240" w:lineRule="auto"/>
        <w:jc w:val="center"/>
        <w:rPr>
          <w:rFonts w:ascii="Times New Roman" w:eastAsia="Times New Roman" w:hAnsi="Times New Roman" w:cs="Times New Roman"/>
          <w:color w:val="000000"/>
          <w:kern w:val="0"/>
          <w14:ligatures w14:val="none"/>
        </w:rPr>
      </w:pPr>
      <w:r w:rsidRPr="007E59EC">
        <w:rPr>
          <w:rFonts w:ascii="Times New Roman" w:eastAsia="Times New Roman" w:hAnsi="Times New Roman" w:cs="Times New Roman"/>
          <w:color w:val="000000"/>
          <w:kern w:val="0"/>
          <w14:ligatures w14:val="none"/>
        </w:rPr>
        <w:t>Rachel Cordero, Deputy Director, Governmental Affairs Division</w:t>
      </w:r>
    </w:p>
    <w:p w14:paraId="69DEA6E5" w14:textId="77777777" w:rsidR="007E59EC" w:rsidRPr="007E59EC" w:rsidRDefault="007E59EC" w:rsidP="007E59EC">
      <w:pPr>
        <w:spacing w:after="0" w:line="240" w:lineRule="auto"/>
        <w:jc w:val="center"/>
        <w:rPr>
          <w:rFonts w:ascii="Times New Roman" w:eastAsia="Times New Roman" w:hAnsi="Times New Roman" w:cs="Times New Roman"/>
          <w:b/>
          <w:bCs/>
          <w:kern w:val="0"/>
          <w:u w:val="single"/>
          <w14:ligatures w14:val="none"/>
        </w:rPr>
      </w:pPr>
    </w:p>
    <w:p w14:paraId="1DB59728" w14:textId="77777777" w:rsidR="007E59EC" w:rsidRPr="007E59EC" w:rsidRDefault="007E59EC" w:rsidP="007E59EC">
      <w:pPr>
        <w:spacing w:after="0" w:line="240" w:lineRule="auto"/>
        <w:jc w:val="center"/>
        <w:rPr>
          <w:rFonts w:ascii="Times New Roman" w:eastAsia="Times New Roman" w:hAnsi="Times New Roman" w:cs="Times New Roman"/>
          <w:b/>
          <w:bCs/>
          <w:kern w:val="0"/>
          <w:u w:val="single"/>
          <w14:ligatures w14:val="none"/>
        </w:rPr>
      </w:pPr>
      <w:r w:rsidRPr="007E59EC">
        <w:rPr>
          <w:rFonts w:ascii="Times New Roman" w:eastAsia="Times New Roman" w:hAnsi="Times New Roman" w:cs="Times New Roman"/>
          <w:b/>
          <w:bCs/>
          <w:kern w:val="0"/>
          <w:u w:val="single"/>
          <w14:ligatures w14:val="none"/>
        </w:rPr>
        <w:t>COMMITTEE ON CRIMINAL JUSTICE</w:t>
      </w:r>
    </w:p>
    <w:p w14:paraId="5A74910D" w14:textId="77777777" w:rsidR="007E59EC" w:rsidRPr="007E59EC" w:rsidRDefault="007E59EC" w:rsidP="007E59EC">
      <w:pPr>
        <w:spacing w:after="0" w:line="240" w:lineRule="auto"/>
        <w:jc w:val="center"/>
        <w:rPr>
          <w:rFonts w:ascii="Times New Roman" w:eastAsia="Times New Roman" w:hAnsi="Times New Roman" w:cs="Times New Roman"/>
          <w:i/>
          <w:iCs/>
          <w:kern w:val="0"/>
          <w14:ligatures w14:val="none"/>
        </w:rPr>
      </w:pPr>
      <w:r w:rsidRPr="007E59EC">
        <w:rPr>
          <w:rFonts w:ascii="Times New Roman" w:eastAsia="Times New Roman" w:hAnsi="Times New Roman" w:cs="Times New Roman"/>
          <w:i/>
          <w:iCs/>
          <w:kern w:val="0"/>
          <w14:ligatures w14:val="none"/>
        </w:rPr>
        <w:t>Hon. Selvena Brooks-Powers, Chair</w:t>
      </w:r>
    </w:p>
    <w:p w14:paraId="44ED906A" w14:textId="77777777" w:rsidR="007E59EC" w:rsidRPr="007E59EC" w:rsidRDefault="007E59EC" w:rsidP="007E59EC">
      <w:pPr>
        <w:spacing w:after="0" w:line="240" w:lineRule="auto"/>
        <w:jc w:val="center"/>
        <w:rPr>
          <w:rFonts w:ascii="Times New Roman" w:eastAsia="Times New Roman" w:hAnsi="Times New Roman" w:cs="Times New Roman"/>
          <w:kern w:val="0"/>
          <w14:ligatures w14:val="none"/>
        </w:rPr>
      </w:pPr>
    </w:p>
    <w:p w14:paraId="68CA138A" w14:textId="1F39BD51" w:rsidR="007E59EC" w:rsidRPr="007E59EC" w:rsidRDefault="001144FE" w:rsidP="007E59EC">
      <w:pPr>
        <w:keepNext/>
        <w:spacing w:after="0" w:line="240" w:lineRule="auto"/>
        <w:jc w:val="center"/>
        <w:outlineLvl w:val="3"/>
        <w:rPr>
          <w:rFonts w:ascii="Times New Roman" w:eastAsia="Times New Roman" w:hAnsi="Times New Roman" w:cs="Times New Roman"/>
          <w:kern w:val="0"/>
          <w:u w:val="single"/>
          <w14:ligatures w14:val="none"/>
        </w:rPr>
      </w:pPr>
      <w:r>
        <w:rPr>
          <w:rFonts w:ascii="Times New Roman" w:eastAsia="Times New Roman" w:hAnsi="Times New Roman" w:cs="Times New Roman"/>
          <w:b/>
          <w:bCs/>
          <w:kern w:val="0"/>
          <w14:ligatures w14:val="none"/>
        </w:rPr>
        <w:t>June</w:t>
      </w:r>
      <w:r w:rsidR="007E59EC" w:rsidRPr="007E59EC">
        <w:rPr>
          <w:rFonts w:ascii="Times New Roman" w:eastAsia="Times New Roman" w:hAnsi="Times New Roman" w:cs="Times New Roman"/>
          <w:b/>
          <w:bCs/>
          <w:kern w:val="0"/>
          <w14:ligatures w14:val="none"/>
        </w:rPr>
        <w:t xml:space="preserve"> </w:t>
      </w:r>
      <w:r>
        <w:rPr>
          <w:rFonts w:ascii="Times New Roman" w:eastAsia="Times New Roman" w:hAnsi="Times New Roman" w:cs="Times New Roman"/>
          <w:b/>
          <w:bCs/>
          <w:kern w:val="0"/>
          <w14:ligatures w14:val="none"/>
        </w:rPr>
        <w:t>25</w:t>
      </w:r>
      <w:r w:rsidR="007E59EC" w:rsidRPr="007E59EC">
        <w:rPr>
          <w:rFonts w:ascii="Times New Roman" w:eastAsia="Times New Roman" w:hAnsi="Times New Roman" w:cs="Times New Roman"/>
          <w:b/>
          <w:bCs/>
          <w:kern w:val="0"/>
          <w14:ligatures w14:val="none"/>
        </w:rPr>
        <w:t>, 2026</w:t>
      </w:r>
    </w:p>
    <w:p w14:paraId="2B5C7797" w14:textId="77777777" w:rsidR="007E59EC" w:rsidRPr="007E59EC" w:rsidRDefault="007E59EC" w:rsidP="007E59EC">
      <w:pPr>
        <w:spacing w:after="0" w:line="240" w:lineRule="auto"/>
        <w:jc w:val="center"/>
        <w:rPr>
          <w:rFonts w:ascii="Times New Roman" w:eastAsia="Times New Roman" w:hAnsi="Times New Roman" w:cs="Times New Roman"/>
          <w:b/>
          <w:kern w:val="0"/>
          <w:u w:val="single"/>
          <w14:ligatures w14:val="none"/>
        </w:rPr>
      </w:pPr>
    </w:p>
    <w:p w14:paraId="1564A942" w14:textId="3EE1D466" w:rsidR="007E59EC" w:rsidRPr="007E59EC" w:rsidRDefault="007E59EC" w:rsidP="007E59EC">
      <w:pPr>
        <w:spacing w:after="0" w:line="240" w:lineRule="auto"/>
        <w:jc w:val="center"/>
        <w:rPr>
          <w:rFonts w:ascii="Times New Roman" w:eastAsia="Times New Roman" w:hAnsi="Times New Roman" w:cs="Times New Roman"/>
          <w:b/>
          <w:kern w:val="0"/>
          <w14:ligatures w14:val="none"/>
        </w:rPr>
      </w:pPr>
      <w:r w:rsidRPr="007E59EC">
        <w:rPr>
          <w:rFonts w:ascii="Times New Roman" w:eastAsia="Times New Roman" w:hAnsi="Times New Roman" w:cs="Times New Roman"/>
          <w:b/>
          <w:kern w:val="0"/>
          <w14:ligatures w14:val="none"/>
        </w:rPr>
        <w:t xml:space="preserve">Oversight - </w:t>
      </w:r>
      <w:r w:rsidR="001144FE" w:rsidRPr="001144FE">
        <w:rPr>
          <w:rFonts w:ascii="Times New Roman" w:eastAsia="Times New Roman" w:hAnsi="Times New Roman" w:cs="Times New Roman"/>
          <w:b/>
          <w:kern w:val="0"/>
          <w14:ligatures w14:val="none"/>
        </w:rPr>
        <w:t>Improving Court Operations to Reduce the Jail Population</w:t>
      </w:r>
    </w:p>
    <w:p w14:paraId="4938E686" w14:textId="77777777" w:rsidR="001144FE" w:rsidRDefault="001144FE" w:rsidP="007E59EC">
      <w:pPr>
        <w:spacing w:after="0" w:line="480" w:lineRule="auto"/>
        <w:jc w:val="both"/>
        <w:rPr>
          <w:rFonts w:ascii="Times New Roman" w:eastAsia="Times New Roman" w:hAnsi="Times New Roman" w:cs="Times New Roman"/>
          <w:b/>
          <w:kern w:val="0"/>
          <w14:ligatures w14:val="none"/>
        </w:rPr>
      </w:pPr>
    </w:p>
    <w:p w14:paraId="748F38D8" w14:textId="77777777" w:rsidR="001144FE" w:rsidRPr="007E59EC" w:rsidRDefault="001144FE" w:rsidP="007E59EC">
      <w:pPr>
        <w:spacing w:after="0" w:line="480" w:lineRule="auto"/>
        <w:jc w:val="both"/>
        <w:rPr>
          <w:rFonts w:ascii="Times New Roman" w:eastAsia="Times New Roman" w:hAnsi="Times New Roman" w:cs="Times New Roman"/>
          <w:b/>
          <w:kern w:val="0"/>
          <w14:ligatures w14:val="none"/>
        </w:rPr>
      </w:pPr>
    </w:p>
    <w:p w14:paraId="3DC223F4" w14:textId="77777777" w:rsidR="007E59EC" w:rsidRPr="007E59EC" w:rsidRDefault="007E59EC" w:rsidP="007E59EC">
      <w:pPr>
        <w:numPr>
          <w:ilvl w:val="0"/>
          <w:numId w:val="1"/>
        </w:numPr>
        <w:pBdr>
          <w:top w:val="nil"/>
          <w:left w:val="nil"/>
          <w:bottom w:val="nil"/>
          <w:right w:val="nil"/>
          <w:between w:val="nil"/>
        </w:pBdr>
        <w:spacing w:after="0" w:line="480" w:lineRule="auto"/>
        <w:contextualSpacing/>
        <w:jc w:val="both"/>
        <w:rPr>
          <w:rFonts w:ascii="Times New Roman" w:eastAsia="Times New Roman" w:hAnsi="Times New Roman" w:cs="Times New Roman"/>
          <w:color w:val="000000"/>
          <w:kern w:val="0"/>
          <w14:ligatures w14:val="none"/>
        </w:rPr>
      </w:pPr>
      <w:r w:rsidRPr="007E59EC">
        <w:rPr>
          <w:rFonts w:ascii="Times New Roman" w:eastAsia="Times New Roman" w:hAnsi="Times New Roman" w:cs="Times New Roman"/>
          <w:b/>
          <w:color w:val="000000"/>
          <w:kern w:val="0"/>
          <w:u w:val="single"/>
          <w14:ligatures w14:val="none"/>
        </w:rPr>
        <w:t xml:space="preserve">Introduction </w:t>
      </w:r>
    </w:p>
    <w:p w14:paraId="5BEA1EC8" w14:textId="257C3A98" w:rsidR="007E59EC" w:rsidRPr="007E59EC" w:rsidRDefault="007E59EC" w:rsidP="00F20237">
      <w:pPr>
        <w:spacing w:after="0" w:line="480" w:lineRule="auto"/>
        <w:ind w:firstLine="720"/>
        <w:jc w:val="both"/>
        <w:rPr>
          <w:rFonts w:ascii="Times New Roman" w:eastAsia="Calibri" w:hAnsi="Times New Roman" w:cs="Times New Roman"/>
          <w:bCs/>
          <w:kern w:val="0"/>
          <w14:ligatures w14:val="none"/>
        </w:rPr>
      </w:pPr>
      <w:r w:rsidRPr="007E59EC">
        <w:rPr>
          <w:rFonts w:ascii="Times New Roman" w:eastAsia="Calibri" w:hAnsi="Times New Roman" w:cs="Times New Roman"/>
          <w:bCs/>
          <w:kern w:val="0"/>
          <w14:ligatures w14:val="none"/>
        </w:rPr>
        <w:t xml:space="preserve">On </w:t>
      </w:r>
      <w:r w:rsidR="002B2383">
        <w:rPr>
          <w:rFonts w:ascii="Times New Roman" w:eastAsia="Calibri" w:hAnsi="Times New Roman" w:cs="Times New Roman"/>
          <w:bCs/>
          <w:kern w:val="0"/>
          <w14:ligatures w14:val="none"/>
        </w:rPr>
        <w:t>June</w:t>
      </w:r>
      <w:r w:rsidRPr="007E59EC">
        <w:rPr>
          <w:rFonts w:ascii="Times New Roman" w:eastAsia="Calibri" w:hAnsi="Times New Roman" w:cs="Times New Roman"/>
          <w:bCs/>
          <w:kern w:val="0"/>
          <w14:ligatures w14:val="none"/>
        </w:rPr>
        <w:t xml:space="preserve"> </w:t>
      </w:r>
      <w:r w:rsidR="00F31DE3">
        <w:rPr>
          <w:rFonts w:ascii="Times New Roman" w:eastAsia="Calibri" w:hAnsi="Times New Roman" w:cs="Times New Roman"/>
          <w:bCs/>
          <w:kern w:val="0"/>
          <w14:ligatures w14:val="none"/>
        </w:rPr>
        <w:t>25</w:t>
      </w:r>
      <w:r w:rsidRPr="007E59EC">
        <w:rPr>
          <w:rFonts w:ascii="Times New Roman" w:eastAsia="Calibri" w:hAnsi="Times New Roman" w:cs="Times New Roman"/>
          <w:bCs/>
          <w:kern w:val="0"/>
          <w14:ligatures w14:val="none"/>
        </w:rPr>
        <w:t>, 2026</w:t>
      </w:r>
      <w:r w:rsidR="00E30B8A">
        <w:rPr>
          <w:rFonts w:ascii="Times New Roman" w:eastAsia="Calibri" w:hAnsi="Times New Roman" w:cs="Times New Roman"/>
          <w:bCs/>
          <w:kern w:val="0"/>
          <w14:ligatures w14:val="none"/>
        </w:rPr>
        <w:t>,</w:t>
      </w:r>
      <w:r w:rsidRPr="007E59EC">
        <w:rPr>
          <w:rFonts w:ascii="Times New Roman" w:eastAsia="Calibri" w:hAnsi="Times New Roman" w:cs="Times New Roman"/>
          <w:bCs/>
          <w:kern w:val="0"/>
          <w14:ligatures w14:val="none"/>
        </w:rPr>
        <w:t xml:space="preserve"> the Committee on Criminal Justice, chaired by Council Member Selvena Brooks-Powers, will hold an oversight hearing on </w:t>
      </w:r>
      <w:r w:rsidR="00F31DE3">
        <w:rPr>
          <w:rFonts w:ascii="Times New Roman" w:eastAsia="Calibri" w:hAnsi="Times New Roman" w:cs="Times New Roman"/>
          <w:bCs/>
          <w:kern w:val="0"/>
          <w14:ligatures w14:val="none"/>
        </w:rPr>
        <w:t>improving court operations to reduce the jail population</w:t>
      </w:r>
      <w:r w:rsidRPr="007E59EC">
        <w:rPr>
          <w:rFonts w:ascii="Times New Roman" w:eastAsia="Calibri" w:hAnsi="Times New Roman" w:cs="Times New Roman"/>
          <w:bCs/>
          <w:kern w:val="0"/>
          <w14:ligatures w14:val="none"/>
        </w:rPr>
        <w:t xml:space="preserve">. </w:t>
      </w:r>
      <w:r w:rsidR="002D493B">
        <w:rPr>
          <w:rFonts w:ascii="Times New Roman" w:eastAsia="Calibri" w:hAnsi="Times New Roman" w:cs="Times New Roman"/>
          <w:bCs/>
          <w:kern w:val="0"/>
          <w14:ligatures w14:val="none"/>
        </w:rPr>
        <w:t>Among t</w:t>
      </w:r>
      <w:r w:rsidRPr="007E59EC">
        <w:rPr>
          <w:rFonts w:ascii="Times New Roman" w:eastAsia="Calibri" w:hAnsi="Times New Roman" w:cs="Times New Roman"/>
          <w:bCs/>
          <w:kern w:val="0"/>
          <w14:ligatures w14:val="none"/>
        </w:rPr>
        <w:t>hose expected to testify include representatives from</w:t>
      </w:r>
      <w:r w:rsidR="00D0211F">
        <w:rPr>
          <w:rFonts w:ascii="Times New Roman" w:eastAsia="Calibri" w:hAnsi="Times New Roman" w:cs="Times New Roman"/>
          <w:bCs/>
          <w:kern w:val="0"/>
          <w14:ligatures w14:val="none"/>
        </w:rPr>
        <w:t xml:space="preserve"> the </w:t>
      </w:r>
      <w:r w:rsidR="00C409D8">
        <w:rPr>
          <w:rFonts w:ascii="Times New Roman" w:eastAsia="Calibri" w:hAnsi="Times New Roman" w:cs="Times New Roman"/>
          <w:bCs/>
          <w:kern w:val="0"/>
          <w14:ligatures w14:val="none"/>
        </w:rPr>
        <w:t xml:space="preserve">Office of Court Administration (OCA), </w:t>
      </w:r>
      <w:r w:rsidR="00D0211F">
        <w:rPr>
          <w:rFonts w:ascii="Times New Roman" w:eastAsia="Calibri" w:hAnsi="Times New Roman" w:cs="Times New Roman"/>
          <w:bCs/>
          <w:kern w:val="0"/>
          <w14:ligatures w14:val="none"/>
        </w:rPr>
        <w:t xml:space="preserve">New York City Police Department (NYPD), </w:t>
      </w:r>
      <w:r w:rsidR="00824B67">
        <w:rPr>
          <w:rFonts w:ascii="Times New Roman" w:eastAsia="Calibri" w:hAnsi="Times New Roman" w:cs="Times New Roman"/>
          <w:bCs/>
          <w:kern w:val="0"/>
          <w14:ligatures w14:val="none"/>
        </w:rPr>
        <w:t xml:space="preserve">the Mayor’s Office of </w:t>
      </w:r>
      <w:r w:rsidR="00824B67">
        <w:rPr>
          <w:rFonts w:ascii="Times New Roman" w:eastAsia="Calibri" w:hAnsi="Times New Roman" w:cs="Times New Roman"/>
          <w:bCs/>
          <w:kern w:val="0"/>
          <w14:ligatures w14:val="none"/>
        </w:rPr>
        <w:lastRenderedPageBreak/>
        <w:t xml:space="preserve">Criminal Justice (MOCJ), </w:t>
      </w:r>
      <w:r w:rsidR="00C409D8">
        <w:rPr>
          <w:rFonts w:ascii="Times New Roman" w:eastAsia="Calibri" w:hAnsi="Times New Roman" w:cs="Times New Roman"/>
          <w:bCs/>
          <w:kern w:val="0"/>
          <w14:ligatures w14:val="none"/>
        </w:rPr>
        <w:t>the</w:t>
      </w:r>
      <w:r w:rsidR="002D493B">
        <w:rPr>
          <w:rFonts w:ascii="Times New Roman" w:eastAsia="Calibri" w:hAnsi="Times New Roman" w:cs="Times New Roman"/>
          <w:bCs/>
          <w:kern w:val="0"/>
          <w14:ligatures w14:val="none"/>
        </w:rPr>
        <w:t xml:space="preserve"> District Attorneys</w:t>
      </w:r>
      <w:r w:rsidR="00596569">
        <w:rPr>
          <w:rFonts w:ascii="Times New Roman" w:eastAsia="Calibri" w:hAnsi="Times New Roman" w:cs="Times New Roman"/>
          <w:bCs/>
          <w:kern w:val="0"/>
          <w14:ligatures w14:val="none"/>
        </w:rPr>
        <w:t>’</w:t>
      </w:r>
      <w:r w:rsidR="002D493B">
        <w:rPr>
          <w:rFonts w:ascii="Times New Roman" w:eastAsia="Calibri" w:hAnsi="Times New Roman" w:cs="Times New Roman"/>
          <w:bCs/>
          <w:kern w:val="0"/>
          <w14:ligatures w14:val="none"/>
        </w:rPr>
        <w:t xml:space="preserve"> Office</w:t>
      </w:r>
      <w:r w:rsidR="00596569">
        <w:rPr>
          <w:rFonts w:ascii="Times New Roman" w:eastAsia="Calibri" w:hAnsi="Times New Roman" w:cs="Times New Roman"/>
          <w:bCs/>
          <w:kern w:val="0"/>
          <w14:ligatures w14:val="none"/>
        </w:rPr>
        <w:t>s</w:t>
      </w:r>
      <w:r w:rsidRPr="007E59EC">
        <w:rPr>
          <w:rFonts w:ascii="Times New Roman" w:eastAsia="Calibri" w:hAnsi="Times New Roman" w:cs="Times New Roman"/>
          <w:bCs/>
          <w:kern w:val="0"/>
          <w14:ligatures w14:val="none"/>
        </w:rPr>
        <w:t>, legal services providers, community service providers, and other interested stakeholders.</w:t>
      </w:r>
    </w:p>
    <w:p w14:paraId="3FABC203" w14:textId="77777777" w:rsidR="007E59EC" w:rsidRPr="007E59EC" w:rsidRDefault="007E59EC" w:rsidP="007E59EC">
      <w:pPr>
        <w:numPr>
          <w:ilvl w:val="0"/>
          <w:numId w:val="1"/>
        </w:numPr>
        <w:spacing w:after="0" w:line="480" w:lineRule="auto"/>
        <w:contextualSpacing/>
        <w:jc w:val="both"/>
        <w:rPr>
          <w:rFonts w:ascii="Times New Roman" w:eastAsia="Calibri" w:hAnsi="Times New Roman" w:cs="Times New Roman"/>
          <w:bCs/>
          <w:kern w:val="0"/>
          <w14:ligatures w14:val="none"/>
        </w:rPr>
      </w:pPr>
      <w:r w:rsidRPr="007E59EC">
        <w:rPr>
          <w:rFonts w:ascii="Times New Roman" w:eastAsia="Calibri" w:hAnsi="Times New Roman" w:cs="Times New Roman"/>
          <w:b/>
          <w:bCs/>
          <w:kern w:val="0"/>
          <w:u w:val="single"/>
          <w14:ligatures w14:val="none"/>
        </w:rPr>
        <w:t xml:space="preserve">Background </w:t>
      </w:r>
    </w:p>
    <w:p w14:paraId="3B3EC163" w14:textId="46D588FE" w:rsidR="007E59EC" w:rsidRPr="003915B3" w:rsidRDefault="0088330A" w:rsidP="007E59EC">
      <w:pPr>
        <w:numPr>
          <w:ilvl w:val="1"/>
          <w:numId w:val="1"/>
        </w:numPr>
        <w:spacing w:after="0" w:line="480" w:lineRule="auto"/>
        <w:contextualSpacing/>
        <w:jc w:val="both"/>
        <w:rPr>
          <w:rFonts w:ascii="Times New Roman" w:eastAsia="Calibri" w:hAnsi="Times New Roman" w:cs="Times New Roman"/>
          <w:b/>
          <w:bCs/>
          <w:kern w:val="0"/>
          <w14:ligatures w14:val="none"/>
        </w:rPr>
      </w:pPr>
      <w:r w:rsidRPr="003915B3">
        <w:rPr>
          <w:rFonts w:ascii="Times New Roman" w:eastAsia="Calibri" w:hAnsi="Times New Roman" w:cs="Times New Roman"/>
          <w:b/>
          <w:kern w:val="0"/>
          <w14:ligatures w14:val="none"/>
        </w:rPr>
        <w:t>The Plan to Close Rikers Island and Transition to the Borough-Based Jails</w:t>
      </w:r>
    </w:p>
    <w:p w14:paraId="718DB3B3" w14:textId="503D366C" w:rsidR="007E59EC" w:rsidRDefault="0088330A" w:rsidP="00F20237">
      <w:pPr>
        <w:spacing w:after="0" w:line="480" w:lineRule="auto"/>
        <w:ind w:firstLine="720"/>
        <w:jc w:val="both"/>
        <w:rPr>
          <w:rFonts w:ascii="Times New Roman" w:eastAsia="Calibri" w:hAnsi="Times New Roman" w:cs="Times New Roman"/>
          <w:kern w:val="0"/>
          <w14:ligatures w14:val="none"/>
        </w:rPr>
      </w:pPr>
      <w:r w:rsidRPr="0088330A">
        <w:rPr>
          <w:rFonts w:ascii="Times New Roman" w:eastAsia="Times New Roman" w:hAnsi="Times New Roman" w:cs="Times New Roman"/>
          <w:kern w:val="0"/>
          <w14:ligatures w14:val="none"/>
        </w:rPr>
        <w:t>Current City law requires the closure of Rikers Island and the transition to a borough-based jail system by August 31, 2027</w:t>
      </w:r>
      <w:r w:rsidR="007E59EC" w:rsidRPr="007E59EC">
        <w:rPr>
          <w:rFonts w:ascii="Times New Roman" w:eastAsia="Calibri" w:hAnsi="Times New Roman" w:cs="Times New Roman"/>
          <w:kern w:val="0"/>
          <w14:ligatures w14:val="none"/>
        </w:rPr>
        <w:t>.</w:t>
      </w:r>
      <w:r>
        <w:rPr>
          <w:rStyle w:val="FootnoteReference"/>
          <w:rFonts w:ascii="Times New Roman" w:eastAsia="Calibri" w:hAnsi="Times New Roman" w:cs="Times New Roman"/>
          <w:kern w:val="0"/>
          <w14:ligatures w14:val="none"/>
        </w:rPr>
        <w:footnoteReference w:id="1"/>
      </w:r>
      <w:r w:rsidR="007E59EC" w:rsidRPr="007E59EC">
        <w:rPr>
          <w:rFonts w:ascii="Times New Roman" w:eastAsia="Calibri" w:hAnsi="Times New Roman" w:cs="Times New Roman"/>
          <w:kern w:val="0"/>
          <w14:ligatures w14:val="none"/>
        </w:rPr>
        <w:t xml:space="preserve"> </w:t>
      </w:r>
      <w:r w:rsidR="00590C76" w:rsidRPr="00590C76">
        <w:rPr>
          <w:rFonts w:ascii="Times New Roman" w:eastAsia="Calibri" w:hAnsi="Times New Roman" w:cs="Times New Roman"/>
          <w:kern w:val="0"/>
          <w14:ligatures w14:val="none"/>
        </w:rPr>
        <w:t>In 2021, the City Council enacted the “Renewable Rikers Laws”</w:t>
      </w:r>
      <w:r w:rsidR="00590C76">
        <w:rPr>
          <w:rFonts w:ascii="Times New Roman" w:eastAsia="Calibri" w:hAnsi="Times New Roman" w:cs="Times New Roman"/>
          <w:kern w:val="0"/>
          <w14:ligatures w14:val="none"/>
        </w:rPr>
        <w:t>,</w:t>
      </w:r>
      <w:r w:rsidR="00590C76" w:rsidRPr="00590C76">
        <w:rPr>
          <w:rFonts w:ascii="Times New Roman" w:eastAsia="Calibri" w:hAnsi="Times New Roman" w:cs="Times New Roman"/>
          <w:kern w:val="0"/>
          <w14:ligatures w14:val="none"/>
        </w:rPr>
        <w:t xml:space="preserve"> which establish a framework for planning the post-closure use of Rikers Island focused on public benefit, renewable energy, and environmental infrastructure.</w:t>
      </w:r>
      <w:r w:rsidR="00883BE8">
        <w:rPr>
          <w:rStyle w:val="FootnoteReference"/>
          <w:rFonts w:ascii="Times New Roman" w:eastAsia="Calibri" w:hAnsi="Times New Roman" w:cs="Times New Roman"/>
          <w:kern w:val="0"/>
          <w14:ligatures w14:val="none"/>
        </w:rPr>
        <w:footnoteReference w:id="2"/>
      </w:r>
      <w:r w:rsidR="00590C76" w:rsidRPr="00590C76">
        <w:rPr>
          <w:rFonts w:ascii="Times New Roman" w:eastAsia="Calibri" w:hAnsi="Times New Roman" w:cs="Times New Roman"/>
          <w:kern w:val="0"/>
          <w14:ligatures w14:val="none"/>
        </w:rPr>
        <w:t xml:space="preserve"> The package includes Local Law 16</w:t>
      </w:r>
      <w:r w:rsidR="00264894">
        <w:rPr>
          <w:rFonts w:ascii="Times New Roman" w:eastAsia="Calibri" w:hAnsi="Times New Roman" w:cs="Times New Roman"/>
          <w:kern w:val="0"/>
          <w14:ligatures w14:val="none"/>
        </w:rPr>
        <w:t xml:space="preserve"> of 2021</w:t>
      </w:r>
      <w:r w:rsidR="00590C76" w:rsidRPr="00590C76">
        <w:rPr>
          <w:rFonts w:ascii="Times New Roman" w:eastAsia="Calibri" w:hAnsi="Times New Roman" w:cs="Times New Roman"/>
          <w:kern w:val="0"/>
          <w14:ligatures w14:val="none"/>
        </w:rPr>
        <w:t>, which governs the transfer of Rikers Island to the Department of Citywide Administrative Services and creates a Rikers Island Advisory Committee;</w:t>
      </w:r>
      <w:r w:rsidR="00590C76">
        <w:rPr>
          <w:rStyle w:val="FootnoteReference"/>
          <w:rFonts w:ascii="Times New Roman" w:eastAsia="Calibri" w:hAnsi="Times New Roman" w:cs="Times New Roman"/>
          <w:kern w:val="0"/>
          <w14:ligatures w14:val="none"/>
        </w:rPr>
        <w:footnoteReference w:id="3"/>
      </w:r>
      <w:r w:rsidR="00590C76" w:rsidRPr="00590C76">
        <w:rPr>
          <w:rFonts w:ascii="Times New Roman" w:eastAsia="Calibri" w:hAnsi="Times New Roman" w:cs="Times New Roman"/>
          <w:kern w:val="0"/>
          <w14:ligatures w14:val="none"/>
        </w:rPr>
        <w:t xml:space="preserve"> </w:t>
      </w:r>
      <w:r w:rsidR="003915B3" w:rsidRPr="003915B3">
        <w:rPr>
          <w:rFonts w:ascii="Times New Roman" w:eastAsia="Calibri" w:hAnsi="Times New Roman" w:cs="Times New Roman"/>
          <w:kern w:val="0"/>
          <w14:ligatures w14:val="none"/>
        </w:rPr>
        <w:t xml:space="preserve">This mandate is </w:t>
      </w:r>
      <w:r w:rsidR="00C409D8">
        <w:rPr>
          <w:rFonts w:ascii="Times New Roman" w:eastAsia="Calibri" w:hAnsi="Times New Roman" w:cs="Times New Roman"/>
          <w:kern w:val="0"/>
          <w14:ligatures w14:val="none"/>
        </w:rPr>
        <w:t xml:space="preserve">also </w:t>
      </w:r>
      <w:r w:rsidR="003915B3" w:rsidRPr="003915B3">
        <w:rPr>
          <w:rFonts w:ascii="Times New Roman" w:eastAsia="Calibri" w:hAnsi="Times New Roman" w:cs="Times New Roman"/>
          <w:kern w:val="0"/>
          <w14:ligatures w14:val="none"/>
        </w:rPr>
        <w:t>implemented through amendments to the City Map designating Rikers Island for non-incarceration uses following the statutory deadline</w:t>
      </w:r>
      <w:r w:rsidR="003915B3">
        <w:rPr>
          <w:rFonts w:ascii="Times New Roman" w:eastAsia="Calibri" w:hAnsi="Times New Roman" w:cs="Times New Roman"/>
          <w:kern w:val="0"/>
          <w14:ligatures w14:val="none"/>
        </w:rPr>
        <w:t>.</w:t>
      </w:r>
      <w:r w:rsidR="003915B3">
        <w:rPr>
          <w:rStyle w:val="FootnoteReference"/>
          <w:rFonts w:ascii="Times New Roman" w:eastAsia="Calibri" w:hAnsi="Times New Roman" w:cs="Times New Roman"/>
          <w:kern w:val="0"/>
          <w14:ligatures w14:val="none"/>
        </w:rPr>
        <w:footnoteReference w:id="4"/>
      </w:r>
      <w:r w:rsidR="00003AEE">
        <w:rPr>
          <w:rFonts w:ascii="Times New Roman" w:eastAsia="Calibri" w:hAnsi="Times New Roman" w:cs="Times New Roman"/>
          <w:kern w:val="0"/>
          <w14:ligatures w14:val="none"/>
        </w:rPr>
        <w:t xml:space="preserve"> </w:t>
      </w:r>
      <w:r w:rsidR="00CC5CF6" w:rsidRPr="00CC5CF6">
        <w:rPr>
          <w:rFonts w:ascii="Times New Roman" w:eastAsia="Calibri" w:hAnsi="Times New Roman" w:cs="Times New Roman"/>
          <w:kern w:val="0"/>
          <w14:ligatures w14:val="none"/>
        </w:rPr>
        <w:t>Specifically, the City Map designation removes incarceration as a permissible use on Rikers Island after August 31, 2027, thereby precluding the Department of Correction from maintaining or constructing jail facilities on the site absent further legislative and land use action.</w:t>
      </w:r>
      <w:r w:rsidR="00CC5CF6">
        <w:rPr>
          <w:rStyle w:val="FootnoteReference"/>
          <w:rFonts w:ascii="Times New Roman" w:eastAsia="Calibri" w:hAnsi="Times New Roman" w:cs="Times New Roman"/>
          <w:kern w:val="0"/>
          <w14:ligatures w14:val="none"/>
        </w:rPr>
        <w:footnoteReference w:id="5"/>
      </w:r>
      <w:r w:rsidR="00CC5CF6" w:rsidRPr="00CC5CF6">
        <w:rPr>
          <w:rFonts w:ascii="Times New Roman" w:eastAsia="Calibri" w:hAnsi="Times New Roman" w:cs="Times New Roman"/>
          <w:kern w:val="0"/>
          <w14:ligatures w14:val="none"/>
        </w:rPr>
        <w:t xml:space="preserve"> </w:t>
      </w:r>
    </w:p>
    <w:p w14:paraId="61A7DCED" w14:textId="5880BC64" w:rsidR="0057099A" w:rsidRPr="0057099A" w:rsidRDefault="0057099A" w:rsidP="0057099A">
      <w:pPr>
        <w:numPr>
          <w:ilvl w:val="1"/>
          <w:numId w:val="1"/>
        </w:numPr>
        <w:spacing w:after="0" w:line="480" w:lineRule="auto"/>
        <w:contextualSpacing/>
        <w:jc w:val="both"/>
        <w:rPr>
          <w:rFonts w:ascii="Times New Roman" w:eastAsia="Calibri" w:hAnsi="Times New Roman" w:cs="Times New Roman"/>
          <w:b/>
          <w:bCs/>
          <w:kern w:val="0"/>
          <w14:ligatures w14:val="none"/>
        </w:rPr>
      </w:pPr>
      <w:r w:rsidRPr="003915B3">
        <w:rPr>
          <w:rFonts w:ascii="Times New Roman" w:eastAsia="Calibri" w:hAnsi="Times New Roman" w:cs="Times New Roman"/>
          <w:b/>
          <w:kern w:val="0"/>
          <w14:ligatures w14:val="none"/>
        </w:rPr>
        <w:t>Jail</w:t>
      </w:r>
      <w:r>
        <w:rPr>
          <w:rFonts w:ascii="Times New Roman" w:eastAsia="Calibri" w:hAnsi="Times New Roman" w:cs="Times New Roman"/>
          <w:b/>
          <w:kern w:val="0"/>
          <w14:ligatures w14:val="none"/>
        </w:rPr>
        <w:t xml:space="preserve"> Population</w:t>
      </w:r>
    </w:p>
    <w:p w14:paraId="736809A2" w14:textId="1A167C21" w:rsidR="00003AEE" w:rsidRDefault="00003AEE" w:rsidP="00F20237">
      <w:pPr>
        <w:spacing w:after="0" w:line="480" w:lineRule="auto"/>
        <w:ind w:firstLine="720"/>
        <w:jc w:val="both"/>
        <w:rPr>
          <w:rFonts w:ascii="Times New Roman" w:eastAsia="Calibri" w:hAnsi="Times New Roman" w:cs="Times New Roman"/>
          <w:kern w:val="0"/>
          <w14:ligatures w14:val="none"/>
        </w:rPr>
      </w:pPr>
      <w:r w:rsidRPr="00003AEE">
        <w:rPr>
          <w:rFonts w:ascii="Times New Roman" w:eastAsia="Calibri" w:hAnsi="Times New Roman" w:cs="Times New Roman"/>
          <w:kern w:val="0"/>
          <w14:ligatures w14:val="none"/>
        </w:rPr>
        <w:lastRenderedPageBreak/>
        <w:t>The Borough-Based Jail (BBJ) system is intended to replace Rikers Island with a smaller network of detention facilities located in the City’s boroughs. However, the BBJ system is designed with significantly reduced capacity relative to current jail population levels</w:t>
      </w:r>
      <w:r w:rsidR="005D2B0D">
        <w:rPr>
          <w:rFonts w:ascii="Times New Roman" w:eastAsia="Calibri" w:hAnsi="Times New Roman" w:cs="Times New Roman"/>
          <w:kern w:val="0"/>
          <w14:ligatures w14:val="none"/>
        </w:rPr>
        <w:t>.</w:t>
      </w:r>
      <w:r w:rsidR="005D2B0D">
        <w:rPr>
          <w:rStyle w:val="FootnoteReference"/>
          <w:rFonts w:ascii="Times New Roman" w:eastAsia="Calibri" w:hAnsi="Times New Roman" w:cs="Times New Roman"/>
          <w:kern w:val="0"/>
          <w14:ligatures w14:val="none"/>
        </w:rPr>
        <w:footnoteReference w:id="6"/>
      </w:r>
      <w:r w:rsidR="005D2B0D">
        <w:rPr>
          <w:rFonts w:ascii="Times New Roman" w:eastAsia="Calibri" w:hAnsi="Times New Roman" w:cs="Times New Roman"/>
          <w:kern w:val="0"/>
          <w14:ligatures w14:val="none"/>
        </w:rPr>
        <w:t xml:space="preserve"> </w:t>
      </w:r>
      <w:r w:rsidR="00D65CD4">
        <w:rPr>
          <w:rFonts w:ascii="Times New Roman" w:eastAsia="Calibri" w:hAnsi="Times New Roman" w:cs="Times New Roman"/>
          <w:kern w:val="0"/>
          <w14:ligatures w14:val="none"/>
        </w:rPr>
        <w:t>B</w:t>
      </w:r>
      <w:r w:rsidR="00D65CD4" w:rsidRPr="00D65CD4">
        <w:rPr>
          <w:rFonts w:ascii="Times New Roman" w:eastAsia="Calibri" w:hAnsi="Times New Roman" w:cs="Times New Roman"/>
          <w:kern w:val="0"/>
          <w14:ligatures w14:val="none"/>
        </w:rPr>
        <w:t xml:space="preserve">orough-based jail facilities </w:t>
      </w:r>
      <w:r w:rsidR="00D65CD4">
        <w:rPr>
          <w:rFonts w:ascii="Times New Roman" w:eastAsia="Calibri" w:hAnsi="Times New Roman" w:cs="Times New Roman"/>
          <w:kern w:val="0"/>
          <w14:ligatures w14:val="none"/>
        </w:rPr>
        <w:t xml:space="preserve">are </w:t>
      </w:r>
      <w:r w:rsidR="00D65CD4" w:rsidRPr="00D65CD4">
        <w:rPr>
          <w:rFonts w:ascii="Times New Roman" w:eastAsia="Calibri" w:hAnsi="Times New Roman" w:cs="Times New Roman"/>
          <w:kern w:val="0"/>
          <w14:ligatures w14:val="none"/>
        </w:rPr>
        <w:t xml:space="preserve">planned to collectively accommodate approximately </w:t>
      </w:r>
      <w:r w:rsidR="00D65CD4">
        <w:rPr>
          <w:rFonts w:ascii="Times New Roman" w:eastAsia="Calibri" w:hAnsi="Times New Roman" w:cs="Times New Roman"/>
          <w:kern w:val="0"/>
          <w14:ligatures w14:val="none"/>
        </w:rPr>
        <w:t>4,160</w:t>
      </w:r>
      <w:r w:rsidR="00D65CD4" w:rsidRPr="00D65CD4">
        <w:rPr>
          <w:rFonts w:ascii="Times New Roman" w:eastAsia="Calibri" w:hAnsi="Times New Roman" w:cs="Times New Roman"/>
          <w:kern w:val="0"/>
          <w14:ligatures w14:val="none"/>
        </w:rPr>
        <w:t xml:space="preserve"> detained individuals systemwide,</w:t>
      </w:r>
      <w:r w:rsidR="00D65CD4">
        <w:rPr>
          <w:rStyle w:val="FootnoteReference"/>
          <w:rFonts w:ascii="Times New Roman" w:eastAsia="Calibri" w:hAnsi="Times New Roman" w:cs="Times New Roman"/>
          <w:kern w:val="0"/>
          <w14:ligatures w14:val="none"/>
        </w:rPr>
        <w:footnoteReference w:id="7"/>
      </w:r>
      <w:r w:rsidR="00D65CD4" w:rsidRPr="00D65CD4">
        <w:rPr>
          <w:rFonts w:ascii="Times New Roman" w:eastAsia="Calibri" w:hAnsi="Times New Roman" w:cs="Times New Roman"/>
          <w:kern w:val="0"/>
          <w14:ligatures w14:val="none"/>
        </w:rPr>
        <w:t xml:space="preserve"> compared to </w:t>
      </w:r>
      <w:r w:rsidR="00183874" w:rsidRPr="00D65CD4">
        <w:rPr>
          <w:rFonts w:ascii="Times New Roman" w:eastAsia="Calibri" w:hAnsi="Times New Roman" w:cs="Times New Roman"/>
          <w:kern w:val="0"/>
          <w14:ligatures w14:val="none"/>
        </w:rPr>
        <w:t>the current</w:t>
      </w:r>
      <w:r w:rsidR="00D65CD4" w:rsidRPr="00D65CD4">
        <w:rPr>
          <w:rFonts w:ascii="Times New Roman" w:eastAsia="Calibri" w:hAnsi="Times New Roman" w:cs="Times New Roman"/>
          <w:kern w:val="0"/>
          <w14:ligatures w14:val="none"/>
        </w:rPr>
        <w:t xml:space="preserve"> Rikers Island jail population</w:t>
      </w:r>
      <w:r w:rsidR="003D6E27">
        <w:rPr>
          <w:rFonts w:ascii="Times New Roman" w:eastAsia="Calibri" w:hAnsi="Times New Roman" w:cs="Times New Roman"/>
          <w:kern w:val="0"/>
          <w14:ligatures w14:val="none"/>
        </w:rPr>
        <w:t>, which currently</w:t>
      </w:r>
      <w:r w:rsidR="00D65CD4" w:rsidRPr="00D65CD4">
        <w:rPr>
          <w:rFonts w:ascii="Times New Roman" w:eastAsia="Calibri" w:hAnsi="Times New Roman" w:cs="Times New Roman"/>
          <w:kern w:val="0"/>
          <w14:ligatures w14:val="none"/>
        </w:rPr>
        <w:t xml:space="preserve"> </w:t>
      </w:r>
      <w:r w:rsidR="00C409D8">
        <w:rPr>
          <w:rFonts w:ascii="Times New Roman" w:eastAsia="Calibri" w:hAnsi="Times New Roman" w:cs="Times New Roman"/>
          <w:kern w:val="0"/>
          <w14:ligatures w14:val="none"/>
        </w:rPr>
        <w:t>consists of approximately 6</w:t>
      </w:r>
      <w:r w:rsidR="00D65CD4">
        <w:rPr>
          <w:rFonts w:ascii="Times New Roman" w:eastAsia="Calibri" w:hAnsi="Times New Roman" w:cs="Times New Roman"/>
          <w:kern w:val="0"/>
          <w14:ligatures w14:val="none"/>
        </w:rPr>
        <w:t>,</w:t>
      </w:r>
      <w:r w:rsidR="00C409D8">
        <w:rPr>
          <w:rFonts w:ascii="Times New Roman" w:eastAsia="Calibri" w:hAnsi="Times New Roman" w:cs="Times New Roman"/>
          <w:kern w:val="0"/>
          <w14:ligatures w14:val="none"/>
        </w:rPr>
        <w:t>500</w:t>
      </w:r>
      <w:r w:rsidR="00D65CD4">
        <w:rPr>
          <w:rFonts w:ascii="Times New Roman" w:eastAsia="Calibri" w:hAnsi="Times New Roman" w:cs="Times New Roman"/>
          <w:kern w:val="0"/>
          <w14:ligatures w14:val="none"/>
        </w:rPr>
        <w:t xml:space="preserve"> </w:t>
      </w:r>
      <w:r w:rsidR="00D65CD4" w:rsidRPr="00D65CD4">
        <w:rPr>
          <w:rFonts w:ascii="Times New Roman" w:eastAsia="Calibri" w:hAnsi="Times New Roman" w:cs="Times New Roman"/>
          <w:kern w:val="0"/>
          <w14:ligatures w14:val="none"/>
        </w:rPr>
        <w:t>individuals on any given day</w:t>
      </w:r>
      <w:r w:rsidR="00D65CD4">
        <w:rPr>
          <w:rFonts w:ascii="Times New Roman" w:eastAsia="Calibri" w:hAnsi="Times New Roman" w:cs="Times New Roman"/>
          <w:kern w:val="0"/>
          <w14:ligatures w14:val="none"/>
        </w:rPr>
        <w:t>.</w:t>
      </w:r>
      <w:r w:rsidR="00D65CD4">
        <w:rPr>
          <w:rStyle w:val="FootnoteReference"/>
          <w:rFonts w:ascii="Times New Roman" w:eastAsia="Calibri" w:hAnsi="Times New Roman" w:cs="Times New Roman"/>
          <w:kern w:val="0"/>
          <w14:ligatures w14:val="none"/>
        </w:rPr>
        <w:footnoteReference w:id="8"/>
      </w:r>
      <w:r w:rsidR="00CC0E26">
        <w:rPr>
          <w:rFonts w:ascii="Times New Roman" w:eastAsia="Calibri" w:hAnsi="Times New Roman" w:cs="Times New Roman"/>
          <w:kern w:val="0"/>
          <w14:ligatures w14:val="none"/>
        </w:rPr>
        <w:t xml:space="preserve"> </w:t>
      </w:r>
      <w:r w:rsidR="00D65CD4" w:rsidRPr="00D65CD4">
        <w:rPr>
          <w:rFonts w:ascii="Times New Roman" w:eastAsia="Calibri" w:hAnsi="Times New Roman" w:cs="Times New Roman"/>
          <w:kern w:val="0"/>
          <w14:ligatures w14:val="none"/>
        </w:rPr>
        <w:t>As such, the successful implementation of the statutory closure mandate is contingent upon a substantial reduction in the number of individuals detained in City custody</w:t>
      </w:r>
      <w:r w:rsidR="00C409D8">
        <w:rPr>
          <w:rFonts w:ascii="Times New Roman" w:eastAsia="Calibri" w:hAnsi="Times New Roman" w:cs="Times New Roman"/>
          <w:kern w:val="0"/>
          <w14:ligatures w14:val="none"/>
        </w:rPr>
        <w:t>.</w:t>
      </w:r>
    </w:p>
    <w:p w14:paraId="4E0922BD" w14:textId="5787F01F" w:rsidR="0018349F" w:rsidRPr="000D0E2D" w:rsidRDefault="0044244B" w:rsidP="00F20237">
      <w:pPr>
        <w:spacing w:after="0" w:line="480" w:lineRule="auto"/>
        <w:ind w:firstLine="720"/>
        <w:jc w:val="both"/>
        <w:rPr>
          <w:rFonts w:ascii="Times New Roman" w:eastAsia="Calibri" w:hAnsi="Times New Roman" w:cs="Times New Roman"/>
          <w:kern w:val="0"/>
          <w14:ligatures w14:val="none"/>
        </w:rPr>
      </w:pPr>
      <w:r w:rsidRPr="0044244B">
        <w:rPr>
          <w:rFonts w:ascii="Times New Roman" w:eastAsia="Calibri" w:hAnsi="Times New Roman" w:cs="Times New Roman"/>
          <w:kern w:val="0"/>
          <w14:ligatures w14:val="none"/>
        </w:rPr>
        <w:t xml:space="preserve">Recent projections from the </w:t>
      </w:r>
      <w:r>
        <w:rPr>
          <w:rFonts w:ascii="Times New Roman" w:eastAsia="Calibri" w:hAnsi="Times New Roman" w:cs="Times New Roman"/>
          <w:kern w:val="0"/>
          <w14:ligatures w14:val="none"/>
        </w:rPr>
        <w:t>DOC</w:t>
      </w:r>
      <w:r w:rsidRPr="0044244B">
        <w:rPr>
          <w:rFonts w:ascii="Times New Roman" w:eastAsia="Calibri" w:hAnsi="Times New Roman" w:cs="Times New Roman"/>
          <w:kern w:val="0"/>
          <w14:ligatures w14:val="none"/>
        </w:rPr>
        <w:t xml:space="preserve"> indicate that the jail population may continue to rise through 2027, increasing pressure on system capacity constraints.</w:t>
      </w:r>
      <w:r>
        <w:rPr>
          <w:rStyle w:val="FootnoteReference"/>
          <w:rFonts w:ascii="Times New Roman" w:eastAsia="Calibri" w:hAnsi="Times New Roman" w:cs="Times New Roman"/>
          <w:kern w:val="0"/>
          <w14:ligatures w14:val="none"/>
        </w:rPr>
        <w:footnoteReference w:id="9"/>
      </w:r>
      <w:r w:rsidRPr="0044244B">
        <w:rPr>
          <w:rFonts w:ascii="Times New Roman" w:eastAsia="Calibri" w:hAnsi="Times New Roman" w:cs="Times New Roman"/>
          <w:kern w:val="0"/>
          <w14:ligatures w14:val="none"/>
        </w:rPr>
        <w:t xml:space="preserve"> DOC projects that, based on current trends in admissions, length of stay, arrests and court processing times through June 2025, the jail population will continue to increase over the next two years, reaching approximately 8,800 by June 2027 if existing conditions remain unchanged.</w:t>
      </w:r>
      <w:r w:rsidR="001029B0">
        <w:rPr>
          <w:rStyle w:val="FootnoteReference"/>
          <w:rFonts w:ascii="Times New Roman" w:eastAsia="Calibri" w:hAnsi="Times New Roman" w:cs="Times New Roman"/>
          <w:kern w:val="0"/>
          <w14:ligatures w14:val="none"/>
        </w:rPr>
        <w:footnoteReference w:id="10"/>
      </w:r>
      <w:r w:rsidRPr="0044244B">
        <w:rPr>
          <w:rFonts w:ascii="Times New Roman" w:eastAsia="Calibri" w:hAnsi="Times New Roman" w:cs="Times New Roman"/>
          <w:kern w:val="0"/>
          <w14:ligatures w14:val="none"/>
        </w:rPr>
        <w:t xml:space="preserve"> The forecast assumes no major policy shifts or unforeseen disruptions and emphasizes that jail population trends are inherently volatile, with uncertainty reflected through back-tested prediction intervals used to measure potential variation in the projection. Accordingly, reducing the detained population remains a necessary condition for compliance with the statutory closure timeline.</w:t>
      </w:r>
      <w:r w:rsidR="0018349F" w:rsidRPr="0018349F">
        <w:rPr>
          <w:rFonts w:ascii="Times New Roman" w:eastAsia="Calibri" w:hAnsi="Times New Roman" w:cs="Times New Roman"/>
          <w:bCs/>
          <w:kern w:val="0"/>
          <w14:ligatures w14:val="none"/>
        </w:rPr>
        <w:t xml:space="preserve"> </w:t>
      </w:r>
    </w:p>
    <w:p w14:paraId="676A3BC0" w14:textId="3C164C77" w:rsidR="007E59EC" w:rsidRPr="000D0E2D" w:rsidRDefault="000D0E2D" w:rsidP="007E59EC">
      <w:pPr>
        <w:numPr>
          <w:ilvl w:val="0"/>
          <w:numId w:val="1"/>
        </w:numPr>
        <w:spacing w:after="0" w:line="480" w:lineRule="auto"/>
        <w:rPr>
          <w:rFonts w:ascii="Times New Roman" w:eastAsia="Calibri" w:hAnsi="Times New Roman" w:cs="Times New Roman"/>
          <w:b/>
          <w:bCs/>
          <w:kern w:val="0"/>
          <w:u w:val="single"/>
          <w14:ligatures w14:val="none"/>
        </w:rPr>
      </w:pPr>
      <w:r w:rsidRPr="000D0E2D">
        <w:rPr>
          <w:rFonts w:ascii="Times New Roman" w:eastAsia="Calibri" w:hAnsi="Times New Roman" w:cs="Times New Roman"/>
          <w:b/>
          <w:bCs/>
          <w:kern w:val="0"/>
          <w:u w:val="single"/>
          <w14:ligatures w14:val="none"/>
        </w:rPr>
        <w:t>How Lengthy Case Processing Times Contribute to the Jail Population</w:t>
      </w:r>
    </w:p>
    <w:p w14:paraId="623DB631" w14:textId="2BA5D5EA" w:rsidR="00F71948" w:rsidRDefault="00F71948" w:rsidP="00DC4EFF">
      <w:pPr>
        <w:numPr>
          <w:ilvl w:val="1"/>
          <w:numId w:val="1"/>
        </w:numPr>
        <w:spacing w:after="0" w:line="480" w:lineRule="auto"/>
        <w:contextualSpacing/>
        <w:jc w:val="both"/>
        <w:rPr>
          <w:rFonts w:ascii="Times New Roman" w:eastAsia="Calibri" w:hAnsi="Times New Roman" w:cs="Times New Roman"/>
          <w:b/>
          <w:bCs/>
          <w:kern w:val="0"/>
          <w14:ligatures w14:val="none"/>
        </w:rPr>
      </w:pPr>
      <w:r w:rsidRPr="00F71948">
        <w:rPr>
          <w:rFonts w:ascii="Times New Roman" w:eastAsia="Calibri" w:hAnsi="Times New Roman" w:cs="Times New Roman"/>
          <w:b/>
          <w:bCs/>
          <w:kern w:val="0"/>
          <w14:ligatures w14:val="none"/>
        </w:rPr>
        <w:lastRenderedPageBreak/>
        <w:t>Case Processing Delays and Their Impact on Jail Population</w:t>
      </w:r>
    </w:p>
    <w:p w14:paraId="49CDF520" w14:textId="1513BDCA" w:rsidR="00F71948" w:rsidRPr="00F71948" w:rsidRDefault="00F71948" w:rsidP="00F71948">
      <w:pPr>
        <w:spacing w:after="0" w:line="480" w:lineRule="auto"/>
        <w:ind w:firstLine="720"/>
        <w:contextualSpacing/>
        <w:jc w:val="both"/>
        <w:rPr>
          <w:rFonts w:ascii="Times New Roman" w:eastAsia="Calibri" w:hAnsi="Times New Roman" w:cs="Times New Roman"/>
          <w:bCs/>
          <w:kern w:val="0"/>
          <w14:ligatures w14:val="none"/>
        </w:rPr>
      </w:pPr>
      <w:r w:rsidRPr="00F71948">
        <w:rPr>
          <w:rFonts w:ascii="Times New Roman" w:eastAsia="Calibri" w:hAnsi="Times New Roman" w:cs="Times New Roman"/>
          <w:bCs/>
          <w:kern w:val="0"/>
          <w14:ligatures w14:val="none"/>
        </w:rPr>
        <w:t xml:space="preserve">Reducing </w:t>
      </w:r>
      <w:r w:rsidR="003D6E27">
        <w:rPr>
          <w:rFonts w:ascii="Times New Roman" w:eastAsia="Calibri" w:hAnsi="Times New Roman" w:cs="Times New Roman"/>
          <w:bCs/>
          <w:kern w:val="0"/>
          <w14:ligatures w14:val="none"/>
        </w:rPr>
        <w:t xml:space="preserve">the </w:t>
      </w:r>
      <w:r w:rsidRPr="00F71948">
        <w:rPr>
          <w:rFonts w:ascii="Times New Roman" w:eastAsia="Calibri" w:hAnsi="Times New Roman" w:cs="Times New Roman"/>
          <w:bCs/>
          <w:kern w:val="0"/>
          <w14:ligatures w14:val="none"/>
        </w:rPr>
        <w:t>City’s jail population</w:t>
      </w:r>
      <w:r w:rsidR="004B3E9F">
        <w:rPr>
          <w:rFonts w:ascii="Times New Roman" w:eastAsia="Calibri" w:hAnsi="Times New Roman" w:cs="Times New Roman"/>
          <w:bCs/>
          <w:kern w:val="0"/>
          <w14:ligatures w14:val="none"/>
        </w:rPr>
        <w:t xml:space="preserve"> </w:t>
      </w:r>
      <w:r w:rsidRPr="00F71948">
        <w:rPr>
          <w:rFonts w:ascii="Times New Roman" w:eastAsia="Calibri" w:hAnsi="Times New Roman" w:cs="Times New Roman"/>
          <w:bCs/>
          <w:kern w:val="0"/>
          <w14:ligatures w14:val="none"/>
        </w:rPr>
        <w:t>and meeting the requirements for closing Rikers Island</w:t>
      </w:r>
      <w:r w:rsidR="004B3E9F">
        <w:rPr>
          <w:rFonts w:ascii="Times New Roman" w:eastAsia="Calibri" w:hAnsi="Times New Roman" w:cs="Times New Roman"/>
          <w:bCs/>
          <w:kern w:val="0"/>
          <w14:ligatures w14:val="none"/>
        </w:rPr>
        <w:t xml:space="preserve"> </w:t>
      </w:r>
      <w:r w:rsidRPr="00F71948">
        <w:rPr>
          <w:rFonts w:ascii="Times New Roman" w:eastAsia="Calibri" w:hAnsi="Times New Roman" w:cs="Times New Roman"/>
          <w:bCs/>
          <w:kern w:val="0"/>
          <w14:ligatures w14:val="none"/>
        </w:rPr>
        <w:t>depends heavily on addressing delays in criminal case processing. As cases take longer to resolve, people remain in custody for extended periods, increasing overall jail population levels and placing pressure on the capacity limits of the future borough-based jail system.</w:t>
      </w:r>
      <w:r w:rsidR="00E3158F">
        <w:rPr>
          <w:rFonts w:ascii="Times New Roman" w:eastAsia="Calibri" w:hAnsi="Times New Roman" w:cs="Times New Roman"/>
          <w:bCs/>
          <w:kern w:val="0"/>
          <w14:ligatures w14:val="none"/>
        </w:rPr>
        <w:t xml:space="preserve"> </w:t>
      </w:r>
      <w:r w:rsidR="00E3158F" w:rsidRPr="00E3158F">
        <w:rPr>
          <w:rFonts w:ascii="Times New Roman" w:eastAsia="Calibri" w:hAnsi="Times New Roman" w:cs="Times New Roman"/>
          <w:bCs/>
          <w:kern w:val="0"/>
          <w14:ligatures w14:val="none"/>
        </w:rPr>
        <w:t>A New York City Comptroller analysis of DOC discharge data from 2019 to 2023 found a 179</w:t>
      </w:r>
      <w:r w:rsidR="000E7107">
        <w:rPr>
          <w:rFonts w:ascii="Times New Roman" w:eastAsia="Calibri" w:hAnsi="Times New Roman" w:cs="Times New Roman"/>
          <w:bCs/>
          <w:kern w:val="0"/>
          <w14:ligatures w14:val="none"/>
        </w:rPr>
        <w:t>%</w:t>
      </w:r>
      <w:r w:rsidR="00E3158F" w:rsidRPr="00E3158F">
        <w:rPr>
          <w:rFonts w:ascii="Times New Roman" w:eastAsia="Calibri" w:hAnsi="Times New Roman" w:cs="Times New Roman"/>
          <w:bCs/>
          <w:kern w:val="0"/>
          <w14:ligatures w14:val="none"/>
        </w:rPr>
        <w:t xml:space="preserve"> increase in felony cases taking more than three years to resolve and a 37</w:t>
      </w:r>
      <w:r w:rsidR="000E7107">
        <w:rPr>
          <w:rFonts w:ascii="Times New Roman" w:eastAsia="Calibri" w:hAnsi="Times New Roman" w:cs="Times New Roman"/>
          <w:bCs/>
          <w:kern w:val="0"/>
          <w14:ligatures w14:val="none"/>
        </w:rPr>
        <w:t>%</w:t>
      </w:r>
      <w:r w:rsidR="00E3158F" w:rsidRPr="00E3158F">
        <w:rPr>
          <w:rFonts w:ascii="Times New Roman" w:eastAsia="Calibri" w:hAnsi="Times New Roman" w:cs="Times New Roman"/>
          <w:bCs/>
          <w:kern w:val="0"/>
          <w14:ligatures w14:val="none"/>
        </w:rPr>
        <w:t xml:space="preserve"> increase in average murder case processing time (from just over 19 months to nearly 27 months)</w:t>
      </w:r>
      <w:r w:rsidR="00E3158F">
        <w:rPr>
          <w:rFonts w:ascii="Times New Roman" w:eastAsia="Calibri" w:hAnsi="Times New Roman" w:cs="Times New Roman"/>
          <w:bCs/>
          <w:kern w:val="0"/>
          <w14:ligatures w14:val="none"/>
        </w:rPr>
        <w:t>.</w:t>
      </w:r>
      <w:r w:rsidR="00E3158F">
        <w:rPr>
          <w:rStyle w:val="FootnoteReference"/>
          <w:rFonts w:ascii="Times New Roman" w:eastAsia="Calibri" w:hAnsi="Times New Roman" w:cs="Times New Roman"/>
          <w:bCs/>
          <w:kern w:val="0"/>
          <w14:ligatures w14:val="none"/>
        </w:rPr>
        <w:footnoteReference w:id="11"/>
      </w:r>
    </w:p>
    <w:p w14:paraId="7D41A530" w14:textId="2B9CAE29" w:rsidR="00F71948" w:rsidRPr="00F71948" w:rsidRDefault="00F71948" w:rsidP="00F71948">
      <w:pPr>
        <w:spacing w:after="0" w:line="480" w:lineRule="auto"/>
        <w:ind w:firstLine="720"/>
        <w:contextualSpacing/>
        <w:jc w:val="both"/>
        <w:rPr>
          <w:rFonts w:ascii="Times New Roman" w:eastAsia="Calibri" w:hAnsi="Times New Roman" w:cs="Times New Roman"/>
          <w:bCs/>
          <w:kern w:val="0"/>
          <w14:ligatures w14:val="none"/>
        </w:rPr>
      </w:pPr>
      <w:r w:rsidRPr="00F71948">
        <w:rPr>
          <w:rFonts w:ascii="Times New Roman" w:eastAsia="Calibri" w:hAnsi="Times New Roman" w:cs="Times New Roman"/>
          <w:bCs/>
          <w:kern w:val="0"/>
          <w14:ligatures w14:val="none"/>
        </w:rPr>
        <w:t>Several factors contribute to these delays, including changes in discovery rules, reduced trial volume following the COVID-19 pandemic, and procedural inefficiencies in how cases are scheduled and managed.</w:t>
      </w:r>
      <w:r w:rsidR="004B3E9F">
        <w:rPr>
          <w:rStyle w:val="FootnoteReference"/>
          <w:rFonts w:ascii="Times New Roman" w:eastAsia="Calibri" w:hAnsi="Times New Roman" w:cs="Times New Roman"/>
          <w:bCs/>
          <w:kern w:val="0"/>
          <w14:ligatures w14:val="none"/>
        </w:rPr>
        <w:footnoteReference w:id="12"/>
      </w:r>
      <w:r w:rsidRPr="00F71948">
        <w:rPr>
          <w:rFonts w:ascii="Times New Roman" w:eastAsia="Calibri" w:hAnsi="Times New Roman" w:cs="Times New Roman"/>
          <w:bCs/>
          <w:kern w:val="0"/>
          <w14:ligatures w14:val="none"/>
        </w:rPr>
        <w:t xml:space="preserve"> Expanded discovery requirements, while intended to improve transparency and fairness, have also increased litigation over compliance and lengthened the time needed for cases to become trial-ready.</w:t>
      </w:r>
      <w:r w:rsidR="004B3E9F">
        <w:rPr>
          <w:rStyle w:val="FootnoteReference"/>
          <w:rFonts w:ascii="Times New Roman" w:eastAsia="Calibri" w:hAnsi="Times New Roman" w:cs="Times New Roman"/>
          <w:bCs/>
          <w:kern w:val="0"/>
          <w14:ligatures w14:val="none"/>
        </w:rPr>
        <w:footnoteReference w:id="13"/>
      </w:r>
    </w:p>
    <w:p w14:paraId="354566D6" w14:textId="343E9D40" w:rsidR="00F71948" w:rsidRDefault="00F71948" w:rsidP="00F71948">
      <w:pPr>
        <w:spacing w:after="0" w:line="480" w:lineRule="auto"/>
        <w:ind w:firstLine="720"/>
        <w:contextualSpacing/>
        <w:jc w:val="both"/>
        <w:rPr>
          <w:rFonts w:ascii="Times New Roman" w:eastAsia="Calibri" w:hAnsi="Times New Roman" w:cs="Times New Roman"/>
          <w:bCs/>
          <w:kern w:val="0"/>
          <w14:ligatures w14:val="none"/>
        </w:rPr>
      </w:pPr>
      <w:r w:rsidRPr="00F71948">
        <w:rPr>
          <w:rFonts w:ascii="Times New Roman" w:eastAsia="Calibri" w:hAnsi="Times New Roman" w:cs="Times New Roman"/>
          <w:bCs/>
          <w:kern w:val="0"/>
          <w14:ligatures w14:val="none"/>
        </w:rPr>
        <w:t>Efforts to reduce delays focus on more active case management by courts, including earlier and more consistent pretrial hearings, stricter timelines for discovery compliance, improved coordination between prosecutors and defense counsel, and greater use of case conferencing and centralized scheduling systems.</w:t>
      </w:r>
      <w:r w:rsidR="004B3E9F">
        <w:rPr>
          <w:rStyle w:val="FootnoteReference"/>
          <w:rFonts w:ascii="Times New Roman" w:eastAsia="Calibri" w:hAnsi="Times New Roman" w:cs="Times New Roman"/>
          <w:bCs/>
          <w:kern w:val="0"/>
          <w14:ligatures w14:val="none"/>
        </w:rPr>
        <w:footnoteReference w:id="14"/>
      </w:r>
      <w:r w:rsidRPr="00F71948">
        <w:rPr>
          <w:rFonts w:ascii="Times New Roman" w:eastAsia="Calibri" w:hAnsi="Times New Roman" w:cs="Times New Roman"/>
          <w:bCs/>
          <w:kern w:val="0"/>
          <w14:ligatures w14:val="none"/>
        </w:rPr>
        <w:t xml:space="preserve"> Additional policy options include revisiting restrictions on plea bargaining and sentencing, as well as strengthening resources for prosecutors, defense attorneys </w:t>
      </w:r>
      <w:r w:rsidRPr="00F71948">
        <w:rPr>
          <w:rFonts w:ascii="Times New Roman" w:eastAsia="Calibri" w:hAnsi="Times New Roman" w:cs="Times New Roman"/>
          <w:bCs/>
          <w:kern w:val="0"/>
          <w14:ligatures w14:val="none"/>
        </w:rPr>
        <w:lastRenderedPageBreak/>
        <w:t>and supportive housing alternatives that can reduce unnecessary detention.</w:t>
      </w:r>
      <w:r w:rsidR="004B3E9F">
        <w:rPr>
          <w:rStyle w:val="FootnoteReference"/>
          <w:rFonts w:ascii="Times New Roman" w:eastAsia="Calibri" w:hAnsi="Times New Roman" w:cs="Times New Roman"/>
          <w:bCs/>
          <w:kern w:val="0"/>
          <w14:ligatures w14:val="none"/>
        </w:rPr>
        <w:footnoteReference w:id="15"/>
      </w:r>
      <w:r w:rsidRPr="00F71948">
        <w:rPr>
          <w:rFonts w:ascii="Times New Roman" w:eastAsia="Calibri" w:hAnsi="Times New Roman" w:cs="Times New Roman"/>
          <w:bCs/>
          <w:kern w:val="0"/>
          <w14:ligatures w14:val="none"/>
        </w:rPr>
        <w:t xml:space="preserve"> Together, these reforms are necessary to reduce unnecessary pretrial detention and ensure the jail system can operate within the constraints required </w:t>
      </w:r>
      <w:r w:rsidR="003D6E27">
        <w:rPr>
          <w:rFonts w:ascii="Times New Roman" w:eastAsia="Calibri" w:hAnsi="Times New Roman" w:cs="Times New Roman"/>
          <w:bCs/>
          <w:kern w:val="0"/>
          <w14:ligatures w14:val="none"/>
        </w:rPr>
        <w:t>to close</w:t>
      </w:r>
      <w:r w:rsidRPr="00F71948">
        <w:rPr>
          <w:rFonts w:ascii="Times New Roman" w:eastAsia="Calibri" w:hAnsi="Times New Roman" w:cs="Times New Roman"/>
          <w:bCs/>
          <w:kern w:val="0"/>
          <w14:ligatures w14:val="none"/>
        </w:rPr>
        <w:t xml:space="preserve"> Rikers Island.</w:t>
      </w:r>
    </w:p>
    <w:p w14:paraId="55BD0600" w14:textId="612361BC" w:rsidR="00EB444E" w:rsidRPr="00F71948" w:rsidRDefault="00EB444E" w:rsidP="00F71948">
      <w:pPr>
        <w:spacing w:after="0" w:line="480" w:lineRule="auto"/>
        <w:ind w:firstLine="720"/>
        <w:contextualSpacing/>
        <w:jc w:val="both"/>
        <w:rPr>
          <w:rFonts w:ascii="Times New Roman" w:eastAsia="Calibri" w:hAnsi="Times New Roman" w:cs="Times New Roman"/>
          <w:bCs/>
          <w:kern w:val="0"/>
          <w14:ligatures w14:val="none"/>
        </w:rPr>
      </w:pPr>
      <w:r w:rsidRPr="00EB444E">
        <w:rPr>
          <w:rFonts w:ascii="Times New Roman" w:eastAsia="Calibri" w:hAnsi="Times New Roman" w:cs="Times New Roman"/>
          <w:bCs/>
          <w:kern w:val="0"/>
          <w14:ligatures w14:val="none"/>
        </w:rPr>
        <w:t>Between 2014 and 2023, New York City jails experienced a substantial decline in the number of individuals admitted while simultaneously seeing a marked increase in how long people remained in custody.</w:t>
      </w:r>
      <w:r>
        <w:rPr>
          <w:rStyle w:val="FootnoteReference"/>
          <w:rFonts w:ascii="Times New Roman" w:eastAsia="Calibri" w:hAnsi="Times New Roman" w:cs="Times New Roman"/>
          <w:bCs/>
          <w:kern w:val="0"/>
          <w14:ligatures w14:val="none"/>
        </w:rPr>
        <w:footnoteReference w:id="16"/>
      </w:r>
      <w:r w:rsidRPr="00EB444E">
        <w:rPr>
          <w:rFonts w:ascii="Times New Roman" w:eastAsia="Calibri" w:hAnsi="Times New Roman" w:cs="Times New Roman"/>
          <w:bCs/>
          <w:kern w:val="0"/>
          <w14:ligatures w14:val="none"/>
        </w:rPr>
        <w:t xml:space="preserve"> Although diversion programs, bail reform and other criminal legal system changes contributed to fewer jail admissions over time, the average length of stay nearly doubled over the same period.</w:t>
      </w:r>
      <w:r>
        <w:rPr>
          <w:rStyle w:val="FootnoteReference"/>
          <w:rFonts w:ascii="Times New Roman" w:eastAsia="Calibri" w:hAnsi="Times New Roman" w:cs="Times New Roman"/>
          <w:bCs/>
          <w:kern w:val="0"/>
          <w14:ligatures w14:val="none"/>
        </w:rPr>
        <w:footnoteReference w:id="17"/>
      </w:r>
      <w:r w:rsidRPr="00EB444E">
        <w:rPr>
          <w:rFonts w:ascii="Times New Roman" w:eastAsia="Calibri" w:hAnsi="Times New Roman" w:cs="Times New Roman"/>
          <w:bCs/>
          <w:kern w:val="0"/>
          <w14:ligatures w14:val="none"/>
        </w:rPr>
        <w:t xml:space="preserve"> This shift resulted in fewer total stays</w:t>
      </w:r>
      <w:r>
        <w:rPr>
          <w:rFonts w:ascii="Times New Roman" w:eastAsia="Calibri" w:hAnsi="Times New Roman" w:cs="Times New Roman"/>
          <w:bCs/>
          <w:kern w:val="0"/>
          <w14:ligatures w14:val="none"/>
        </w:rPr>
        <w:t>,</w:t>
      </w:r>
      <w:r w:rsidRPr="00EB444E">
        <w:rPr>
          <w:rFonts w:ascii="Times New Roman" w:eastAsia="Calibri" w:hAnsi="Times New Roman" w:cs="Times New Roman"/>
          <w:bCs/>
          <w:kern w:val="0"/>
          <w14:ligatures w14:val="none"/>
        </w:rPr>
        <w:t xml:space="preserve"> but significantly longer periods of incarceration for those who remained in custody.</w:t>
      </w:r>
    </w:p>
    <w:p w14:paraId="1796E5B4" w14:textId="2D0F3F1B" w:rsidR="00DC4EFF" w:rsidRPr="00DC4EFF" w:rsidRDefault="00D0211F" w:rsidP="00DC4EFF">
      <w:pPr>
        <w:numPr>
          <w:ilvl w:val="1"/>
          <w:numId w:val="1"/>
        </w:numPr>
        <w:spacing w:after="0" w:line="480" w:lineRule="auto"/>
        <w:contextualSpacing/>
        <w:jc w:val="both"/>
        <w:rPr>
          <w:rFonts w:ascii="Times New Roman" w:eastAsia="Calibri" w:hAnsi="Times New Roman" w:cs="Times New Roman"/>
          <w:b/>
          <w:bCs/>
          <w:kern w:val="0"/>
          <w14:ligatures w14:val="none"/>
        </w:rPr>
      </w:pPr>
      <w:r w:rsidRPr="00D0211F">
        <w:rPr>
          <w:rFonts w:ascii="Times New Roman" w:eastAsia="Calibri" w:hAnsi="Times New Roman" w:cs="Times New Roman"/>
          <w:b/>
          <w:kern w:val="0"/>
          <w14:ligatures w14:val="none"/>
        </w:rPr>
        <w:t xml:space="preserve">Jail Population Forecast Terms and Conditions Report </w:t>
      </w:r>
      <w:r>
        <w:rPr>
          <w:rFonts w:ascii="Times New Roman" w:eastAsia="Calibri" w:hAnsi="Times New Roman" w:cs="Times New Roman"/>
          <w:b/>
          <w:kern w:val="0"/>
          <w14:ligatures w14:val="none"/>
        </w:rPr>
        <w:t>(July 2025)</w:t>
      </w:r>
    </w:p>
    <w:p w14:paraId="03F632B0" w14:textId="303ED5D9" w:rsidR="00824B67" w:rsidRPr="00824B67" w:rsidRDefault="00DC4EFF" w:rsidP="00F20237">
      <w:pPr>
        <w:spacing w:after="0" w:line="480" w:lineRule="auto"/>
        <w:ind w:firstLine="720"/>
        <w:jc w:val="both"/>
        <w:rPr>
          <w:rFonts w:ascii="Times New Roman" w:eastAsia="Calibri" w:hAnsi="Times New Roman" w:cs="Times New Roman"/>
          <w:bCs/>
          <w:kern w:val="0"/>
          <w14:ligatures w14:val="none"/>
        </w:rPr>
      </w:pPr>
      <w:r>
        <w:rPr>
          <w:rFonts w:ascii="Times New Roman" w:eastAsia="Calibri" w:hAnsi="Times New Roman" w:cs="Times New Roman"/>
          <w:bCs/>
          <w:kern w:val="0"/>
          <w14:ligatures w14:val="none"/>
        </w:rPr>
        <w:t xml:space="preserve">MOCJ’s Terms and Conditions Jail Population report forecast </w:t>
      </w:r>
      <w:r w:rsidR="00824B67" w:rsidRPr="00824B67">
        <w:rPr>
          <w:rFonts w:ascii="Times New Roman" w:eastAsia="Calibri" w:hAnsi="Times New Roman" w:cs="Times New Roman"/>
          <w:bCs/>
          <w:kern w:val="0"/>
          <w14:ligatures w14:val="none"/>
        </w:rPr>
        <w:t>finds that even small changes in court processing speed can have a substantial impact on the jail population, particularly among people held for extended periods.</w:t>
      </w:r>
      <w:r>
        <w:rPr>
          <w:rStyle w:val="FootnoteReference"/>
          <w:rFonts w:ascii="Times New Roman" w:eastAsia="Calibri" w:hAnsi="Times New Roman" w:cs="Times New Roman"/>
          <w:bCs/>
          <w:kern w:val="0"/>
          <w14:ligatures w14:val="none"/>
        </w:rPr>
        <w:footnoteReference w:id="18"/>
      </w:r>
      <w:r w:rsidR="00824B67" w:rsidRPr="00824B67">
        <w:rPr>
          <w:rFonts w:ascii="Times New Roman" w:eastAsia="Calibri" w:hAnsi="Times New Roman" w:cs="Times New Roman"/>
          <w:bCs/>
          <w:kern w:val="0"/>
          <w14:ligatures w14:val="none"/>
        </w:rPr>
        <w:t xml:space="preserve"> For individuals detained for more than one year, the average time between court appearances is 46 days, and reducing that interval by just one day could lower the jail population by about 63 beds; reducing it by seven days could reduce the population by roughly 441 beds. Similarly, reducing the number of court adjournments has significant effects, with a one-adjournment reduction estimated to decrease the population by 195 beds for long-stayers and up to 850 beds for those detained more than 60 days.</w:t>
      </w:r>
    </w:p>
    <w:p w14:paraId="732C939B" w14:textId="71E05442" w:rsidR="00824B67" w:rsidRPr="00824B67" w:rsidRDefault="00824B67" w:rsidP="00F20237">
      <w:pPr>
        <w:spacing w:after="0" w:line="480" w:lineRule="auto"/>
        <w:ind w:firstLine="720"/>
        <w:jc w:val="both"/>
        <w:rPr>
          <w:rFonts w:ascii="Times New Roman" w:eastAsia="Calibri" w:hAnsi="Times New Roman" w:cs="Times New Roman"/>
          <w:bCs/>
          <w:kern w:val="0"/>
          <w14:ligatures w14:val="none"/>
        </w:rPr>
      </w:pPr>
      <w:r w:rsidRPr="00824B67">
        <w:rPr>
          <w:rFonts w:ascii="Times New Roman" w:eastAsia="Calibri" w:hAnsi="Times New Roman" w:cs="Times New Roman"/>
          <w:bCs/>
          <w:kern w:val="0"/>
          <w14:ligatures w14:val="none"/>
        </w:rPr>
        <w:lastRenderedPageBreak/>
        <w:t>The report also emphasizes that the jail population is highly sensitive to the balance between admissions and discharges.</w:t>
      </w:r>
      <w:r w:rsidR="00DC4EFF">
        <w:rPr>
          <w:rStyle w:val="FootnoteReference"/>
          <w:rFonts w:ascii="Times New Roman" w:eastAsia="Calibri" w:hAnsi="Times New Roman" w:cs="Times New Roman"/>
          <w:bCs/>
          <w:kern w:val="0"/>
          <w14:ligatures w14:val="none"/>
        </w:rPr>
        <w:footnoteReference w:id="19"/>
      </w:r>
      <w:r w:rsidRPr="00824B67">
        <w:rPr>
          <w:rFonts w:ascii="Times New Roman" w:eastAsia="Calibri" w:hAnsi="Times New Roman" w:cs="Times New Roman"/>
          <w:bCs/>
          <w:kern w:val="0"/>
          <w14:ligatures w14:val="none"/>
        </w:rPr>
        <w:t xml:space="preserve"> Even small imbalances</w:t>
      </w:r>
      <w:r w:rsidR="00DC4EFF">
        <w:rPr>
          <w:rFonts w:ascii="Times New Roman" w:eastAsia="Calibri" w:hAnsi="Times New Roman" w:cs="Times New Roman"/>
          <w:bCs/>
          <w:kern w:val="0"/>
          <w14:ligatures w14:val="none"/>
        </w:rPr>
        <w:t xml:space="preserve">, </w:t>
      </w:r>
      <w:r w:rsidRPr="00824B67">
        <w:rPr>
          <w:rFonts w:ascii="Times New Roman" w:eastAsia="Calibri" w:hAnsi="Times New Roman" w:cs="Times New Roman"/>
          <w:bCs/>
          <w:kern w:val="0"/>
          <w14:ligatures w14:val="none"/>
        </w:rPr>
        <w:t>such as a modest excess of admissions over discharges</w:t>
      </w:r>
      <w:r w:rsidR="00DC4EFF">
        <w:rPr>
          <w:rFonts w:ascii="Times New Roman" w:eastAsia="Calibri" w:hAnsi="Times New Roman" w:cs="Times New Roman"/>
          <w:bCs/>
          <w:kern w:val="0"/>
          <w14:ligatures w14:val="none"/>
        </w:rPr>
        <w:t xml:space="preserve">, </w:t>
      </w:r>
      <w:r w:rsidRPr="00824B67">
        <w:rPr>
          <w:rFonts w:ascii="Times New Roman" w:eastAsia="Calibri" w:hAnsi="Times New Roman" w:cs="Times New Roman"/>
          <w:bCs/>
          <w:kern w:val="0"/>
          <w14:ligatures w14:val="none"/>
        </w:rPr>
        <w:t>can result in large increases in jail population, including the need for hundreds of additional beds over time.</w:t>
      </w:r>
    </w:p>
    <w:p w14:paraId="36F19B8C" w14:textId="5020FABE" w:rsidR="00F71948" w:rsidRDefault="00824B67" w:rsidP="00F20237">
      <w:pPr>
        <w:spacing w:after="0" w:line="480" w:lineRule="auto"/>
        <w:ind w:firstLine="720"/>
        <w:jc w:val="both"/>
        <w:rPr>
          <w:rFonts w:ascii="Times New Roman" w:eastAsia="Calibri" w:hAnsi="Times New Roman" w:cs="Times New Roman"/>
          <w:bCs/>
          <w:kern w:val="0"/>
          <w14:ligatures w14:val="none"/>
        </w:rPr>
      </w:pPr>
      <w:r w:rsidRPr="00824B67">
        <w:rPr>
          <w:rFonts w:ascii="Times New Roman" w:eastAsia="Calibri" w:hAnsi="Times New Roman" w:cs="Times New Roman"/>
          <w:bCs/>
          <w:kern w:val="0"/>
          <w14:ligatures w14:val="none"/>
        </w:rPr>
        <w:t xml:space="preserve">Finally, </w:t>
      </w:r>
      <w:r w:rsidR="00DC4EFF">
        <w:rPr>
          <w:rFonts w:ascii="Times New Roman" w:eastAsia="Calibri" w:hAnsi="Times New Roman" w:cs="Times New Roman"/>
          <w:bCs/>
          <w:kern w:val="0"/>
          <w14:ligatures w14:val="none"/>
        </w:rPr>
        <w:t>the report</w:t>
      </w:r>
      <w:r w:rsidRPr="00824B67">
        <w:rPr>
          <w:rFonts w:ascii="Times New Roman" w:eastAsia="Calibri" w:hAnsi="Times New Roman" w:cs="Times New Roman"/>
          <w:bCs/>
          <w:kern w:val="0"/>
          <w14:ligatures w14:val="none"/>
        </w:rPr>
        <w:t xml:space="preserve"> highlights broader systemic inefficiencies and harms associated with prolonged detention, including delayed case resolution, unmet behavioral health needs, destabilization of individuals held short-term who may lose housing or employment, and the prolonged incarceration of long-stayers in facilities not suited to their needs.</w:t>
      </w:r>
      <w:r w:rsidR="00DC4EFF">
        <w:rPr>
          <w:rStyle w:val="FootnoteReference"/>
          <w:rFonts w:ascii="Times New Roman" w:eastAsia="Calibri" w:hAnsi="Times New Roman" w:cs="Times New Roman"/>
          <w:bCs/>
          <w:kern w:val="0"/>
          <w14:ligatures w14:val="none"/>
        </w:rPr>
        <w:footnoteReference w:id="20"/>
      </w:r>
    </w:p>
    <w:p w14:paraId="3EDBDE86" w14:textId="074BE53E" w:rsidR="00C55F56" w:rsidRPr="00DC4EFF" w:rsidRDefault="00C55F56" w:rsidP="00C55F56">
      <w:pPr>
        <w:numPr>
          <w:ilvl w:val="1"/>
          <w:numId w:val="1"/>
        </w:numPr>
        <w:spacing w:after="0" w:line="480" w:lineRule="auto"/>
        <w:contextualSpacing/>
        <w:jc w:val="both"/>
        <w:rPr>
          <w:rFonts w:ascii="Times New Roman" w:eastAsia="Calibri" w:hAnsi="Times New Roman" w:cs="Times New Roman"/>
          <w:b/>
          <w:bCs/>
          <w:kern w:val="0"/>
          <w14:ligatures w14:val="none"/>
        </w:rPr>
      </w:pPr>
      <w:r w:rsidRPr="00C55F56">
        <w:rPr>
          <w:rFonts w:ascii="Times New Roman" w:eastAsia="Calibri" w:hAnsi="Times New Roman" w:cs="Times New Roman"/>
          <w:b/>
          <w:kern w:val="0"/>
          <w14:ligatures w14:val="none"/>
        </w:rPr>
        <w:t>Office of Court Administration Effort to Reduce Case Processing Times</w:t>
      </w:r>
    </w:p>
    <w:p w14:paraId="1EF5ED22" w14:textId="7853C426" w:rsidR="00E26460" w:rsidRPr="00E26460" w:rsidRDefault="00E26460" w:rsidP="00F20237">
      <w:pPr>
        <w:spacing w:after="0" w:line="480" w:lineRule="auto"/>
        <w:ind w:firstLine="720"/>
        <w:jc w:val="both"/>
        <w:rPr>
          <w:rFonts w:ascii="Times New Roman" w:eastAsia="Calibri" w:hAnsi="Times New Roman" w:cs="Times New Roman"/>
          <w:bCs/>
          <w:kern w:val="0"/>
          <w14:ligatures w14:val="none"/>
        </w:rPr>
      </w:pPr>
      <w:r w:rsidRPr="00E26460">
        <w:rPr>
          <w:rFonts w:ascii="Times New Roman" w:eastAsia="Calibri" w:hAnsi="Times New Roman" w:cs="Times New Roman"/>
          <w:bCs/>
          <w:kern w:val="0"/>
          <w14:ligatures w14:val="none"/>
        </w:rPr>
        <w:t>OCA</w:t>
      </w:r>
      <w:r w:rsidR="003E54CE">
        <w:rPr>
          <w:rFonts w:ascii="Times New Roman" w:eastAsia="Calibri" w:hAnsi="Times New Roman" w:cs="Times New Roman"/>
          <w:bCs/>
          <w:kern w:val="0"/>
          <w14:ligatures w14:val="none"/>
        </w:rPr>
        <w:t xml:space="preserve"> </w:t>
      </w:r>
      <w:r w:rsidRPr="00E26460">
        <w:rPr>
          <w:rFonts w:ascii="Times New Roman" w:eastAsia="Calibri" w:hAnsi="Times New Roman" w:cs="Times New Roman"/>
          <w:bCs/>
          <w:kern w:val="0"/>
          <w14:ligatures w14:val="none"/>
        </w:rPr>
        <w:t>announced operational reforms aimed at reducing felony case delays in New York City and, by extension, lowering pretrial detention levels in city jails ahead of the Rikers Island closure deadline.</w:t>
      </w:r>
      <w:r>
        <w:rPr>
          <w:rStyle w:val="FootnoteReference"/>
          <w:rFonts w:ascii="Times New Roman" w:eastAsia="Calibri" w:hAnsi="Times New Roman" w:cs="Times New Roman"/>
          <w:bCs/>
          <w:kern w:val="0"/>
          <w14:ligatures w14:val="none"/>
        </w:rPr>
        <w:footnoteReference w:id="21"/>
      </w:r>
      <w:r w:rsidRPr="00E26460">
        <w:rPr>
          <w:rFonts w:ascii="Times New Roman" w:eastAsia="Calibri" w:hAnsi="Times New Roman" w:cs="Times New Roman"/>
          <w:bCs/>
          <w:kern w:val="0"/>
          <w14:ligatures w14:val="none"/>
        </w:rPr>
        <w:t xml:space="preserve"> Developed in collaboration with the Center for Justice Innovation, the initiative responds to pandemic-related court disruptions and the implementation of New York’s 2020 discovery reforms, which together have contributed to prolonged case timelines and backlog growth.</w:t>
      </w:r>
    </w:p>
    <w:p w14:paraId="63087FB1" w14:textId="2A8013E6" w:rsidR="00C55F56" w:rsidRPr="00E26460" w:rsidRDefault="00E26460" w:rsidP="00F20237">
      <w:pPr>
        <w:spacing w:after="0" w:line="480" w:lineRule="auto"/>
        <w:ind w:firstLine="720"/>
        <w:jc w:val="both"/>
        <w:rPr>
          <w:rFonts w:ascii="Times New Roman" w:eastAsia="Calibri" w:hAnsi="Times New Roman" w:cs="Times New Roman"/>
          <w:bCs/>
          <w:kern w:val="0"/>
          <w14:ligatures w14:val="none"/>
        </w:rPr>
      </w:pPr>
      <w:r w:rsidRPr="00E26460">
        <w:rPr>
          <w:rFonts w:ascii="Times New Roman" w:eastAsia="Calibri" w:hAnsi="Times New Roman" w:cs="Times New Roman"/>
          <w:bCs/>
          <w:kern w:val="0"/>
          <w14:ligatures w14:val="none"/>
        </w:rPr>
        <w:t>The plan focuses on more proactive and structured case management, beginning with early-stage judicial scheduling orders that prioritize rapid discovery disclosure, establish firm compliance deadlines, and require routine off-calendar conferences to resolve disputes.</w:t>
      </w:r>
      <w:r w:rsidR="00933B8A">
        <w:rPr>
          <w:rStyle w:val="FootnoteReference"/>
          <w:rFonts w:ascii="Times New Roman" w:eastAsia="Calibri" w:hAnsi="Times New Roman" w:cs="Times New Roman"/>
          <w:bCs/>
          <w:kern w:val="0"/>
          <w14:ligatures w14:val="none"/>
        </w:rPr>
        <w:footnoteReference w:id="22"/>
      </w:r>
      <w:r w:rsidRPr="00E26460">
        <w:rPr>
          <w:rFonts w:ascii="Times New Roman" w:eastAsia="Calibri" w:hAnsi="Times New Roman" w:cs="Times New Roman"/>
          <w:bCs/>
          <w:kern w:val="0"/>
          <w14:ligatures w14:val="none"/>
        </w:rPr>
        <w:t xml:space="preserve"> It also </w:t>
      </w:r>
      <w:r w:rsidRPr="00E26460">
        <w:rPr>
          <w:rFonts w:ascii="Times New Roman" w:eastAsia="Calibri" w:hAnsi="Times New Roman" w:cs="Times New Roman"/>
          <w:bCs/>
          <w:kern w:val="0"/>
          <w14:ligatures w14:val="none"/>
        </w:rPr>
        <w:lastRenderedPageBreak/>
        <w:t>calls for earlier pretrial suppression hearings to accelerate case assessment and settlement, expanded late-stage case conferencing led by dedicated court attorneys to ensure cases are trial-ready, and a citywide calendaring system to coordinate hearings and trials while enforcing deadlines across all parties.</w:t>
      </w:r>
      <w:r>
        <w:rPr>
          <w:rFonts w:ascii="Times New Roman" w:eastAsia="Calibri" w:hAnsi="Times New Roman" w:cs="Times New Roman"/>
          <w:bCs/>
          <w:kern w:val="0"/>
          <w14:ligatures w14:val="none"/>
        </w:rPr>
        <w:t xml:space="preserve"> </w:t>
      </w:r>
      <w:r w:rsidRPr="00E26460">
        <w:rPr>
          <w:rFonts w:ascii="Times New Roman" w:eastAsia="Calibri" w:hAnsi="Times New Roman" w:cs="Times New Roman"/>
          <w:bCs/>
          <w:kern w:val="0"/>
          <w14:ligatures w14:val="none"/>
        </w:rPr>
        <w:t>The reforms aim to shift criminal case management toward a more hands-on model similar to civil court practice, improve coordination among stakeholders, and reduce unnecessary adjournments.</w:t>
      </w:r>
    </w:p>
    <w:p w14:paraId="33A353D2" w14:textId="77777777" w:rsidR="00D0211F" w:rsidRPr="0004476E" w:rsidRDefault="00E319C3" w:rsidP="007E59EC">
      <w:pPr>
        <w:numPr>
          <w:ilvl w:val="0"/>
          <w:numId w:val="1"/>
        </w:numPr>
        <w:spacing w:after="0" w:line="480" w:lineRule="auto"/>
        <w:rPr>
          <w:rFonts w:ascii="Times New Roman" w:eastAsia="Calibri" w:hAnsi="Times New Roman" w:cs="Times New Roman"/>
          <w:b/>
          <w:bCs/>
          <w:kern w:val="0"/>
          <w:u w:val="single"/>
          <w14:ligatures w14:val="none"/>
        </w:rPr>
      </w:pPr>
      <w:r w:rsidRPr="0004476E">
        <w:rPr>
          <w:rFonts w:ascii="Times New Roman" w:eastAsia="Calibri" w:hAnsi="Times New Roman" w:cs="Times New Roman"/>
          <w:b/>
          <w:bCs/>
          <w:kern w:val="0"/>
          <w:u w:val="single"/>
          <w14:ligatures w14:val="none"/>
        </w:rPr>
        <w:t xml:space="preserve">How Other City Agencies Can Aid in Effort to Reduce Case Processing Times </w:t>
      </w:r>
    </w:p>
    <w:p w14:paraId="7D0052FF" w14:textId="7C1D7208" w:rsidR="007E59EC" w:rsidRPr="007E59EC" w:rsidRDefault="00D0211F" w:rsidP="00F20237">
      <w:pPr>
        <w:spacing w:after="0" w:line="480" w:lineRule="auto"/>
        <w:ind w:firstLine="720"/>
        <w:jc w:val="both"/>
        <w:rPr>
          <w:rFonts w:ascii="Times New Roman" w:eastAsia="Calibri" w:hAnsi="Times New Roman" w:cs="Times New Roman"/>
          <w:b/>
          <w:bCs/>
          <w:kern w:val="0"/>
          <w14:ligatures w14:val="none"/>
        </w:rPr>
      </w:pPr>
      <w:r w:rsidRPr="00D0211F">
        <w:rPr>
          <w:rFonts w:ascii="Times New Roman" w:eastAsia="Calibri" w:hAnsi="Times New Roman" w:cs="Times New Roman"/>
          <w:bCs/>
          <w:kern w:val="0"/>
          <w14:ligatures w14:val="none"/>
        </w:rPr>
        <w:t>Reducing case processing delays requires coordinated action across multiple City agencies involved in the criminal legal system since no single entity controls the full lifecycle of a case. Delays can arise at multiple points including police evidence collection, prosecutorial discovery compliance, defense review capacity, court scheduling, and correctional system logistics meaning that inefficiencies in any one agency can compound and extend overall case timelines. As a result</w:t>
      </w:r>
      <w:r w:rsidR="00211F93">
        <w:rPr>
          <w:rFonts w:ascii="Times New Roman" w:eastAsia="Calibri" w:hAnsi="Times New Roman" w:cs="Times New Roman"/>
          <w:bCs/>
          <w:kern w:val="0"/>
          <w14:ligatures w14:val="none"/>
        </w:rPr>
        <w:t>,</w:t>
      </w:r>
      <w:r w:rsidRPr="00D0211F">
        <w:rPr>
          <w:rFonts w:ascii="Times New Roman" w:eastAsia="Calibri" w:hAnsi="Times New Roman" w:cs="Times New Roman"/>
          <w:bCs/>
          <w:kern w:val="0"/>
          <w14:ligatures w14:val="none"/>
        </w:rPr>
        <w:t xml:space="preserve"> meaningful reductions in delay require aligned reforms and operational coordination among the courts, District Attorneys’ Offices, NYPD, </w:t>
      </w:r>
      <w:r w:rsidR="003E54CE">
        <w:rPr>
          <w:rFonts w:ascii="Times New Roman" w:eastAsia="Calibri" w:hAnsi="Times New Roman" w:cs="Times New Roman"/>
          <w:bCs/>
          <w:kern w:val="0"/>
          <w14:ligatures w14:val="none"/>
        </w:rPr>
        <w:t>DOC</w:t>
      </w:r>
      <w:r w:rsidRPr="00D0211F">
        <w:rPr>
          <w:rFonts w:ascii="Times New Roman" w:eastAsia="Calibri" w:hAnsi="Times New Roman" w:cs="Times New Roman"/>
          <w:bCs/>
          <w:kern w:val="0"/>
          <w14:ligatures w14:val="none"/>
        </w:rPr>
        <w:t>, and</w:t>
      </w:r>
      <w:r w:rsidR="003E54CE">
        <w:rPr>
          <w:rFonts w:ascii="Times New Roman" w:eastAsia="Calibri" w:hAnsi="Times New Roman" w:cs="Times New Roman"/>
          <w:bCs/>
          <w:kern w:val="0"/>
          <w14:ligatures w14:val="none"/>
        </w:rPr>
        <w:t xml:space="preserve"> MOCJ</w:t>
      </w:r>
      <w:r w:rsidRPr="007E59EC">
        <w:rPr>
          <w:rFonts w:ascii="Times New Roman" w:eastAsia="Calibri" w:hAnsi="Times New Roman" w:cs="Times New Roman"/>
          <w:bCs/>
          <w:kern w:val="0"/>
          <w14:ligatures w14:val="none"/>
        </w:rPr>
        <w:t>.</w:t>
      </w:r>
    </w:p>
    <w:p w14:paraId="107D0616" w14:textId="1947519C" w:rsidR="007E59EC" w:rsidRPr="007E59EC" w:rsidRDefault="00D0211F" w:rsidP="007E59EC">
      <w:pPr>
        <w:numPr>
          <w:ilvl w:val="1"/>
          <w:numId w:val="1"/>
        </w:numPr>
        <w:spacing w:after="0" w:line="480" w:lineRule="auto"/>
        <w:rPr>
          <w:rFonts w:ascii="Times New Roman" w:eastAsia="Calibri" w:hAnsi="Times New Roman" w:cs="Times New Roman"/>
          <w:b/>
          <w:bCs/>
          <w:kern w:val="0"/>
          <w14:ligatures w14:val="none"/>
        </w:rPr>
      </w:pPr>
      <w:r w:rsidRPr="00D0211F">
        <w:rPr>
          <w:rFonts w:ascii="Times New Roman" w:eastAsia="Calibri" w:hAnsi="Times New Roman" w:cs="Times New Roman"/>
          <w:b/>
          <w:bCs/>
          <w:kern w:val="0"/>
          <w14:ligatures w14:val="none"/>
        </w:rPr>
        <w:t>Mayor’s Office of Criminal Justice (MOCJ)</w:t>
      </w:r>
    </w:p>
    <w:p w14:paraId="29EB1925" w14:textId="0388E04A" w:rsidR="00607997" w:rsidRDefault="0004476E" w:rsidP="00F20237">
      <w:pPr>
        <w:spacing w:after="0" w:line="480" w:lineRule="auto"/>
        <w:ind w:firstLine="720"/>
        <w:jc w:val="both"/>
        <w:rPr>
          <w:rFonts w:ascii="Times New Roman" w:eastAsia="Calibri" w:hAnsi="Times New Roman" w:cs="Times New Roman"/>
          <w:bCs/>
          <w:kern w:val="0"/>
          <w14:ligatures w14:val="none"/>
        </w:rPr>
      </w:pPr>
      <w:r w:rsidRPr="0004476E">
        <w:rPr>
          <w:rFonts w:ascii="Times New Roman" w:eastAsia="Calibri" w:hAnsi="Times New Roman" w:cs="Times New Roman"/>
          <w:bCs/>
          <w:kern w:val="0"/>
          <w14:ligatures w14:val="none"/>
        </w:rPr>
        <w:t>MOCJ administers and funds Alternatives to Incarceration (ATI) programs and Supervised Release initiatives designed to reduce reliance on pretrial detention.</w:t>
      </w:r>
      <w:r w:rsidR="00D828FF">
        <w:rPr>
          <w:rStyle w:val="FootnoteReference"/>
          <w:rFonts w:ascii="Times New Roman" w:eastAsia="Calibri" w:hAnsi="Times New Roman" w:cs="Times New Roman"/>
          <w:bCs/>
          <w:kern w:val="0"/>
          <w14:ligatures w14:val="none"/>
        </w:rPr>
        <w:footnoteReference w:id="23"/>
      </w:r>
      <w:r w:rsidRPr="0004476E">
        <w:rPr>
          <w:rFonts w:ascii="Times New Roman" w:eastAsia="Calibri" w:hAnsi="Times New Roman" w:cs="Times New Roman"/>
          <w:bCs/>
          <w:kern w:val="0"/>
          <w14:ligatures w14:val="none"/>
        </w:rPr>
        <w:t xml:space="preserve"> </w:t>
      </w:r>
      <w:r w:rsidR="000E7107">
        <w:rPr>
          <w:rFonts w:ascii="Times New Roman" w:eastAsia="Calibri" w:hAnsi="Times New Roman" w:cs="Times New Roman"/>
          <w:bCs/>
          <w:kern w:val="0"/>
          <w14:ligatures w14:val="none"/>
        </w:rPr>
        <w:t xml:space="preserve">ATI </w:t>
      </w:r>
      <w:r w:rsidR="000E7107" w:rsidRPr="000E7107">
        <w:rPr>
          <w:rFonts w:ascii="Times New Roman" w:eastAsia="Calibri" w:hAnsi="Times New Roman" w:cs="Times New Roman"/>
          <w:bCs/>
          <w:kern w:val="0"/>
          <w14:ligatures w14:val="none"/>
        </w:rPr>
        <w:t>programs redirect court-involved individuals away from jail and into community-based services, including mental health and substance use treatment, trauma-informed counseling</w:t>
      </w:r>
      <w:r w:rsidR="00211F93">
        <w:rPr>
          <w:rFonts w:ascii="Times New Roman" w:eastAsia="Calibri" w:hAnsi="Times New Roman" w:cs="Times New Roman"/>
          <w:bCs/>
          <w:kern w:val="0"/>
          <w14:ligatures w14:val="none"/>
        </w:rPr>
        <w:t>,</w:t>
      </w:r>
      <w:r w:rsidR="00211F93" w:rsidRPr="00211F93">
        <w:rPr>
          <w:rFonts w:ascii="Times New Roman" w:eastAsia="Calibri" w:hAnsi="Times New Roman" w:cs="Times New Roman"/>
          <w:bCs/>
          <w:kern w:val="0"/>
          <w14:ligatures w14:val="none"/>
        </w:rPr>
        <w:t xml:space="preserve"> </w:t>
      </w:r>
      <w:r w:rsidR="00211F93" w:rsidRPr="000E7107">
        <w:rPr>
          <w:rFonts w:ascii="Times New Roman" w:eastAsia="Calibri" w:hAnsi="Times New Roman" w:cs="Times New Roman"/>
          <w:bCs/>
          <w:kern w:val="0"/>
          <w14:ligatures w14:val="none"/>
        </w:rPr>
        <w:t>housing</w:t>
      </w:r>
      <w:r w:rsidR="000E7107" w:rsidRPr="000E7107">
        <w:rPr>
          <w:rFonts w:ascii="Times New Roman" w:eastAsia="Calibri" w:hAnsi="Times New Roman" w:cs="Times New Roman"/>
          <w:bCs/>
          <w:kern w:val="0"/>
          <w14:ligatures w14:val="none"/>
        </w:rPr>
        <w:t xml:space="preserve">, and vocational </w:t>
      </w:r>
      <w:r w:rsidR="00211F93" w:rsidRPr="000E7107">
        <w:rPr>
          <w:rFonts w:ascii="Times New Roman" w:eastAsia="Calibri" w:hAnsi="Times New Roman" w:cs="Times New Roman"/>
          <w:bCs/>
          <w:kern w:val="0"/>
          <w14:ligatures w14:val="none"/>
        </w:rPr>
        <w:t xml:space="preserve">and </w:t>
      </w:r>
      <w:r w:rsidR="000E7107" w:rsidRPr="000E7107">
        <w:rPr>
          <w:rFonts w:ascii="Times New Roman" w:eastAsia="Calibri" w:hAnsi="Times New Roman" w:cs="Times New Roman"/>
          <w:bCs/>
          <w:kern w:val="0"/>
          <w14:ligatures w14:val="none"/>
        </w:rPr>
        <w:t>educational support.</w:t>
      </w:r>
      <w:r w:rsidR="000E7107">
        <w:rPr>
          <w:rStyle w:val="FootnoteReference"/>
          <w:rFonts w:ascii="Times New Roman" w:eastAsia="Calibri" w:hAnsi="Times New Roman" w:cs="Times New Roman"/>
          <w:bCs/>
          <w:kern w:val="0"/>
          <w14:ligatures w14:val="none"/>
        </w:rPr>
        <w:footnoteReference w:id="24"/>
      </w:r>
      <w:r w:rsidR="000E7107" w:rsidRPr="000E7107">
        <w:rPr>
          <w:rFonts w:ascii="Times New Roman" w:eastAsia="Calibri" w:hAnsi="Times New Roman" w:cs="Times New Roman"/>
          <w:bCs/>
          <w:kern w:val="0"/>
          <w14:ligatures w14:val="none"/>
        </w:rPr>
        <w:t xml:space="preserve"> These programs are typically court-mandated as part of diversion from </w:t>
      </w:r>
      <w:r w:rsidR="000E7107" w:rsidRPr="000E7107">
        <w:rPr>
          <w:rFonts w:ascii="Times New Roman" w:eastAsia="Calibri" w:hAnsi="Times New Roman" w:cs="Times New Roman"/>
          <w:bCs/>
          <w:kern w:val="0"/>
          <w14:ligatures w14:val="none"/>
        </w:rPr>
        <w:lastRenderedPageBreak/>
        <w:t xml:space="preserve">incarceration and are designed to reduce reliance on jail while supporting stabilization in the community. </w:t>
      </w:r>
    </w:p>
    <w:p w14:paraId="275F40CD" w14:textId="540CDFA6" w:rsidR="007E59EC" w:rsidRDefault="000E7107" w:rsidP="00F20237">
      <w:pPr>
        <w:spacing w:after="0" w:line="480" w:lineRule="auto"/>
        <w:ind w:firstLine="720"/>
        <w:jc w:val="both"/>
        <w:rPr>
          <w:rFonts w:ascii="Times New Roman" w:eastAsia="Calibri" w:hAnsi="Times New Roman" w:cs="Times New Roman"/>
          <w:bCs/>
          <w:kern w:val="0"/>
          <w14:ligatures w14:val="none"/>
        </w:rPr>
      </w:pPr>
      <w:r w:rsidRPr="000E7107">
        <w:rPr>
          <w:rFonts w:ascii="Times New Roman" w:eastAsia="Calibri" w:hAnsi="Times New Roman" w:cs="Times New Roman"/>
          <w:bCs/>
          <w:kern w:val="0"/>
          <w14:ligatures w14:val="none"/>
        </w:rPr>
        <w:t>Since 2020, ATI programs have served over 35,900 individuals across 23 programs operated by 14 nonprofit providers, with an approximately 84</w:t>
      </w:r>
      <w:r>
        <w:rPr>
          <w:rFonts w:ascii="Times New Roman" w:eastAsia="Calibri" w:hAnsi="Times New Roman" w:cs="Times New Roman"/>
          <w:bCs/>
          <w:kern w:val="0"/>
          <w14:ligatures w14:val="none"/>
        </w:rPr>
        <w:t>%</w:t>
      </w:r>
      <w:r w:rsidRPr="000E7107">
        <w:rPr>
          <w:rFonts w:ascii="Times New Roman" w:eastAsia="Calibri" w:hAnsi="Times New Roman" w:cs="Times New Roman"/>
          <w:bCs/>
          <w:kern w:val="0"/>
          <w14:ligatures w14:val="none"/>
        </w:rPr>
        <w:t xml:space="preserve"> program completion rate in Fiscal Year 2025.</w:t>
      </w:r>
      <w:r>
        <w:rPr>
          <w:rStyle w:val="FootnoteReference"/>
          <w:rFonts w:ascii="Times New Roman" w:eastAsia="Calibri" w:hAnsi="Times New Roman" w:cs="Times New Roman"/>
          <w:bCs/>
          <w:kern w:val="0"/>
          <w14:ligatures w14:val="none"/>
        </w:rPr>
        <w:footnoteReference w:id="25"/>
      </w:r>
      <w:r>
        <w:rPr>
          <w:rFonts w:ascii="Times New Roman" w:eastAsia="Calibri" w:hAnsi="Times New Roman" w:cs="Times New Roman"/>
          <w:bCs/>
          <w:kern w:val="0"/>
          <w14:ligatures w14:val="none"/>
        </w:rPr>
        <w:t xml:space="preserve"> </w:t>
      </w:r>
      <w:r w:rsidR="00607997" w:rsidRPr="00607997">
        <w:rPr>
          <w:rFonts w:ascii="Times New Roman" w:eastAsia="Calibri" w:hAnsi="Times New Roman" w:cs="Times New Roman"/>
          <w:bCs/>
          <w:kern w:val="0"/>
          <w14:ligatures w14:val="none"/>
        </w:rPr>
        <w:t>These programs are supported through the City’s annual budget process and multi-year human services contracts, with ATI programs funded at approximately $54 million in Fiscal Year 2026 and Supervised Release funded at roughly $110 million in the same period.</w:t>
      </w:r>
      <w:r w:rsidR="00607997">
        <w:rPr>
          <w:rStyle w:val="FootnoteReference"/>
          <w:rFonts w:ascii="Times New Roman" w:eastAsia="Calibri" w:hAnsi="Times New Roman" w:cs="Times New Roman"/>
          <w:bCs/>
          <w:kern w:val="0"/>
          <w14:ligatures w14:val="none"/>
        </w:rPr>
        <w:footnoteReference w:id="26"/>
      </w:r>
      <w:r w:rsidR="00607997">
        <w:rPr>
          <w:rFonts w:ascii="Times New Roman" w:eastAsia="Calibri" w:hAnsi="Times New Roman" w:cs="Times New Roman"/>
          <w:bCs/>
          <w:kern w:val="0"/>
          <w14:ligatures w14:val="none"/>
        </w:rPr>
        <w:t xml:space="preserve"> </w:t>
      </w:r>
      <w:r w:rsidR="00607997" w:rsidRPr="0004476E">
        <w:rPr>
          <w:rFonts w:ascii="Times New Roman" w:eastAsia="Calibri" w:hAnsi="Times New Roman" w:cs="Times New Roman"/>
          <w:bCs/>
          <w:kern w:val="0"/>
          <w14:ligatures w14:val="none"/>
        </w:rPr>
        <w:t>Sustained investment in diversion and supervised release programming is essential to reducing system pressure and supporting lower detention levels.</w:t>
      </w:r>
    </w:p>
    <w:p w14:paraId="171FF590" w14:textId="1E34C825" w:rsidR="00596569" w:rsidRPr="00596569" w:rsidRDefault="00596569" w:rsidP="00596569">
      <w:pPr>
        <w:pStyle w:val="ListParagraph"/>
        <w:numPr>
          <w:ilvl w:val="1"/>
          <w:numId w:val="1"/>
        </w:numPr>
        <w:rPr>
          <w:rFonts w:ascii="Times New Roman" w:eastAsia="Calibri" w:hAnsi="Times New Roman" w:cs="Times New Roman"/>
          <w:b/>
          <w:bCs/>
          <w:kern w:val="0"/>
          <w14:ligatures w14:val="none"/>
        </w:rPr>
      </w:pPr>
      <w:r w:rsidRPr="00596569">
        <w:rPr>
          <w:rFonts w:ascii="Times New Roman" w:eastAsia="Calibri" w:hAnsi="Times New Roman" w:cs="Times New Roman"/>
          <w:b/>
          <w:bCs/>
          <w:kern w:val="0"/>
          <w14:ligatures w14:val="none"/>
        </w:rPr>
        <w:t>District Attorneys’ Offices: Adherence to New Case Processing Protocols</w:t>
      </w:r>
    </w:p>
    <w:p w14:paraId="284BA0F9" w14:textId="18FCD7DD" w:rsidR="00596569" w:rsidRDefault="00B81A7E" w:rsidP="00F20237">
      <w:pPr>
        <w:spacing w:after="0" w:line="480" w:lineRule="auto"/>
        <w:ind w:firstLine="720"/>
        <w:jc w:val="both"/>
        <w:rPr>
          <w:rFonts w:ascii="Times New Roman" w:eastAsia="Calibri" w:hAnsi="Times New Roman" w:cs="Times New Roman"/>
          <w:bCs/>
          <w:kern w:val="0"/>
          <w14:ligatures w14:val="none"/>
        </w:rPr>
      </w:pPr>
      <w:r w:rsidRPr="00B81A7E">
        <w:rPr>
          <w:rFonts w:ascii="Times New Roman" w:eastAsia="Calibri" w:hAnsi="Times New Roman" w:cs="Times New Roman"/>
          <w:bCs/>
          <w:kern w:val="0"/>
          <w14:ligatures w14:val="none"/>
        </w:rPr>
        <w:t>District Attorneys’ Offices play a central role in case progression and timely resolution, particularly through their responsibility to meet statutory discovery obligations, certify trial readiness, and coordinate effectively with defense counsel in accordance with New York’s criminal procedure requirements.</w:t>
      </w:r>
      <w:r>
        <w:rPr>
          <w:rStyle w:val="FootnoteReference"/>
          <w:rFonts w:ascii="Times New Roman" w:eastAsia="Calibri" w:hAnsi="Times New Roman" w:cs="Times New Roman"/>
          <w:bCs/>
          <w:kern w:val="0"/>
          <w14:ligatures w14:val="none"/>
        </w:rPr>
        <w:footnoteReference w:id="27"/>
      </w:r>
      <w:r>
        <w:rPr>
          <w:rFonts w:ascii="Times New Roman" w:eastAsia="Calibri" w:hAnsi="Times New Roman" w:cs="Times New Roman"/>
          <w:bCs/>
          <w:kern w:val="0"/>
          <w14:ligatures w14:val="none"/>
        </w:rPr>
        <w:t xml:space="preserve"> </w:t>
      </w:r>
      <w:r w:rsidRPr="00B81A7E">
        <w:rPr>
          <w:rFonts w:ascii="Times New Roman" w:eastAsia="Calibri" w:hAnsi="Times New Roman" w:cs="Times New Roman"/>
          <w:bCs/>
          <w:kern w:val="0"/>
          <w14:ligatures w14:val="none"/>
        </w:rPr>
        <w:t>Discovery compliance and timely information sharing are critical to preventing avoidable adjournments, motion practice delays, and disputes over trial readiness that can significantly extend pretrial detention periods.</w:t>
      </w:r>
    </w:p>
    <w:p w14:paraId="2912E539" w14:textId="10AC9612" w:rsidR="00B81A7E" w:rsidRDefault="00B81A7E" w:rsidP="00F20237">
      <w:pPr>
        <w:spacing w:after="0" w:line="480" w:lineRule="auto"/>
        <w:ind w:firstLine="720"/>
        <w:jc w:val="both"/>
        <w:rPr>
          <w:rFonts w:ascii="Times New Roman" w:eastAsia="Calibri" w:hAnsi="Times New Roman" w:cs="Times New Roman"/>
          <w:bCs/>
          <w:kern w:val="0"/>
          <w14:ligatures w14:val="none"/>
        </w:rPr>
      </w:pPr>
      <w:r w:rsidRPr="00B81A7E">
        <w:rPr>
          <w:rFonts w:ascii="Times New Roman" w:eastAsia="Calibri" w:hAnsi="Times New Roman" w:cs="Times New Roman"/>
          <w:bCs/>
          <w:kern w:val="0"/>
          <w14:ligatures w14:val="none"/>
        </w:rPr>
        <w:t xml:space="preserve">Discovery reform in New York, </w:t>
      </w:r>
      <w:r w:rsidR="005B5A5E" w:rsidRPr="005B5A5E">
        <w:rPr>
          <w:rFonts w:ascii="Times New Roman" w:eastAsia="Calibri" w:hAnsi="Times New Roman" w:cs="Times New Roman"/>
          <w:bCs/>
          <w:kern w:val="0"/>
          <w14:ligatures w14:val="none"/>
        </w:rPr>
        <w:t>enacted in 2019 and implemented in 2020</w:t>
      </w:r>
      <w:r w:rsidRPr="00B81A7E">
        <w:rPr>
          <w:rFonts w:ascii="Times New Roman" w:eastAsia="Calibri" w:hAnsi="Times New Roman" w:cs="Times New Roman"/>
          <w:bCs/>
          <w:kern w:val="0"/>
          <w14:ligatures w14:val="none"/>
        </w:rPr>
        <w:t xml:space="preserve">, substantially expanded prosecutorial obligations by requiring broad and early disclosure of evidence, including police reports, witness information, and digital and forensic materials, all of which must be </w:t>
      </w:r>
      <w:r w:rsidRPr="00B81A7E">
        <w:rPr>
          <w:rFonts w:ascii="Times New Roman" w:eastAsia="Calibri" w:hAnsi="Times New Roman" w:cs="Times New Roman"/>
          <w:bCs/>
          <w:kern w:val="0"/>
          <w14:ligatures w14:val="none"/>
        </w:rPr>
        <w:lastRenderedPageBreak/>
        <w:t>produced within strict timelines to maintain trial readiness.</w:t>
      </w:r>
      <w:r>
        <w:rPr>
          <w:rStyle w:val="FootnoteReference"/>
          <w:rFonts w:ascii="Times New Roman" w:eastAsia="Calibri" w:hAnsi="Times New Roman" w:cs="Times New Roman"/>
          <w:bCs/>
          <w:kern w:val="0"/>
          <w14:ligatures w14:val="none"/>
        </w:rPr>
        <w:footnoteReference w:id="28"/>
      </w:r>
      <w:r>
        <w:rPr>
          <w:rFonts w:ascii="Times New Roman" w:eastAsia="Calibri" w:hAnsi="Times New Roman" w:cs="Times New Roman"/>
          <w:bCs/>
          <w:kern w:val="0"/>
          <w14:ligatures w14:val="none"/>
        </w:rPr>
        <w:t xml:space="preserve"> </w:t>
      </w:r>
      <w:r w:rsidR="005F402B">
        <w:rPr>
          <w:rFonts w:ascii="Times New Roman" w:eastAsia="Calibri" w:hAnsi="Times New Roman" w:cs="Times New Roman"/>
          <w:bCs/>
          <w:kern w:val="0"/>
          <w14:ligatures w14:val="none"/>
        </w:rPr>
        <w:t>Subsequently, the discovery law</w:t>
      </w:r>
      <w:r w:rsidR="005B5A5E" w:rsidRPr="005B5A5E">
        <w:rPr>
          <w:rFonts w:ascii="Times New Roman" w:eastAsia="Calibri" w:hAnsi="Times New Roman" w:cs="Times New Roman"/>
          <w:bCs/>
          <w:kern w:val="0"/>
          <w14:ligatures w14:val="none"/>
        </w:rPr>
        <w:t xml:space="preserve"> was </w:t>
      </w:r>
      <w:r w:rsidR="005F402B">
        <w:rPr>
          <w:rFonts w:ascii="Times New Roman" w:eastAsia="Calibri" w:hAnsi="Times New Roman" w:cs="Times New Roman"/>
          <w:bCs/>
          <w:kern w:val="0"/>
          <w14:ligatures w14:val="none"/>
        </w:rPr>
        <w:t xml:space="preserve">first </w:t>
      </w:r>
      <w:r w:rsidR="005B5A5E" w:rsidRPr="005B5A5E">
        <w:rPr>
          <w:rFonts w:ascii="Times New Roman" w:eastAsia="Calibri" w:hAnsi="Times New Roman" w:cs="Times New Roman"/>
          <w:bCs/>
          <w:kern w:val="0"/>
          <w14:ligatures w14:val="none"/>
        </w:rPr>
        <w:t xml:space="preserve">amended in 2020 to extend certain deadlines, differentiate requirements based on whether defendants are detained pretrial, and create limited exceptions for sensitive witness and victim information, while also constraining dismissal outcomes tied to discovery violations. Further amendments in 2022 and 2025 continued to preserve the core </w:t>
      </w:r>
      <w:r w:rsidR="005F402B">
        <w:rPr>
          <w:rFonts w:ascii="Times New Roman" w:eastAsia="Calibri" w:hAnsi="Times New Roman" w:cs="Times New Roman"/>
          <w:bCs/>
          <w:kern w:val="0"/>
          <w14:ligatures w14:val="none"/>
        </w:rPr>
        <w:t xml:space="preserve">legal </w:t>
      </w:r>
      <w:r w:rsidR="005B5A5E" w:rsidRPr="005B5A5E">
        <w:rPr>
          <w:rFonts w:ascii="Times New Roman" w:eastAsia="Calibri" w:hAnsi="Times New Roman" w:cs="Times New Roman"/>
          <w:bCs/>
          <w:kern w:val="0"/>
          <w14:ligatures w14:val="none"/>
        </w:rPr>
        <w:t>framework of broad, early disclosure</w:t>
      </w:r>
      <w:r w:rsidR="005F402B">
        <w:rPr>
          <w:rFonts w:ascii="Times New Roman" w:eastAsia="Calibri" w:hAnsi="Times New Roman" w:cs="Times New Roman"/>
          <w:bCs/>
          <w:kern w:val="0"/>
          <w14:ligatures w14:val="none"/>
        </w:rPr>
        <w:t xml:space="preserve"> of evidence</w:t>
      </w:r>
      <w:r w:rsidR="005B5A5E" w:rsidRPr="005B5A5E">
        <w:rPr>
          <w:rFonts w:ascii="Times New Roman" w:eastAsia="Calibri" w:hAnsi="Times New Roman" w:cs="Times New Roman"/>
          <w:bCs/>
          <w:kern w:val="0"/>
          <w14:ligatures w14:val="none"/>
        </w:rPr>
        <w:t xml:space="preserve"> while adjusting procedural requirements to address implementation challenges, improve efficiency, and clarify expectations around compliance and dispute resolution. Across all iterations, the effectiveness of discovery reform depends heavily on implementation capacity, staffing, and court practice.</w:t>
      </w:r>
      <w:r w:rsidR="005B5A5E" w:rsidRPr="005B5A5E">
        <w:rPr>
          <w:rFonts w:ascii="Times New Roman" w:eastAsia="Calibri" w:hAnsi="Times New Roman" w:cs="Times New Roman"/>
          <w:bCs/>
          <w:kern w:val="0"/>
          <w:vertAlign w:val="superscript"/>
          <w14:ligatures w14:val="none"/>
        </w:rPr>
        <w:footnoteReference w:id="29"/>
      </w:r>
      <w:r w:rsidR="005B5A5E" w:rsidRPr="005B5A5E">
        <w:rPr>
          <w:rFonts w:ascii="Times New Roman" w:eastAsia="Calibri" w:hAnsi="Times New Roman" w:cs="Times New Roman"/>
          <w:bCs/>
          <w:kern w:val="0"/>
          <w14:ligatures w14:val="none"/>
        </w:rPr>
        <w:t xml:space="preserve"> </w:t>
      </w:r>
      <w:r w:rsidR="005F402B">
        <w:rPr>
          <w:rFonts w:ascii="Times New Roman" w:eastAsia="Calibri" w:hAnsi="Times New Roman" w:cs="Times New Roman"/>
          <w:bCs/>
          <w:kern w:val="0"/>
          <w14:ligatures w14:val="none"/>
        </w:rPr>
        <w:t>To that end</w:t>
      </w:r>
      <w:r w:rsidRPr="00B81A7E">
        <w:rPr>
          <w:rFonts w:ascii="Times New Roman" w:eastAsia="Calibri" w:hAnsi="Times New Roman" w:cs="Times New Roman"/>
          <w:bCs/>
          <w:kern w:val="0"/>
          <w14:ligatures w14:val="none"/>
        </w:rPr>
        <w:t>, significant City and State funding has been directed to District Attorneys’ Offices to expand staffing, technology systems and case management infrastructure necessary to meet these enhanced requirements, including tens of millions of dollars in budgetary support across fiscal years.</w:t>
      </w:r>
      <w:r>
        <w:rPr>
          <w:rFonts w:ascii="Times New Roman" w:eastAsia="Calibri" w:hAnsi="Times New Roman" w:cs="Times New Roman"/>
          <w:bCs/>
          <w:kern w:val="0"/>
          <w14:ligatures w14:val="none"/>
        </w:rPr>
        <w:t xml:space="preserve"> </w:t>
      </w:r>
    </w:p>
    <w:p w14:paraId="02769B1E" w14:textId="02271C1F" w:rsidR="00F608A2" w:rsidRDefault="00F608A2" w:rsidP="00F20237">
      <w:pPr>
        <w:spacing w:after="0" w:line="480" w:lineRule="auto"/>
        <w:ind w:firstLine="720"/>
        <w:jc w:val="both"/>
        <w:rPr>
          <w:rFonts w:ascii="Times New Roman" w:eastAsia="Calibri" w:hAnsi="Times New Roman" w:cs="Times New Roman"/>
          <w:bCs/>
          <w:kern w:val="0"/>
          <w14:ligatures w14:val="none"/>
        </w:rPr>
      </w:pPr>
      <w:r w:rsidRPr="00F608A2">
        <w:rPr>
          <w:rFonts w:ascii="Times New Roman" w:eastAsia="Calibri" w:hAnsi="Times New Roman" w:cs="Times New Roman"/>
          <w:bCs/>
          <w:kern w:val="0"/>
          <w14:ligatures w14:val="none"/>
        </w:rPr>
        <w:t>Both the Fiscal 2027 Preliminary Plan and Executive Plan include one-year State-funded allocations to support District Attorneys’ Offices in implementing New York’s discovery reform requirements.</w:t>
      </w:r>
      <w:r>
        <w:rPr>
          <w:rStyle w:val="FootnoteReference"/>
          <w:rFonts w:ascii="Times New Roman" w:eastAsia="Calibri" w:hAnsi="Times New Roman" w:cs="Times New Roman"/>
          <w:bCs/>
          <w:kern w:val="0"/>
          <w14:ligatures w14:val="none"/>
        </w:rPr>
        <w:footnoteReference w:id="30"/>
      </w:r>
      <w:r w:rsidRPr="00F608A2">
        <w:rPr>
          <w:rFonts w:ascii="Times New Roman" w:eastAsia="Calibri" w:hAnsi="Times New Roman" w:cs="Times New Roman"/>
          <w:bCs/>
          <w:kern w:val="0"/>
          <w14:ligatures w14:val="none"/>
        </w:rPr>
        <w:t xml:space="preserve"> These funds are directed toward strengthening discovery compliance infrastructure, including staffing and systems needed to manage expanded evidence disclosure obligations under the 2019 criminal justice reforms. The Preliminary Plan allocates $8 million to the Bronx DA and $12.8 million to the Brooklyn DA, along with $4.5 million in capital funding for Brooklyn specifically, while the Executive Plan adds $11 million for the New York County </w:t>
      </w:r>
      <w:r w:rsidRPr="00F608A2">
        <w:rPr>
          <w:rFonts w:ascii="Times New Roman" w:eastAsia="Calibri" w:hAnsi="Times New Roman" w:cs="Times New Roman"/>
          <w:bCs/>
          <w:kern w:val="0"/>
          <w14:ligatures w14:val="none"/>
        </w:rPr>
        <w:lastRenderedPageBreak/>
        <w:t>DA, $1.9 million for Brooklyn capital discovery implementation, and $2 million for Staten Island, all for Fiscal 2026 only.</w:t>
      </w:r>
      <w:r>
        <w:rPr>
          <w:rStyle w:val="FootnoteReference"/>
          <w:rFonts w:ascii="Times New Roman" w:eastAsia="Calibri" w:hAnsi="Times New Roman" w:cs="Times New Roman"/>
          <w:bCs/>
          <w:kern w:val="0"/>
          <w14:ligatures w14:val="none"/>
        </w:rPr>
        <w:footnoteReference w:id="31"/>
      </w:r>
      <w:r w:rsidRPr="00F608A2">
        <w:rPr>
          <w:rFonts w:ascii="Times New Roman" w:eastAsia="Calibri" w:hAnsi="Times New Roman" w:cs="Times New Roman"/>
          <w:bCs/>
          <w:kern w:val="0"/>
          <w14:ligatures w14:val="none"/>
        </w:rPr>
        <w:t xml:space="preserve"> Collectively, these investments reflect ongoing State support to help DA offices meet discovery requirements and reduce delays in case processing linked to evidence disclosure backlogs.</w:t>
      </w:r>
    </w:p>
    <w:p w14:paraId="4C975EB5" w14:textId="1EF346D1" w:rsidR="00356200" w:rsidRPr="00356200" w:rsidRDefault="00356200" w:rsidP="00356200">
      <w:pPr>
        <w:pStyle w:val="ListParagraph"/>
        <w:numPr>
          <w:ilvl w:val="1"/>
          <w:numId w:val="1"/>
        </w:numP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New York City Police Department (NYPD)</w:t>
      </w:r>
    </w:p>
    <w:p w14:paraId="7DC901D7" w14:textId="0A9F23FB" w:rsidR="00356200" w:rsidRDefault="00356200" w:rsidP="00F20237">
      <w:pPr>
        <w:spacing w:after="0" w:line="480" w:lineRule="auto"/>
        <w:ind w:firstLine="720"/>
        <w:jc w:val="both"/>
        <w:rPr>
          <w:rFonts w:ascii="Times New Roman" w:eastAsia="Calibri" w:hAnsi="Times New Roman" w:cs="Times New Roman"/>
          <w:bCs/>
          <w:kern w:val="0"/>
          <w14:ligatures w14:val="none"/>
        </w:rPr>
      </w:pPr>
      <w:r w:rsidRPr="00356200">
        <w:rPr>
          <w:rFonts w:ascii="Times New Roman" w:eastAsia="Calibri" w:hAnsi="Times New Roman" w:cs="Times New Roman"/>
          <w:bCs/>
          <w:kern w:val="0"/>
          <w14:ligatures w14:val="none"/>
        </w:rPr>
        <w:t>Under New York’s Criminal Procedure Law Article 245 discovery framework, the NYPD is required to provide District Attorneys with a broad range of investigative materials necessary for prosecution, reflecting its role in collecting and maintaining evidence during criminal investigations.</w:t>
      </w:r>
      <w:r>
        <w:rPr>
          <w:rStyle w:val="FootnoteReference"/>
          <w:rFonts w:ascii="Times New Roman" w:eastAsia="Calibri" w:hAnsi="Times New Roman" w:cs="Times New Roman"/>
          <w:bCs/>
          <w:kern w:val="0"/>
          <w14:ligatures w14:val="none"/>
        </w:rPr>
        <w:footnoteReference w:id="32"/>
      </w:r>
      <w:r w:rsidRPr="00356200">
        <w:rPr>
          <w:rFonts w:ascii="Times New Roman" w:eastAsia="Calibri" w:hAnsi="Times New Roman" w:cs="Times New Roman"/>
          <w:bCs/>
          <w:kern w:val="0"/>
          <w14:ligatures w14:val="none"/>
        </w:rPr>
        <w:t xml:space="preserve"> This includes digital media such as body-worn camera footage, dashboard camera video</w:t>
      </w:r>
      <w:r w:rsidR="00D82B8D">
        <w:rPr>
          <w:rFonts w:ascii="Times New Roman" w:eastAsia="Calibri" w:hAnsi="Times New Roman" w:cs="Times New Roman"/>
          <w:bCs/>
          <w:kern w:val="0"/>
          <w14:ligatures w14:val="none"/>
        </w:rPr>
        <w:t xml:space="preserve"> </w:t>
      </w:r>
      <w:r w:rsidRPr="00356200">
        <w:rPr>
          <w:rFonts w:ascii="Times New Roman" w:eastAsia="Calibri" w:hAnsi="Times New Roman" w:cs="Times New Roman"/>
          <w:bCs/>
          <w:kern w:val="0"/>
          <w14:ligatures w14:val="none"/>
        </w:rPr>
        <w:t>and 911 recordings; officer-generated materials such as written reports, activity logs and recorded statements; witness information including identities and contact details; personnel and disciplinary records commonly referred to as Giglio or Brady material; and physical or scientific evidence such as search warrants, forensic testing results, toxicology reports and medical examinations.</w:t>
      </w:r>
      <w:r>
        <w:rPr>
          <w:rStyle w:val="FootnoteReference"/>
          <w:rFonts w:ascii="Times New Roman" w:eastAsia="Calibri" w:hAnsi="Times New Roman" w:cs="Times New Roman"/>
          <w:bCs/>
          <w:kern w:val="0"/>
          <w14:ligatures w14:val="none"/>
        </w:rPr>
        <w:footnoteReference w:id="33"/>
      </w:r>
    </w:p>
    <w:p w14:paraId="2838C089" w14:textId="16341214" w:rsidR="002A644B" w:rsidRDefault="00FB53C3" w:rsidP="00F20237">
      <w:pPr>
        <w:spacing w:after="0" w:line="480" w:lineRule="auto"/>
        <w:ind w:firstLine="720"/>
        <w:jc w:val="both"/>
        <w:rPr>
          <w:rFonts w:ascii="Times New Roman" w:eastAsia="Calibri" w:hAnsi="Times New Roman" w:cs="Times New Roman"/>
          <w:bCs/>
          <w:kern w:val="0"/>
          <w14:ligatures w14:val="none"/>
        </w:rPr>
      </w:pPr>
      <w:r w:rsidRPr="00FB53C3">
        <w:rPr>
          <w:rFonts w:ascii="Times New Roman" w:eastAsia="Calibri" w:hAnsi="Times New Roman" w:cs="Times New Roman"/>
          <w:bCs/>
          <w:kern w:val="0"/>
          <w14:ligatures w14:val="none"/>
        </w:rPr>
        <w:t>To address these obligations, the NYPD has established discovery liaison units and invested in technology systems intended to improve evidence tracking, retrieval and transmission to district attorney offices, including centralized digital evidence management platforms.</w:t>
      </w:r>
      <w:r>
        <w:rPr>
          <w:rFonts w:ascii="Times New Roman" w:eastAsia="Calibri" w:hAnsi="Times New Roman" w:cs="Times New Roman"/>
          <w:bCs/>
          <w:kern w:val="0"/>
          <w14:ligatures w14:val="none"/>
        </w:rPr>
        <w:t xml:space="preserve"> Now referred to as t</w:t>
      </w:r>
      <w:r w:rsidRPr="00FB53C3">
        <w:rPr>
          <w:rFonts w:ascii="Times New Roman" w:eastAsia="Calibri" w:hAnsi="Times New Roman" w:cs="Times New Roman"/>
          <w:bCs/>
          <w:kern w:val="0"/>
          <w14:ligatures w14:val="none"/>
        </w:rPr>
        <w:t>he Police Action Litigation Section (PALS)</w:t>
      </w:r>
      <w:r>
        <w:rPr>
          <w:rFonts w:ascii="Times New Roman" w:eastAsia="Calibri" w:hAnsi="Times New Roman" w:cs="Times New Roman"/>
          <w:bCs/>
          <w:kern w:val="0"/>
          <w14:ligatures w14:val="none"/>
        </w:rPr>
        <w:t xml:space="preserve">, this unit </w:t>
      </w:r>
      <w:r w:rsidR="00727C31">
        <w:rPr>
          <w:rFonts w:ascii="Times New Roman" w:eastAsia="Calibri" w:hAnsi="Times New Roman" w:cs="Times New Roman"/>
          <w:bCs/>
          <w:kern w:val="0"/>
          <w14:ligatures w14:val="none"/>
        </w:rPr>
        <w:t>assists</w:t>
      </w:r>
      <w:r w:rsidRPr="00FB53C3">
        <w:rPr>
          <w:rFonts w:ascii="Times New Roman" w:eastAsia="Calibri" w:hAnsi="Times New Roman" w:cs="Times New Roman"/>
          <w:bCs/>
          <w:kern w:val="0"/>
          <w14:ligatures w14:val="none"/>
        </w:rPr>
        <w:t xml:space="preserve"> the New York City </w:t>
      </w:r>
      <w:r w:rsidRPr="00FB53C3">
        <w:rPr>
          <w:rFonts w:ascii="Times New Roman" w:eastAsia="Calibri" w:hAnsi="Times New Roman" w:cs="Times New Roman"/>
          <w:bCs/>
          <w:kern w:val="0"/>
          <w14:ligatures w14:val="none"/>
        </w:rPr>
        <w:lastRenderedPageBreak/>
        <w:t>Law Department by obtaining and producing discovery materials and other relevant documentation required for the effective litigation of police action cases.</w:t>
      </w:r>
      <w:r w:rsidR="00727C31">
        <w:rPr>
          <w:rStyle w:val="FootnoteReference"/>
          <w:rFonts w:ascii="Times New Roman" w:eastAsia="Calibri" w:hAnsi="Times New Roman" w:cs="Times New Roman"/>
          <w:bCs/>
          <w:kern w:val="0"/>
          <w14:ligatures w14:val="none"/>
        </w:rPr>
        <w:footnoteReference w:id="34"/>
      </w:r>
      <w:r w:rsidR="002A644B">
        <w:rPr>
          <w:rFonts w:ascii="Times New Roman" w:eastAsia="Calibri" w:hAnsi="Times New Roman" w:cs="Times New Roman"/>
          <w:bCs/>
          <w:kern w:val="0"/>
          <w14:ligatures w14:val="none"/>
        </w:rPr>
        <w:t xml:space="preserve"> </w:t>
      </w:r>
    </w:p>
    <w:p w14:paraId="46EA8F69" w14:textId="01D48846" w:rsidR="00FB53C3" w:rsidRDefault="002A644B" w:rsidP="00F20237">
      <w:pPr>
        <w:spacing w:after="0" w:line="480" w:lineRule="auto"/>
        <w:ind w:firstLine="720"/>
        <w:jc w:val="both"/>
        <w:rPr>
          <w:rFonts w:ascii="Times New Roman" w:eastAsia="Calibri" w:hAnsi="Times New Roman" w:cs="Times New Roman"/>
          <w:bCs/>
          <w:kern w:val="0"/>
          <w14:ligatures w14:val="none"/>
        </w:rPr>
      </w:pPr>
      <w:r w:rsidRPr="002A644B">
        <w:rPr>
          <w:rFonts w:ascii="Times New Roman" w:eastAsia="Calibri" w:hAnsi="Times New Roman" w:cs="Times New Roman"/>
          <w:bCs/>
          <w:kern w:val="0"/>
          <w14:ligatures w14:val="none"/>
        </w:rPr>
        <w:t xml:space="preserve">NYPD discovery compliance is supported by </w:t>
      </w:r>
      <w:r>
        <w:rPr>
          <w:rFonts w:ascii="Times New Roman" w:eastAsia="Calibri" w:hAnsi="Times New Roman" w:cs="Times New Roman"/>
          <w:bCs/>
          <w:kern w:val="0"/>
          <w14:ligatures w14:val="none"/>
        </w:rPr>
        <w:t>funding</w:t>
      </w:r>
      <w:r w:rsidRPr="002A644B">
        <w:rPr>
          <w:rFonts w:ascii="Times New Roman" w:eastAsia="Calibri" w:hAnsi="Times New Roman" w:cs="Times New Roman"/>
          <w:bCs/>
          <w:kern w:val="0"/>
          <w14:ligatures w14:val="none"/>
        </w:rPr>
        <w:t xml:space="preserve"> in digital evidence infrastructure, including body-worn camera systems, cloud-based storage platforms, and centralized video management systems funded through both operational budgets and pilot program investments, with recurring storage costs alone reaching tens of millions of dollars annually.</w:t>
      </w:r>
      <w:r>
        <w:rPr>
          <w:rStyle w:val="FootnoteReference"/>
          <w:rFonts w:ascii="Times New Roman" w:eastAsia="Calibri" w:hAnsi="Times New Roman" w:cs="Times New Roman"/>
          <w:bCs/>
          <w:kern w:val="0"/>
          <w14:ligatures w14:val="none"/>
        </w:rPr>
        <w:footnoteReference w:id="35"/>
      </w:r>
    </w:p>
    <w:p w14:paraId="6CBF5C86" w14:textId="42FB5848" w:rsidR="007E59EC" w:rsidRPr="007E59EC" w:rsidRDefault="00145D5D" w:rsidP="007E59EC">
      <w:pPr>
        <w:numPr>
          <w:ilvl w:val="0"/>
          <w:numId w:val="1"/>
        </w:numPr>
        <w:spacing w:after="0" w:line="480" w:lineRule="auto"/>
        <w:rPr>
          <w:rFonts w:ascii="Times New Roman" w:eastAsia="Calibri" w:hAnsi="Times New Roman" w:cs="Times New Roman"/>
          <w:bCs/>
          <w:kern w:val="0"/>
          <w14:ligatures w14:val="none"/>
        </w:rPr>
      </w:pPr>
      <w:r>
        <w:rPr>
          <w:rFonts w:ascii="Times New Roman" w:eastAsia="Calibri" w:hAnsi="Times New Roman" w:cs="Times New Roman"/>
          <w:b/>
          <w:bCs/>
          <w:kern w:val="0"/>
          <w:u w:val="single"/>
          <w14:ligatures w14:val="none"/>
        </w:rPr>
        <w:t>Conclusion</w:t>
      </w:r>
    </w:p>
    <w:p w14:paraId="7957E8A9" w14:textId="6CDAEB27" w:rsidR="006A75F0" w:rsidRPr="00F7714A" w:rsidRDefault="007E59EC" w:rsidP="00F20237">
      <w:pPr>
        <w:spacing w:after="0" w:line="480" w:lineRule="auto"/>
        <w:ind w:firstLine="720"/>
        <w:jc w:val="both"/>
        <w:rPr>
          <w:rFonts w:ascii="Times New Roman" w:eastAsia="Calibri" w:hAnsi="Times New Roman" w:cs="Times New Roman"/>
          <w:bCs/>
          <w:kern w:val="0"/>
          <w14:ligatures w14:val="none"/>
        </w:rPr>
      </w:pPr>
      <w:r w:rsidRPr="00F7714A">
        <w:rPr>
          <w:rFonts w:ascii="Times New Roman" w:eastAsia="Calibri" w:hAnsi="Times New Roman" w:cs="Times New Roman"/>
          <w:bCs/>
          <w:kern w:val="0"/>
          <w14:ligatures w14:val="none"/>
        </w:rPr>
        <w:t xml:space="preserve">The Committee </w:t>
      </w:r>
      <w:r w:rsidR="00C409D8">
        <w:rPr>
          <w:rFonts w:ascii="Times New Roman" w:eastAsia="Calibri" w:hAnsi="Times New Roman" w:cs="Times New Roman"/>
          <w:bCs/>
          <w:kern w:val="0"/>
          <w14:ligatures w14:val="none"/>
        </w:rPr>
        <w:t>seeks a</w:t>
      </w:r>
      <w:r w:rsidRPr="00F7714A">
        <w:rPr>
          <w:rFonts w:ascii="Times New Roman" w:eastAsia="Calibri" w:hAnsi="Times New Roman" w:cs="Times New Roman"/>
          <w:bCs/>
          <w:kern w:val="0"/>
          <w14:ligatures w14:val="none"/>
        </w:rPr>
        <w:t xml:space="preserve"> better understanding </w:t>
      </w:r>
      <w:r w:rsidR="00D82B8D">
        <w:rPr>
          <w:rFonts w:ascii="Times New Roman" w:eastAsia="Calibri" w:hAnsi="Times New Roman" w:cs="Times New Roman"/>
          <w:bCs/>
          <w:kern w:val="0"/>
          <w14:ligatures w14:val="none"/>
        </w:rPr>
        <w:t>of</w:t>
      </w:r>
      <w:r w:rsidRPr="00F7714A">
        <w:rPr>
          <w:rFonts w:ascii="Times New Roman" w:eastAsia="Calibri" w:hAnsi="Times New Roman" w:cs="Times New Roman"/>
          <w:bCs/>
          <w:kern w:val="0"/>
          <w14:ligatures w14:val="none"/>
        </w:rPr>
        <w:t xml:space="preserve"> </w:t>
      </w:r>
      <w:r w:rsidR="00F7714A" w:rsidRPr="00F7714A">
        <w:rPr>
          <w:rFonts w:ascii="Times New Roman" w:eastAsia="Calibri" w:hAnsi="Times New Roman" w:cs="Times New Roman"/>
          <w:bCs/>
          <w:kern w:val="0"/>
          <w14:ligatures w14:val="none"/>
        </w:rPr>
        <w:t>how case processing delays across the court system, District Attorneys’ Offices, the NYPD, and</w:t>
      </w:r>
      <w:r w:rsidR="00D82B8D">
        <w:rPr>
          <w:rFonts w:ascii="Times New Roman" w:eastAsia="Calibri" w:hAnsi="Times New Roman" w:cs="Times New Roman"/>
          <w:bCs/>
          <w:kern w:val="0"/>
          <w14:ligatures w14:val="none"/>
        </w:rPr>
        <w:t xml:space="preserve"> </w:t>
      </w:r>
      <w:r w:rsidR="00F7714A" w:rsidRPr="00F7714A">
        <w:rPr>
          <w:rFonts w:ascii="Times New Roman" w:eastAsia="Calibri" w:hAnsi="Times New Roman" w:cs="Times New Roman"/>
          <w:bCs/>
          <w:kern w:val="0"/>
          <w14:ligatures w14:val="none"/>
        </w:rPr>
        <w:t>collectively impact length of stay and overall jail population levels</w:t>
      </w:r>
      <w:r w:rsidR="00F7714A">
        <w:rPr>
          <w:rFonts w:ascii="Times New Roman" w:eastAsia="Calibri" w:hAnsi="Times New Roman" w:cs="Times New Roman"/>
          <w:bCs/>
          <w:kern w:val="0"/>
          <w14:ligatures w14:val="none"/>
        </w:rPr>
        <w:t xml:space="preserve"> i</w:t>
      </w:r>
      <w:r w:rsidR="00D82B8D">
        <w:rPr>
          <w:rFonts w:ascii="Times New Roman" w:eastAsia="Calibri" w:hAnsi="Times New Roman" w:cs="Times New Roman"/>
          <w:bCs/>
          <w:kern w:val="0"/>
          <w14:ligatures w14:val="none"/>
        </w:rPr>
        <w:t>mpeding</w:t>
      </w:r>
      <w:r w:rsidR="00F7714A">
        <w:rPr>
          <w:rFonts w:ascii="Times New Roman" w:eastAsia="Calibri" w:hAnsi="Times New Roman" w:cs="Times New Roman"/>
          <w:bCs/>
          <w:kern w:val="0"/>
          <w14:ligatures w14:val="none"/>
        </w:rPr>
        <w:t xml:space="preserve"> </w:t>
      </w:r>
      <w:r w:rsidR="00F7714A" w:rsidRPr="00F7714A">
        <w:rPr>
          <w:rFonts w:ascii="Times New Roman" w:eastAsia="Calibri" w:hAnsi="Times New Roman" w:cs="Times New Roman"/>
          <w:bCs/>
          <w:kern w:val="0"/>
          <w14:ligatures w14:val="none"/>
        </w:rPr>
        <w:t xml:space="preserve">transition to the borough-based jail system. </w:t>
      </w:r>
      <w:proofErr w:type="gramStart"/>
      <w:r w:rsidR="00D82B8D">
        <w:rPr>
          <w:rFonts w:ascii="Times New Roman" w:eastAsia="Calibri" w:hAnsi="Times New Roman" w:cs="Times New Roman"/>
          <w:bCs/>
          <w:kern w:val="0"/>
          <w14:ligatures w14:val="none"/>
        </w:rPr>
        <w:t>And,</w:t>
      </w:r>
      <w:proofErr w:type="gramEnd"/>
      <w:r w:rsidR="00D82B8D">
        <w:rPr>
          <w:rFonts w:ascii="Times New Roman" w:eastAsia="Calibri" w:hAnsi="Times New Roman" w:cs="Times New Roman"/>
          <w:bCs/>
          <w:kern w:val="0"/>
          <w14:ligatures w14:val="none"/>
        </w:rPr>
        <w:t xml:space="preserve"> h</w:t>
      </w:r>
      <w:r w:rsidR="00F7714A" w:rsidRPr="00F7714A">
        <w:rPr>
          <w:rFonts w:ascii="Times New Roman" w:eastAsia="Calibri" w:hAnsi="Times New Roman" w:cs="Times New Roman"/>
          <w:bCs/>
          <w:kern w:val="0"/>
          <w14:ligatures w14:val="none"/>
        </w:rPr>
        <w:t>ow operational factors such as discovery compliance, court production, access to legal materials, and interagency coordination contribute to prolonged pretrial detention</w:t>
      </w:r>
      <w:r w:rsidR="00F7714A">
        <w:rPr>
          <w:rFonts w:ascii="Times New Roman" w:eastAsia="Calibri" w:hAnsi="Times New Roman" w:cs="Times New Roman"/>
          <w:bCs/>
          <w:kern w:val="0"/>
          <w14:ligatures w14:val="none"/>
        </w:rPr>
        <w:t xml:space="preserve">. </w:t>
      </w:r>
      <w:r w:rsidR="00F7714A" w:rsidRPr="00F7714A">
        <w:rPr>
          <w:rFonts w:ascii="Times New Roman" w:eastAsia="Calibri" w:hAnsi="Times New Roman" w:cs="Times New Roman"/>
          <w:bCs/>
          <w:kern w:val="0"/>
          <w14:ligatures w14:val="none"/>
        </w:rPr>
        <w:t xml:space="preserve">The Committee also </w:t>
      </w:r>
      <w:r w:rsidR="00D82B8D">
        <w:rPr>
          <w:rFonts w:ascii="Times New Roman" w:eastAsia="Calibri" w:hAnsi="Times New Roman" w:cs="Times New Roman"/>
          <w:bCs/>
          <w:kern w:val="0"/>
          <w14:ligatures w14:val="none"/>
        </w:rPr>
        <w:t xml:space="preserve">seeks </w:t>
      </w:r>
      <w:r w:rsidR="00F7714A">
        <w:rPr>
          <w:rFonts w:ascii="Times New Roman" w:eastAsia="Calibri" w:hAnsi="Times New Roman" w:cs="Times New Roman"/>
          <w:bCs/>
          <w:kern w:val="0"/>
          <w14:ligatures w14:val="none"/>
        </w:rPr>
        <w:t>a better understanding</w:t>
      </w:r>
      <w:r w:rsidR="00F7714A" w:rsidRPr="00F7714A">
        <w:rPr>
          <w:rFonts w:ascii="Times New Roman" w:eastAsia="Calibri" w:hAnsi="Times New Roman" w:cs="Times New Roman"/>
          <w:bCs/>
          <w:kern w:val="0"/>
          <w14:ligatures w14:val="none"/>
        </w:rPr>
        <w:t xml:space="preserve"> </w:t>
      </w:r>
      <w:r w:rsidR="00C409D8" w:rsidRPr="00F7714A">
        <w:rPr>
          <w:rFonts w:ascii="Times New Roman" w:eastAsia="Calibri" w:hAnsi="Times New Roman" w:cs="Times New Roman"/>
          <w:bCs/>
          <w:kern w:val="0"/>
          <w14:ligatures w14:val="none"/>
        </w:rPr>
        <w:t>of</w:t>
      </w:r>
      <w:r w:rsidR="00F7714A" w:rsidRPr="00F7714A">
        <w:rPr>
          <w:rFonts w:ascii="Times New Roman" w:eastAsia="Calibri" w:hAnsi="Times New Roman" w:cs="Times New Roman"/>
          <w:bCs/>
          <w:kern w:val="0"/>
          <w14:ligatures w14:val="none"/>
        </w:rPr>
        <w:t xml:space="preserve"> the effectiveness of recent and ongoing initiatives intended to reduce delay, improve </w:t>
      </w:r>
      <w:proofErr w:type="spellStart"/>
      <w:r w:rsidR="00F7714A" w:rsidRPr="00F7714A">
        <w:rPr>
          <w:rFonts w:ascii="Times New Roman" w:eastAsia="Calibri" w:hAnsi="Times New Roman" w:cs="Times New Roman"/>
          <w:bCs/>
          <w:kern w:val="0"/>
          <w14:ligatures w14:val="none"/>
        </w:rPr>
        <w:t>case</w:t>
      </w:r>
      <w:proofErr w:type="spellEnd"/>
      <w:r w:rsidR="00F7714A" w:rsidRPr="00F7714A">
        <w:rPr>
          <w:rFonts w:ascii="Times New Roman" w:eastAsia="Calibri" w:hAnsi="Times New Roman" w:cs="Times New Roman"/>
          <w:bCs/>
          <w:kern w:val="0"/>
          <w14:ligatures w14:val="none"/>
        </w:rPr>
        <w:t xml:space="preserve"> flow, and ensure timely access to discovery, including technological and procedural reforms within each agency.</w:t>
      </w:r>
    </w:p>
    <w:sectPr w:rsidR="006A75F0" w:rsidRPr="00F7714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F41A0" w14:textId="77777777" w:rsidR="00E66A43" w:rsidRDefault="00E66A43" w:rsidP="007E59EC">
      <w:pPr>
        <w:spacing w:after="0" w:line="240" w:lineRule="auto"/>
      </w:pPr>
      <w:r>
        <w:separator/>
      </w:r>
    </w:p>
  </w:endnote>
  <w:endnote w:type="continuationSeparator" w:id="0">
    <w:p w14:paraId="70C679DA" w14:textId="77777777" w:rsidR="00E66A43" w:rsidRDefault="00E66A43" w:rsidP="007E5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711AE" w14:textId="77777777" w:rsidR="00497DA2" w:rsidRDefault="00497D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227F8" w14:textId="77777777" w:rsidR="00497DA2" w:rsidRDefault="00497D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C5252" w14:textId="77777777" w:rsidR="00497DA2" w:rsidRDefault="00497D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F7426" w14:textId="77777777" w:rsidR="00E66A43" w:rsidRDefault="00E66A43" w:rsidP="007E59EC">
      <w:pPr>
        <w:spacing w:after="0" w:line="240" w:lineRule="auto"/>
      </w:pPr>
      <w:r>
        <w:separator/>
      </w:r>
    </w:p>
  </w:footnote>
  <w:footnote w:type="continuationSeparator" w:id="0">
    <w:p w14:paraId="55773EBE" w14:textId="77777777" w:rsidR="00E66A43" w:rsidRDefault="00E66A43" w:rsidP="007E59EC">
      <w:pPr>
        <w:spacing w:after="0" w:line="240" w:lineRule="auto"/>
      </w:pPr>
      <w:r>
        <w:continuationSeparator/>
      </w:r>
    </w:p>
  </w:footnote>
  <w:footnote w:id="1">
    <w:p w14:paraId="45CAAB20" w14:textId="519FCB3B" w:rsidR="0088330A" w:rsidRPr="00F20237" w:rsidRDefault="0088330A">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w:t>
      </w:r>
      <w:r w:rsidRPr="00F20237">
        <w:rPr>
          <w:rFonts w:ascii="Times New Roman" w:hAnsi="Times New Roman" w:cs="Times New Roman"/>
          <w:i/>
          <w:iCs/>
        </w:rPr>
        <w:t>The New York City Council - File #: INT 1592-2019</w:t>
      </w:r>
      <w:r w:rsidRPr="00F20237">
        <w:rPr>
          <w:rFonts w:ascii="Times New Roman" w:hAnsi="Times New Roman" w:cs="Times New Roman"/>
        </w:rPr>
        <w:t>. </w:t>
      </w:r>
      <w:hyperlink r:id="rId1" w:history="1">
        <w:r w:rsidRPr="00F20237">
          <w:rPr>
            <w:rStyle w:val="Hyperlink"/>
            <w:rFonts w:ascii="Times New Roman" w:hAnsi="Times New Roman" w:cs="Times New Roman"/>
          </w:rPr>
          <w:t>https://legistar.council.nyc.gov/LegislationDetail.aspx?ID=3983008&amp;GUID=33061BE9-BD8C-4F5A-8165-AD3DFD0BFDF0</w:t>
        </w:r>
      </w:hyperlink>
      <w:r w:rsidRPr="00F20237">
        <w:rPr>
          <w:rFonts w:ascii="Times New Roman" w:hAnsi="Times New Roman" w:cs="Times New Roman"/>
        </w:rPr>
        <w:t xml:space="preserve"> </w:t>
      </w:r>
    </w:p>
  </w:footnote>
  <w:footnote w:id="2">
    <w:p w14:paraId="7B5029A9" w14:textId="3E575187" w:rsidR="00883BE8" w:rsidRPr="00F20237" w:rsidRDefault="00883BE8">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w:t>
      </w:r>
      <w:r w:rsidRPr="00F20237">
        <w:rPr>
          <w:rFonts w:ascii="Times New Roman" w:hAnsi="Times New Roman" w:cs="Times New Roman"/>
          <w:i/>
          <w:iCs/>
        </w:rPr>
        <w:t>Reimagining Rikers Island</w:t>
      </w:r>
      <w:r w:rsidRPr="00F20237">
        <w:rPr>
          <w:rFonts w:ascii="Times New Roman" w:hAnsi="Times New Roman" w:cs="Times New Roman"/>
        </w:rPr>
        <w:t xml:space="preserve">. </w:t>
      </w:r>
      <w:hyperlink r:id="rId2" w:history="1">
        <w:r w:rsidRPr="00F20237">
          <w:rPr>
            <w:rStyle w:val="Hyperlink"/>
            <w:rFonts w:ascii="Times New Roman" w:hAnsi="Times New Roman" w:cs="Times New Roman"/>
          </w:rPr>
          <w:t>https://www.nyc.gov/site/dep/whats-new/reimagining-rikers.page#</w:t>
        </w:r>
      </w:hyperlink>
      <w:r w:rsidRPr="00F20237">
        <w:rPr>
          <w:rFonts w:ascii="Times New Roman" w:hAnsi="Times New Roman" w:cs="Times New Roman"/>
        </w:rPr>
        <w:t xml:space="preserve"> </w:t>
      </w:r>
    </w:p>
  </w:footnote>
  <w:footnote w:id="3">
    <w:p w14:paraId="7CB672E1" w14:textId="23138AC3" w:rsidR="00590C76" w:rsidRPr="00F20237" w:rsidRDefault="00590C76">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w:t>
      </w:r>
      <w:r w:rsidRPr="00F20237">
        <w:rPr>
          <w:rFonts w:ascii="Times New Roman" w:hAnsi="Times New Roman" w:cs="Times New Roman"/>
          <w:i/>
          <w:iCs/>
        </w:rPr>
        <w:t xml:space="preserve">New York City Council. (2021). Local Law 16 of 2021. </w:t>
      </w:r>
      <w:hyperlink r:id="rId3" w:history="1">
        <w:r w:rsidRPr="00F20237">
          <w:rPr>
            <w:rStyle w:val="Hyperlink"/>
            <w:rFonts w:ascii="Times New Roman" w:hAnsi="Times New Roman" w:cs="Times New Roman"/>
            <w:i/>
            <w:iCs/>
          </w:rPr>
          <w:t>https://legistar.council.nyc.gov/View.ashx?M=F&amp;ID=10437389&amp;GUID=0FFF4131-ABBD-4CCB-91D6-C5815237E76E</w:t>
        </w:r>
      </w:hyperlink>
      <w:r w:rsidRPr="00F20237">
        <w:rPr>
          <w:rFonts w:ascii="Times New Roman" w:hAnsi="Times New Roman" w:cs="Times New Roman"/>
          <w:i/>
          <w:iCs/>
        </w:rPr>
        <w:t xml:space="preserve"> </w:t>
      </w:r>
    </w:p>
  </w:footnote>
  <w:footnote w:id="4">
    <w:p w14:paraId="1FC7152D" w14:textId="54E78268" w:rsidR="003915B3" w:rsidRPr="00F20237" w:rsidRDefault="003915B3">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w:t>
      </w:r>
      <w:r w:rsidR="00CC5CF6" w:rsidRPr="00F20237">
        <w:rPr>
          <w:rFonts w:ascii="Times New Roman" w:hAnsi="Times New Roman" w:cs="Times New Roman"/>
        </w:rPr>
        <w:t>T</w:t>
      </w:r>
      <w:r w:rsidRPr="00F20237">
        <w:rPr>
          <w:rFonts w:ascii="Times New Roman" w:hAnsi="Times New Roman" w:cs="Times New Roman"/>
        </w:rPr>
        <w:t xml:space="preserve">he prohibition on incarceration uses is effectuated through a notation on the City Map, rather than a zoning map amendment. Notably, the original date of such prohibition was to be December 31, 2026, but the applicants submitted a revised application on Oct. 19, 2020 to “reflect delays in procurement and design due to the COVID-19 pandemic.” See CITY PLANNING COMMISSION, CPC Report C 200143 MMY, at 6 (Oct. 21, 2020). </w:t>
      </w:r>
    </w:p>
  </w:footnote>
  <w:footnote w:id="5">
    <w:p w14:paraId="26F52279" w14:textId="281DFBA5" w:rsidR="00CC5CF6" w:rsidRDefault="00CC5CF6">
      <w:pPr>
        <w:pStyle w:val="FootnoteText"/>
      </w:pPr>
      <w:r w:rsidRPr="00F20237">
        <w:rPr>
          <w:rStyle w:val="FootnoteReference"/>
          <w:rFonts w:ascii="Times New Roman" w:hAnsi="Times New Roman" w:cs="Times New Roman"/>
        </w:rPr>
        <w:footnoteRef/>
      </w:r>
      <w:r w:rsidRPr="00F20237">
        <w:rPr>
          <w:rFonts w:ascii="Times New Roman" w:hAnsi="Times New Roman" w:cs="Times New Roman"/>
        </w:rPr>
        <w:t xml:space="preserve"> The prohibition on incarceration uses is effectuated through a notation on the City Map, rather than a zoning map amendment. Notably, the original date of such prohibition was to be December 31, 2026, but the applicants submitted a revised application on Oct. 19, 2020 to “reflect delays in procurement and design due to the COVID-19 pandemic.” See CITY PLANNING COMMISSION, CPC Report C 200143 MMY, at 6 (Oct. 21, 2020).</w:t>
      </w:r>
    </w:p>
  </w:footnote>
  <w:footnote w:id="6">
    <w:p w14:paraId="78F89921" w14:textId="00B0CD2E" w:rsidR="005D2B0D" w:rsidRPr="00F20237" w:rsidRDefault="005D2B0D">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w:t>
      </w:r>
      <w:r w:rsidRPr="00F20237">
        <w:rPr>
          <w:rFonts w:ascii="Times New Roman" w:hAnsi="Times New Roman" w:cs="Times New Roman"/>
          <w:i/>
          <w:iCs/>
        </w:rPr>
        <w:t>NYC Borough-Based Jails - Rikers</w:t>
      </w:r>
      <w:r w:rsidRPr="00F20237">
        <w:rPr>
          <w:rFonts w:ascii="Times New Roman" w:hAnsi="Times New Roman" w:cs="Times New Roman"/>
        </w:rPr>
        <w:t xml:space="preserve">. (2025, June 17). Rikers. </w:t>
      </w:r>
      <w:hyperlink r:id="rId4" w:history="1">
        <w:r w:rsidRPr="00F20237">
          <w:rPr>
            <w:rStyle w:val="Hyperlink"/>
            <w:rFonts w:ascii="Times New Roman" w:hAnsi="Times New Roman" w:cs="Times New Roman"/>
          </w:rPr>
          <w:t>https://rikers.cityofnewyork.us/nyc-borough-based-jails/</w:t>
        </w:r>
      </w:hyperlink>
      <w:r w:rsidRPr="00F20237">
        <w:rPr>
          <w:rFonts w:ascii="Times New Roman" w:hAnsi="Times New Roman" w:cs="Times New Roman"/>
        </w:rPr>
        <w:t xml:space="preserve"> </w:t>
      </w:r>
    </w:p>
  </w:footnote>
  <w:footnote w:id="7">
    <w:p w14:paraId="15932158" w14:textId="37352053" w:rsidR="00D65CD4" w:rsidRPr="00F20237" w:rsidRDefault="00D65CD4">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w:t>
      </w:r>
      <w:r w:rsidRPr="00F20237">
        <w:rPr>
          <w:rFonts w:ascii="Times New Roman" w:hAnsi="Times New Roman" w:cs="Times New Roman"/>
          <w:i/>
          <w:iCs/>
        </w:rPr>
        <w:t>Home - Borough-Based jails</w:t>
      </w:r>
      <w:r w:rsidRPr="00F20237">
        <w:rPr>
          <w:rFonts w:ascii="Times New Roman" w:hAnsi="Times New Roman" w:cs="Times New Roman"/>
        </w:rPr>
        <w:t xml:space="preserve">. </w:t>
      </w:r>
      <w:hyperlink r:id="rId5" w:history="1">
        <w:r w:rsidRPr="00F20237">
          <w:rPr>
            <w:rStyle w:val="Hyperlink"/>
            <w:rFonts w:ascii="Times New Roman" w:hAnsi="Times New Roman" w:cs="Times New Roman"/>
          </w:rPr>
          <w:t>https://www.nyc.gov/site/borojails/index.page</w:t>
        </w:r>
      </w:hyperlink>
      <w:r w:rsidRPr="00F20237">
        <w:rPr>
          <w:rFonts w:ascii="Times New Roman" w:hAnsi="Times New Roman" w:cs="Times New Roman"/>
        </w:rPr>
        <w:t xml:space="preserve"> </w:t>
      </w:r>
    </w:p>
  </w:footnote>
  <w:footnote w:id="8">
    <w:p w14:paraId="1C1E26F0" w14:textId="23104B3A" w:rsidR="00C409D8" w:rsidRPr="00F20237" w:rsidRDefault="00D65CD4">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w:t>
      </w:r>
      <w:r w:rsidR="00C409D8" w:rsidRPr="00F20237">
        <w:rPr>
          <w:rFonts w:ascii="Times New Roman" w:hAnsi="Times New Roman" w:cs="Times New Roman"/>
        </w:rPr>
        <w:t xml:space="preserve">Vera Institute of Justice, New York Criminal Justice System Data Hub; </w:t>
      </w:r>
      <w:r w:rsidRPr="00F20237">
        <w:rPr>
          <w:rFonts w:ascii="Times New Roman" w:hAnsi="Times New Roman" w:cs="Times New Roman"/>
        </w:rPr>
        <w:t xml:space="preserve"> </w:t>
      </w:r>
      <w:hyperlink r:id="rId6" w:history="1">
        <w:r w:rsidR="00C409D8" w:rsidRPr="00F20237">
          <w:rPr>
            <w:rStyle w:val="Hyperlink"/>
            <w:rFonts w:ascii="Times New Roman" w:hAnsi="Times New Roman" w:cs="Times New Roman"/>
          </w:rPr>
          <w:t>https://www.vera.org/ny-data-hub/jail</w:t>
        </w:r>
      </w:hyperlink>
    </w:p>
  </w:footnote>
  <w:footnote w:id="9">
    <w:p w14:paraId="3ACD9AED" w14:textId="377DD4E8" w:rsidR="0044244B" w:rsidRPr="00F20237" w:rsidRDefault="0044244B">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New York City Department of Correction. (2025). </w:t>
      </w:r>
      <w:r w:rsidRPr="00F20237">
        <w:rPr>
          <w:rFonts w:ascii="Times New Roman" w:hAnsi="Times New Roman" w:cs="Times New Roman"/>
          <w:i/>
          <w:iCs/>
        </w:rPr>
        <w:t>Jail Population Forecast Terms and Conditions report</w:t>
      </w:r>
      <w:r w:rsidRPr="00F20237">
        <w:rPr>
          <w:rFonts w:ascii="Times New Roman" w:hAnsi="Times New Roman" w:cs="Times New Roman"/>
        </w:rPr>
        <w:t xml:space="preserve">. </w:t>
      </w:r>
      <w:hyperlink r:id="rId7" w:history="1">
        <w:r w:rsidRPr="00F20237">
          <w:rPr>
            <w:rStyle w:val="Hyperlink"/>
            <w:rFonts w:ascii="Times New Roman" w:hAnsi="Times New Roman" w:cs="Times New Roman"/>
          </w:rPr>
          <w:t>https://council.nyc.gov/budget/wp-content/uploads/sites/54/2025/09/DOC-MOCJ-FY25-TC-July-Report-Population-Forecast.pdf</w:t>
        </w:r>
      </w:hyperlink>
      <w:r w:rsidRPr="00F20237">
        <w:rPr>
          <w:rFonts w:ascii="Times New Roman" w:hAnsi="Times New Roman" w:cs="Times New Roman"/>
        </w:rPr>
        <w:t xml:space="preserve"> </w:t>
      </w:r>
    </w:p>
  </w:footnote>
  <w:footnote w:id="10">
    <w:p w14:paraId="74AAFB71" w14:textId="4AF415DE" w:rsidR="001029B0" w:rsidRDefault="001029B0">
      <w:pPr>
        <w:pStyle w:val="FootnoteText"/>
      </w:pPr>
      <w:r w:rsidRPr="00F20237">
        <w:rPr>
          <w:rStyle w:val="FootnoteReference"/>
          <w:rFonts w:ascii="Times New Roman" w:hAnsi="Times New Roman" w:cs="Times New Roman"/>
        </w:rPr>
        <w:footnoteRef/>
      </w:r>
      <w:r w:rsidRPr="00F20237">
        <w:rPr>
          <w:rFonts w:ascii="Times New Roman" w:hAnsi="Times New Roman" w:cs="Times New Roman"/>
        </w:rPr>
        <w:t xml:space="preserve"> New York City Department of Correction. (2025). </w:t>
      </w:r>
      <w:r w:rsidRPr="00F20237">
        <w:rPr>
          <w:rFonts w:ascii="Times New Roman" w:hAnsi="Times New Roman" w:cs="Times New Roman"/>
          <w:i/>
          <w:iCs/>
        </w:rPr>
        <w:t>Jail Population Forecast Terms and Conditions report</w:t>
      </w:r>
      <w:r w:rsidRPr="00F20237">
        <w:rPr>
          <w:rFonts w:ascii="Times New Roman" w:hAnsi="Times New Roman" w:cs="Times New Roman"/>
        </w:rPr>
        <w:t xml:space="preserve">. </w:t>
      </w:r>
      <w:hyperlink r:id="rId8" w:history="1">
        <w:r w:rsidRPr="00F20237">
          <w:rPr>
            <w:rStyle w:val="Hyperlink"/>
            <w:rFonts w:ascii="Times New Roman" w:hAnsi="Times New Roman" w:cs="Times New Roman"/>
          </w:rPr>
          <w:t>https://council.nyc.gov/budget/wp-content/uploads/sites/54/2025/09/DOC-MOCJ-FY25-TC-July-Report-Population-Forecast.pdf</w:t>
        </w:r>
      </w:hyperlink>
    </w:p>
  </w:footnote>
  <w:footnote w:id="11">
    <w:p w14:paraId="2C516357" w14:textId="21AFDF52" w:rsidR="00E3158F" w:rsidRPr="00F20237" w:rsidRDefault="00E3158F">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w:t>
      </w:r>
      <w:r w:rsidRPr="00F20237">
        <w:rPr>
          <w:rFonts w:ascii="Times New Roman" w:hAnsi="Times New Roman" w:cs="Times New Roman"/>
          <w:i/>
          <w:iCs/>
        </w:rPr>
        <w:t>Ensuring timely trials</w:t>
      </w:r>
      <w:r w:rsidRPr="00F20237">
        <w:rPr>
          <w:rFonts w:ascii="Times New Roman" w:hAnsi="Times New Roman" w:cs="Times New Roman"/>
        </w:rPr>
        <w:t xml:space="preserve">. Office of the New York City Comptroller Mark Levine. </w:t>
      </w:r>
      <w:hyperlink r:id="rId9" w:history="1">
        <w:r w:rsidRPr="00F20237">
          <w:rPr>
            <w:rStyle w:val="Hyperlink"/>
            <w:rFonts w:ascii="Times New Roman" w:hAnsi="Times New Roman" w:cs="Times New Roman"/>
          </w:rPr>
          <w:t>https://comptroller.nyc.gov/reports/ensuring-timely-trials/</w:t>
        </w:r>
      </w:hyperlink>
      <w:r w:rsidRPr="00F20237">
        <w:rPr>
          <w:rFonts w:ascii="Times New Roman" w:hAnsi="Times New Roman" w:cs="Times New Roman"/>
        </w:rPr>
        <w:t xml:space="preserve"> </w:t>
      </w:r>
    </w:p>
  </w:footnote>
  <w:footnote w:id="12">
    <w:p w14:paraId="5EE42083" w14:textId="3050ECE4" w:rsidR="004B3E9F" w:rsidRPr="00F20237" w:rsidRDefault="004B3E9F">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Zayas, J. A. (2026, April 15). </w:t>
      </w:r>
      <w:r w:rsidRPr="00F20237">
        <w:rPr>
          <w:rFonts w:ascii="Times New Roman" w:hAnsi="Times New Roman" w:cs="Times New Roman"/>
          <w:i/>
          <w:iCs/>
        </w:rPr>
        <w:t>Want smaller jails? Unstick criminal proceedings</w:t>
      </w:r>
      <w:r w:rsidRPr="00F20237">
        <w:rPr>
          <w:rFonts w:ascii="Times New Roman" w:hAnsi="Times New Roman" w:cs="Times New Roman"/>
        </w:rPr>
        <w:t xml:space="preserve">. Vital City. </w:t>
      </w:r>
      <w:hyperlink r:id="rId10" w:history="1">
        <w:r w:rsidRPr="00F20237">
          <w:rPr>
            <w:rStyle w:val="Hyperlink"/>
            <w:rFonts w:ascii="Times New Roman" w:hAnsi="Times New Roman" w:cs="Times New Roman"/>
          </w:rPr>
          <w:t>https://www.vitalcitynyc.org/want-smaller-jails-unstick-criminal-proceedings/</w:t>
        </w:r>
      </w:hyperlink>
      <w:r w:rsidRPr="00F20237">
        <w:rPr>
          <w:rFonts w:ascii="Times New Roman" w:hAnsi="Times New Roman" w:cs="Times New Roman"/>
        </w:rPr>
        <w:t xml:space="preserve"> </w:t>
      </w:r>
    </w:p>
  </w:footnote>
  <w:footnote w:id="13">
    <w:p w14:paraId="34D231BD" w14:textId="635B31FC" w:rsidR="004B3E9F" w:rsidRPr="00F20237" w:rsidRDefault="004B3E9F">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Zayas, J. A. (2026, April 15). </w:t>
      </w:r>
      <w:r w:rsidRPr="00F20237">
        <w:rPr>
          <w:rFonts w:ascii="Times New Roman" w:hAnsi="Times New Roman" w:cs="Times New Roman"/>
          <w:i/>
          <w:iCs/>
        </w:rPr>
        <w:t>Want smaller jails? Unstick criminal proceedings</w:t>
      </w:r>
      <w:r w:rsidRPr="00F20237">
        <w:rPr>
          <w:rFonts w:ascii="Times New Roman" w:hAnsi="Times New Roman" w:cs="Times New Roman"/>
        </w:rPr>
        <w:t xml:space="preserve">. Vital City. </w:t>
      </w:r>
      <w:hyperlink r:id="rId11" w:history="1">
        <w:r w:rsidRPr="00F20237">
          <w:rPr>
            <w:rStyle w:val="Hyperlink"/>
            <w:rFonts w:ascii="Times New Roman" w:hAnsi="Times New Roman" w:cs="Times New Roman"/>
          </w:rPr>
          <w:t>https://www.vitalcitynyc.org/want-smaller-jails-unstick-criminal-proceedings/</w:t>
        </w:r>
      </w:hyperlink>
      <w:r w:rsidRPr="00F20237">
        <w:rPr>
          <w:rFonts w:ascii="Times New Roman" w:hAnsi="Times New Roman" w:cs="Times New Roman"/>
        </w:rPr>
        <w:t xml:space="preserve"> </w:t>
      </w:r>
    </w:p>
  </w:footnote>
  <w:footnote w:id="14">
    <w:p w14:paraId="3F640C73" w14:textId="61DC8AE3" w:rsidR="004B3E9F" w:rsidRPr="00F20237" w:rsidRDefault="004B3E9F">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Zayas, J. A. (2026, April 15). </w:t>
      </w:r>
      <w:r w:rsidRPr="00F20237">
        <w:rPr>
          <w:rFonts w:ascii="Times New Roman" w:hAnsi="Times New Roman" w:cs="Times New Roman"/>
          <w:i/>
          <w:iCs/>
        </w:rPr>
        <w:t>Want smaller jails? Unstick criminal proceedings</w:t>
      </w:r>
      <w:r w:rsidRPr="00F20237">
        <w:rPr>
          <w:rFonts w:ascii="Times New Roman" w:hAnsi="Times New Roman" w:cs="Times New Roman"/>
        </w:rPr>
        <w:t xml:space="preserve">. Vital City. </w:t>
      </w:r>
      <w:hyperlink r:id="rId12" w:history="1">
        <w:r w:rsidRPr="00F20237">
          <w:rPr>
            <w:rStyle w:val="Hyperlink"/>
            <w:rFonts w:ascii="Times New Roman" w:hAnsi="Times New Roman" w:cs="Times New Roman"/>
          </w:rPr>
          <w:t>https://www.vitalcitynyc.org/want-smaller-jails-unstick-criminal-proceedings/</w:t>
        </w:r>
      </w:hyperlink>
    </w:p>
  </w:footnote>
  <w:footnote w:id="15">
    <w:p w14:paraId="34443119" w14:textId="605D3348" w:rsidR="004B3E9F" w:rsidRPr="00F20237" w:rsidRDefault="004B3E9F">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Zayas, J. A. (2026, April 15). </w:t>
      </w:r>
      <w:r w:rsidRPr="00F20237">
        <w:rPr>
          <w:rFonts w:ascii="Times New Roman" w:hAnsi="Times New Roman" w:cs="Times New Roman"/>
          <w:i/>
          <w:iCs/>
        </w:rPr>
        <w:t>Want smaller jails? Unstick criminal proceedings</w:t>
      </w:r>
      <w:r w:rsidRPr="00F20237">
        <w:rPr>
          <w:rFonts w:ascii="Times New Roman" w:hAnsi="Times New Roman" w:cs="Times New Roman"/>
        </w:rPr>
        <w:t xml:space="preserve">. Vital City. </w:t>
      </w:r>
      <w:hyperlink r:id="rId13" w:history="1">
        <w:r w:rsidRPr="00F20237">
          <w:rPr>
            <w:rStyle w:val="Hyperlink"/>
            <w:rFonts w:ascii="Times New Roman" w:hAnsi="Times New Roman" w:cs="Times New Roman"/>
          </w:rPr>
          <w:t>https://www.vitalcitynyc.org/want-smaller-jails-unstick-criminal-proceedings/</w:t>
        </w:r>
      </w:hyperlink>
    </w:p>
  </w:footnote>
  <w:footnote w:id="16">
    <w:p w14:paraId="5C3FA61E" w14:textId="0E8E503F" w:rsidR="00EB444E" w:rsidRPr="00F20237" w:rsidRDefault="00EB444E">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w:t>
      </w:r>
      <w:r w:rsidRPr="00F20237">
        <w:rPr>
          <w:rFonts w:ascii="Times New Roman" w:hAnsi="Times New Roman" w:cs="Times New Roman"/>
          <w:i/>
          <w:iCs/>
        </w:rPr>
        <w:t>Independent Budget Office</w:t>
      </w:r>
      <w:r w:rsidRPr="00F20237">
        <w:rPr>
          <w:rFonts w:ascii="Times New Roman" w:hAnsi="Times New Roman" w:cs="Times New Roman"/>
        </w:rPr>
        <w:t xml:space="preserve">. </w:t>
      </w:r>
      <w:hyperlink r:id="rId14" w:history="1">
        <w:r w:rsidRPr="00F20237">
          <w:rPr>
            <w:rStyle w:val="Hyperlink"/>
            <w:rFonts w:ascii="Times New Roman" w:hAnsi="Times New Roman" w:cs="Times New Roman"/>
          </w:rPr>
          <w:t>https://www.ibo.nyc.gov/content/publications/2024-march-in-custody-length-of-stay-and-population-demogrphics-at-nyc-jails-2014-2023</w:t>
        </w:r>
      </w:hyperlink>
      <w:r w:rsidRPr="00F20237">
        <w:rPr>
          <w:rFonts w:ascii="Times New Roman" w:hAnsi="Times New Roman" w:cs="Times New Roman"/>
        </w:rPr>
        <w:t xml:space="preserve"> </w:t>
      </w:r>
    </w:p>
  </w:footnote>
  <w:footnote w:id="17">
    <w:p w14:paraId="4BE3C632" w14:textId="5F25D29E" w:rsidR="00EB444E" w:rsidRPr="00F20237" w:rsidRDefault="00EB444E">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w:t>
      </w:r>
      <w:r w:rsidRPr="00F20237">
        <w:rPr>
          <w:rFonts w:ascii="Times New Roman" w:hAnsi="Times New Roman" w:cs="Times New Roman"/>
          <w:i/>
          <w:iCs/>
        </w:rPr>
        <w:t>Independent Budget Office</w:t>
      </w:r>
      <w:r w:rsidRPr="00F20237">
        <w:rPr>
          <w:rFonts w:ascii="Times New Roman" w:hAnsi="Times New Roman" w:cs="Times New Roman"/>
        </w:rPr>
        <w:t xml:space="preserve">. </w:t>
      </w:r>
      <w:hyperlink r:id="rId15" w:history="1">
        <w:r w:rsidR="006E2519" w:rsidRPr="00F20237">
          <w:rPr>
            <w:rStyle w:val="Hyperlink"/>
            <w:rFonts w:ascii="Times New Roman" w:hAnsi="Times New Roman" w:cs="Times New Roman"/>
          </w:rPr>
          <w:t>https://www.ibo.nyc.gov/content/publications/2024-march-in-custody-length-of-stay-and-population-demogrphics-at-nyc-jails-2014-2023</w:t>
        </w:r>
      </w:hyperlink>
      <w:r w:rsidRPr="00F20237">
        <w:rPr>
          <w:rFonts w:ascii="Times New Roman" w:hAnsi="Times New Roman" w:cs="Times New Roman"/>
        </w:rPr>
        <w:t xml:space="preserve"> </w:t>
      </w:r>
    </w:p>
  </w:footnote>
  <w:footnote w:id="18">
    <w:p w14:paraId="759EB793" w14:textId="4E9D43CD" w:rsidR="00DC4EFF" w:rsidRDefault="00DC4EFF">
      <w:pPr>
        <w:pStyle w:val="FootnoteText"/>
      </w:pPr>
      <w:r w:rsidRPr="00F20237">
        <w:rPr>
          <w:rStyle w:val="FootnoteReference"/>
          <w:rFonts w:ascii="Times New Roman" w:hAnsi="Times New Roman" w:cs="Times New Roman"/>
        </w:rPr>
        <w:footnoteRef/>
      </w:r>
      <w:r w:rsidRPr="00F20237">
        <w:rPr>
          <w:rFonts w:ascii="Times New Roman" w:hAnsi="Times New Roman" w:cs="Times New Roman"/>
        </w:rPr>
        <w:t xml:space="preserve"> New York City Department of Correction. (2025). </w:t>
      </w:r>
      <w:r w:rsidRPr="00F20237">
        <w:rPr>
          <w:rFonts w:ascii="Times New Roman" w:hAnsi="Times New Roman" w:cs="Times New Roman"/>
          <w:i/>
          <w:iCs/>
        </w:rPr>
        <w:t>Jail Population Forecast Terms and Conditions report</w:t>
      </w:r>
      <w:r w:rsidRPr="00F20237">
        <w:rPr>
          <w:rFonts w:ascii="Times New Roman" w:hAnsi="Times New Roman" w:cs="Times New Roman"/>
        </w:rPr>
        <w:t xml:space="preserve">. </w:t>
      </w:r>
      <w:hyperlink r:id="rId16" w:history="1">
        <w:r w:rsidRPr="00F20237">
          <w:rPr>
            <w:rStyle w:val="Hyperlink"/>
            <w:rFonts w:ascii="Times New Roman" w:hAnsi="Times New Roman" w:cs="Times New Roman"/>
          </w:rPr>
          <w:t>https://council.nyc.gov/budget/wp-content/uploads/sites/54/2025/09/DOC-MOCJ-FY25-TC-July-Report-Population-Forecast.pdf</w:t>
        </w:r>
      </w:hyperlink>
    </w:p>
  </w:footnote>
  <w:footnote w:id="19">
    <w:p w14:paraId="44721DC0" w14:textId="01D1760A" w:rsidR="00DC4EFF" w:rsidRPr="00F20237" w:rsidRDefault="00DC4EFF">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New York City Department of Correction. (2025). </w:t>
      </w:r>
      <w:r w:rsidRPr="00F20237">
        <w:rPr>
          <w:rFonts w:ascii="Times New Roman" w:hAnsi="Times New Roman" w:cs="Times New Roman"/>
          <w:i/>
          <w:iCs/>
        </w:rPr>
        <w:t>Jail Population Forecast Terms and Conditions report</w:t>
      </w:r>
      <w:r w:rsidRPr="00F20237">
        <w:rPr>
          <w:rFonts w:ascii="Times New Roman" w:hAnsi="Times New Roman" w:cs="Times New Roman"/>
        </w:rPr>
        <w:t xml:space="preserve">. </w:t>
      </w:r>
      <w:hyperlink r:id="rId17" w:history="1">
        <w:r w:rsidRPr="00F20237">
          <w:rPr>
            <w:rStyle w:val="Hyperlink"/>
            <w:rFonts w:ascii="Times New Roman" w:hAnsi="Times New Roman" w:cs="Times New Roman"/>
          </w:rPr>
          <w:t>https://council.nyc.gov/budget/wp-content/uploads/sites/54/2025/09/DOC-MOCJ-FY25-TC-July-Report-Population-Forecast.pdf</w:t>
        </w:r>
      </w:hyperlink>
    </w:p>
  </w:footnote>
  <w:footnote w:id="20">
    <w:p w14:paraId="5BC1A425" w14:textId="574A2D2A" w:rsidR="00DC4EFF" w:rsidRPr="00F20237" w:rsidRDefault="00DC4EFF">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New York City Department of Correction. (2025). </w:t>
      </w:r>
      <w:r w:rsidRPr="00F20237">
        <w:rPr>
          <w:rFonts w:ascii="Times New Roman" w:hAnsi="Times New Roman" w:cs="Times New Roman"/>
          <w:i/>
          <w:iCs/>
        </w:rPr>
        <w:t>Jail Population Forecast Terms and Conditions report</w:t>
      </w:r>
      <w:r w:rsidRPr="00F20237">
        <w:rPr>
          <w:rFonts w:ascii="Times New Roman" w:hAnsi="Times New Roman" w:cs="Times New Roman"/>
        </w:rPr>
        <w:t xml:space="preserve">. </w:t>
      </w:r>
      <w:hyperlink r:id="rId18" w:history="1">
        <w:r w:rsidRPr="00F20237">
          <w:rPr>
            <w:rStyle w:val="Hyperlink"/>
            <w:rFonts w:ascii="Times New Roman" w:hAnsi="Times New Roman" w:cs="Times New Roman"/>
          </w:rPr>
          <w:t>https://council.nyc.gov/budget/wp-content/uploads/sites/54/2025/09/DOC-MOCJ-FY25-TC-July-Report-Population-Forecast.pdf</w:t>
        </w:r>
      </w:hyperlink>
    </w:p>
  </w:footnote>
  <w:footnote w:id="21">
    <w:p w14:paraId="31905024" w14:textId="664E83A1" w:rsidR="00E26460" w:rsidRDefault="00E26460">
      <w:pPr>
        <w:pStyle w:val="FootnoteText"/>
      </w:pPr>
      <w:r w:rsidRPr="00F20237">
        <w:rPr>
          <w:rStyle w:val="FootnoteReference"/>
          <w:rFonts w:ascii="Times New Roman" w:hAnsi="Times New Roman" w:cs="Times New Roman"/>
        </w:rPr>
        <w:footnoteRef/>
      </w:r>
      <w:r w:rsidRPr="00F20237">
        <w:rPr>
          <w:rFonts w:ascii="Times New Roman" w:hAnsi="Times New Roman" w:cs="Times New Roman"/>
        </w:rPr>
        <w:t xml:space="preserve"> Chief Administrative Judge Zayas Announces Criminal Case Management Innovations. New Protocols Aim to Reduce Felony Case Delays.</w:t>
      </w:r>
      <w:r w:rsidRPr="00F20237">
        <w:rPr>
          <w:rFonts w:ascii="Times New Roman" w:eastAsiaTheme="minorHAnsi" w:hAnsi="Times New Roman" w:cs="Times New Roman"/>
          <w:kern w:val="2"/>
          <w:sz w:val="24"/>
          <w:szCs w:val="24"/>
          <w14:ligatures w14:val="standardContextual"/>
        </w:rPr>
        <w:t xml:space="preserve"> </w:t>
      </w:r>
      <w:r w:rsidRPr="00F20237">
        <w:rPr>
          <w:rFonts w:ascii="Times New Roman" w:hAnsi="Times New Roman" w:cs="Times New Roman"/>
        </w:rPr>
        <w:t xml:space="preserve">October 10, </w:t>
      </w:r>
      <w:proofErr w:type="gramStart"/>
      <w:r w:rsidRPr="00F20237">
        <w:rPr>
          <w:rFonts w:ascii="Times New Roman" w:hAnsi="Times New Roman" w:cs="Times New Roman"/>
        </w:rPr>
        <w:t>2024</w:t>
      </w:r>
      <w:proofErr w:type="gramEnd"/>
      <w:r w:rsidRPr="00F20237">
        <w:rPr>
          <w:rFonts w:ascii="Times New Roman" w:hAnsi="Times New Roman" w:cs="Times New Roman"/>
        </w:rPr>
        <w:t xml:space="preserve"> </w:t>
      </w:r>
      <w:hyperlink r:id="rId19" w:history="1">
        <w:r w:rsidRPr="00F20237">
          <w:rPr>
            <w:rStyle w:val="Hyperlink"/>
            <w:rFonts w:ascii="Times New Roman" w:hAnsi="Times New Roman" w:cs="Times New Roman"/>
          </w:rPr>
          <w:t>https://www.nycourts.gov/LegacyPDFS/press/pdfs/PR24-39.pdf</w:t>
        </w:r>
      </w:hyperlink>
      <w:r>
        <w:t xml:space="preserve"> </w:t>
      </w:r>
    </w:p>
  </w:footnote>
  <w:footnote w:id="22">
    <w:p w14:paraId="0E881A20" w14:textId="0DB5ABA9" w:rsidR="00933B8A" w:rsidRPr="00F20237" w:rsidRDefault="00933B8A">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Chief Administrative Judge Zayas Announces Criminal Case Management Innovations. New Protocols Aim to Reduce Felony Case Delays.</w:t>
      </w:r>
      <w:r w:rsidRPr="00F20237">
        <w:rPr>
          <w:rFonts w:ascii="Times New Roman" w:eastAsiaTheme="minorHAnsi" w:hAnsi="Times New Roman" w:cs="Times New Roman"/>
          <w:kern w:val="2"/>
          <w:sz w:val="24"/>
          <w:szCs w:val="24"/>
          <w14:ligatures w14:val="standardContextual"/>
        </w:rPr>
        <w:t xml:space="preserve"> </w:t>
      </w:r>
      <w:r w:rsidRPr="00F20237">
        <w:rPr>
          <w:rFonts w:ascii="Times New Roman" w:hAnsi="Times New Roman" w:cs="Times New Roman"/>
        </w:rPr>
        <w:t xml:space="preserve">October 10, </w:t>
      </w:r>
      <w:proofErr w:type="gramStart"/>
      <w:r w:rsidRPr="00F20237">
        <w:rPr>
          <w:rFonts w:ascii="Times New Roman" w:hAnsi="Times New Roman" w:cs="Times New Roman"/>
        </w:rPr>
        <w:t>2024</w:t>
      </w:r>
      <w:proofErr w:type="gramEnd"/>
      <w:r w:rsidRPr="00F20237">
        <w:rPr>
          <w:rFonts w:ascii="Times New Roman" w:hAnsi="Times New Roman" w:cs="Times New Roman"/>
        </w:rPr>
        <w:t xml:space="preserve"> </w:t>
      </w:r>
      <w:hyperlink r:id="rId20" w:history="1">
        <w:r w:rsidRPr="00F20237">
          <w:rPr>
            <w:rStyle w:val="Hyperlink"/>
            <w:rFonts w:ascii="Times New Roman" w:hAnsi="Times New Roman" w:cs="Times New Roman"/>
          </w:rPr>
          <w:t>https://www.nycourts.gov/LegacyPDFS/press/pdfs/PR24-39.pdf</w:t>
        </w:r>
      </w:hyperlink>
    </w:p>
  </w:footnote>
  <w:footnote w:id="23">
    <w:p w14:paraId="348A6ACF" w14:textId="54990DAE" w:rsidR="00D828FF" w:rsidRDefault="00D828FF">
      <w:pPr>
        <w:pStyle w:val="FootnoteText"/>
      </w:pPr>
      <w:r w:rsidRPr="00F20237">
        <w:rPr>
          <w:rStyle w:val="FootnoteReference"/>
          <w:rFonts w:ascii="Times New Roman" w:hAnsi="Times New Roman" w:cs="Times New Roman"/>
        </w:rPr>
        <w:footnoteRef/>
      </w:r>
      <w:r w:rsidRPr="00F20237">
        <w:rPr>
          <w:rFonts w:ascii="Times New Roman" w:hAnsi="Times New Roman" w:cs="Times New Roman"/>
        </w:rPr>
        <w:t xml:space="preserve"> NYC - Mayor's Office of Criminal Justice. (2026, March 13). </w:t>
      </w:r>
      <w:r w:rsidRPr="00F20237">
        <w:rPr>
          <w:rFonts w:ascii="Times New Roman" w:hAnsi="Times New Roman" w:cs="Times New Roman"/>
          <w:i/>
          <w:iCs/>
        </w:rPr>
        <w:t>Alternatives to Incarceration - NYC - Mayor's Office of Criminal Justice</w:t>
      </w:r>
      <w:r w:rsidRPr="00F20237">
        <w:rPr>
          <w:rFonts w:ascii="Times New Roman" w:hAnsi="Times New Roman" w:cs="Times New Roman"/>
        </w:rPr>
        <w:t xml:space="preserve">. NYC - Mayor’s Office of Criminal Justice. </w:t>
      </w:r>
      <w:hyperlink r:id="rId21" w:history="1">
        <w:r w:rsidRPr="00F20237">
          <w:rPr>
            <w:rStyle w:val="Hyperlink"/>
            <w:rFonts w:ascii="Times New Roman" w:hAnsi="Times New Roman" w:cs="Times New Roman"/>
          </w:rPr>
          <w:t>https://criminaljustice.cityofnewyork.us/programs/alternatives-to-incarceration/</w:t>
        </w:r>
      </w:hyperlink>
      <w:r>
        <w:t xml:space="preserve"> </w:t>
      </w:r>
    </w:p>
  </w:footnote>
  <w:footnote w:id="24">
    <w:p w14:paraId="140C2987" w14:textId="203FC2DD" w:rsidR="000E7107" w:rsidRPr="00F20237" w:rsidRDefault="000E7107">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NYC - Mayor's Office of Criminal Justice. (2026b, March 13). </w:t>
      </w:r>
      <w:r w:rsidRPr="00F20237">
        <w:rPr>
          <w:rFonts w:ascii="Times New Roman" w:hAnsi="Times New Roman" w:cs="Times New Roman"/>
          <w:i/>
          <w:iCs/>
        </w:rPr>
        <w:t>Alternatives to Incarceration - NYC - Mayor's Office of Criminal Justice</w:t>
      </w:r>
      <w:r w:rsidRPr="00F20237">
        <w:rPr>
          <w:rFonts w:ascii="Times New Roman" w:hAnsi="Times New Roman" w:cs="Times New Roman"/>
        </w:rPr>
        <w:t xml:space="preserve">. NYC - Mayor’s Office of Criminal Justice. </w:t>
      </w:r>
      <w:hyperlink r:id="rId22" w:history="1">
        <w:r w:rsidRPr="00F20237">
          <w:rPr>
            <w:rStyle w:val="Hyperlink"/>
            <w:rFonts w:ascii="Times New Roman" w:hAnsi="Times New Roman" w:cs="Times New Roman"/>
          </w:rPr>
          <w:t>https://criminaljustice.cityofnewyork.us/programs/alternatives-to-incarceration/</w:t>
        </w:r>
      </w:hyperlink>
      <w:r w:rsidRPr="00F20237">
        <w:rPr>
          <w:rFonts w:ascii="Times New Roman" w:hAnsi="Times New Roman" w:cs="Times New Roman"/>
        </w:rPr>
        <w:t xml:space="preserve"> </w:t>
      </w:r>
    </w:p>
  </w:footnote>
  <w:footnote w:id="25">
    <w:p w14:paraId="04CF264B" w14:textId="2C274221" w:rsidR="000E7107" w:rsidRPr="00F20237" w:rsidRDefault="000E7107">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NYC - Mayor's Office of Criminal Justice. (2026b, March 13). </w:t>
      </w:r>
      <w:r w:rsidRPr="00F20237">
        <w:rPr>
          <w:rFonts w:ascii="Times New Roman" w:hAnsi="Times New Roman" w:cs="Times New Roman"/>
          <w:i/>
          <w:iCs/>
        </w:rPr>
        <w:t>Alternatives to Incarceration - NYC - Mayor's Office of Criminal Justice</w:t>
      </w:r>
      <w:r w:rsidRPr="00F20237">
        <w:rPr>
          <w:rFonts w:ascii="Times New Roman" w:hAnsi="Times New Roman" w:cs="Times New Roman"/>
        </w:rPr>
        <w:t xml:space="preserve">. NYC - Mayor’s Office of Criminal Justice. </w:t>
      </w:r>
      <w:hyperlink r:id="rId23" w:history="1">
        <w:r w:rsidRPr="00F20237">
          <w:rPr>
            <w:rStyle w:val="Hyperlink"/>
            <w:rFonts w:ascii="Times New Roman" w:hAnsi="Times New Roman" w:cs="Times New Roman"/>
          </w:rPr>
          <w:t>https://criminaljustice.cityofnewyork.us/programs/alternatives-to-incarceration/</w:t>
        </w:r>
      </w:hyperlink>
      <w:r w:rsidRPr="00F20237">
        <w:rPr>
          <w:rFonts w:ascii="Times New Roman" w:hAnsi="Times New Roman" w:cs="Times New Roman"/>
        </w:rPr>
        <w:t xml:space="preserve"> </w:t>
      </w:r>
    </w:p>
  </w:footnote>
  <w:footnote w:id="26">
    <w:p w14:paraId="018AF1D2" w14:textId="539CDA96" w:rsidR="00607997" w:rsidRPr="00F20237" w:rsidRDefault="00607997">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w:t>
      </w:r>
      <w:r w:rsidRPr="00F20237">
        <w:rPr>
          <w:rFonts w:ascii="Times New Roman" w:hAnsi="Times New Roman" w:cs="Times New Roman"/>
          <w:i/>
          <w:iCs/>
        </w:rPr>
        <w:t>The New York City Council - Meeting of Committee on Public Safety on 5/29/2025 at 10:00 AM</w:t>
      </w:r>
      <w:r w:rsidRPr="00F20237">
        <w:rPr>
          <w:rFonts w:ascii="Times New Roman" w:hAnsi="Times New Roman" w:cs="Times New Roman"/>
        </w:rPr>
        <w:t xml:space="preserve">. </w:t>
      </w:r>
      <w:hyperlink r:id="rId24" w:history="1">
        <w:r w:rsidRPr="00F20237">
          <w:rPr>
            <w:rStyle w:val="Hyperlink"/>
            <w:rFonts w:ascii="Times New Roman" w:hAnsi="Times New Roman" w:cs="Times New Roman"/>
          </w:rPr>
          <w:t>https://legistar.council.nyc.gov/MeetingDetail.aspx?ID=1302686&amp;GUID=F540F15B-5373-4035-8D9C-7568F9889D7F&amp;Options=info|&amp;Search=</w:t>
        </w:r>
      </w:hyperlink>
      <w:r w:rsidRPr="00F20237">
        <w:rPr>
          <w:rFonts w:ascii="Times New Roman" w:hAnsi="Times New Roman" w:cs="Times New Roman"/>
        </w:rPr>
        <w:t xml:space="preserve"> </w:t>
      </w:r>
    </w:p>
  </w:footnote>
  <w:footnote w:id="27">
    <w:p w14:paraId="267BF21E" w14:textId="4242FEF6" w:rsidR="00B81A7E" w:rsidRDefault="00B81A7E">
      <w:pPr>
        <w:pStyle w:val="FootnoteText"/>
      </w:pPr>
      <w:r w:rsidRPr="00F20237">
        <w:rPr>
          <w:rStyle w:val="FootnoteReference"/>
          <w:rFonts w:ascii="Times New Roman" w:hAnsi="Times New Roman" w:cs="Times New Roman"/>
        </w:rPr>
        <w:footnoteRef/>
      </w:r>
      <w:r w:rsidRPr="00F20237">
        <w:rPr>
          <w:rFonts w:ascii="Times New Roman" w:hAnsi="Times New Roman" w:cs="Times New Roman"/>
        </w:rPr>
        <w:t xml:space="preserve"> Zayas, J. A. (2026, April 15). </w:t>
      </w:r>
      <w:r w:rsidRPr="00F20237">
        <w:rPr>
          <w:rFonts w:ascii="Times New Roman" w:hAnsi="Times New Roman" w:cs="Times New Roman"/>
          <w:i/>
          <w:iCs/>
        </w:rPr>
        <w:t>Want smaller jails? Unstick criminal proceedings</w:t>
      </w:r>
      <w:r w:rsidRPr="00F20237">
        <w:rPr>
          <w:rFonts w:ascii="Times New Roman" w:hAnsi="Times New Roman" w:cs="Times New Roman"/>
        </w:rPr>
        <w:t xml:space="preserve">. Vital City. </w:t>
      </w:r>
      <w:hyperlink r:id="rId25" w:history="1">
        <w:r w:rsidRPr="00F20237">
          <w:rPr>
            <w:rStyle w:val="Hyperlink"/>
            <w:rFonts w:ascii="Times New Roman" w:hAnsi="Times New Roman" w:cs="Times New Roman"/>
          </w:rPr>
          <w:t>https://www.vitalcitynyc.org/want-smaller-jails-unstick-criminal-proceedings/</w:t>
        </w:r>
      </w:hyperlink>
      <w:r>
        <w:t xml:space="preserve"> </w:t>
      </w:r>
    </w:p>
  </w:footnote>
  <w:footnote w:id="28">
    <w:p w14:paraId="7CD972A8" w14:textId="3E124565" w:rsidR="00B81A7E" w:rsidRDefault="00B81A7E">
      <w:pPr>
        <w:pStyle w:val="FootnoteText"/>
      </w:pPr>
      <w:r>
        <w:rPr>
          <w:rStyle w:val="FootnoteReference"/>
        </w:rPr>
        <w:footnoteRef/>
      </w:r>
      <w:r>
        <w:t xml:space="preserve"> </w:t>
      </w:r>
      <w:r w:rsidRPr="00B81A7E">
        <w:t xml:space="preserve">Rodriguez, K., Center for Justice Innovation, &amp; Data Collaborative for Justice. (2025). </w:t>
      </w:r>
      <w:r w:rsidRPr="00B81A7E">
        <w:rPr>
          <w:i/>
          <w:iCs/>
        </w:rPr>
        <w:t>Discovery reform in New York</w:t>
      </w:r>
      <w:r w:rsidRPr="00B81A7E">
        <w:t xml:space="preserve"> [Report]. </w:t>
      </w:r>
      <w:hyperlink r:id="rId26" w:history="1">
        <w:r w:rsidRPr="00FF6499">
          <w:rPr>
            <w:rStyle w:val="Hyperlink"/>
          </w:rPr>
          <w:t>https://datacollaborativeforjustice.org/wp-content/uploads/2022/06/Discovery-Reform-in-New-York_Revised-2022_6.2_FINAL.pdf</w:t>
        </w:r>
      </w:hyperlink>
      <w:r>
        <w:t xml:space="preserve"> </w:t>
      </w:r>
    </w:p>
  </w:footnote>
  <w:footnote w:id="29">
    <w:p w14:paraId="2DCC95DC" w14:textId="77777777" w:rsidR="005B5A5E" w:rsidRDefault="005B5A5E" w:rsidP="005B5A5E">
      <w:pPr>
        <w:pStyle w:val="FootnoteText"/>
      </w:pPr>
      <w:r>
        <w:rPr>
          <w:rStyle w:val="FootnoteReference"/>
        </w:rPr>
        <w:footnoteRef/>
      </w:r>
      <w:r>
        <w:t xml:space="preserve"> Rodriguez, K., Center for Justice Innovation, &amp; Data Collaborative for Justice. (2025). </w:t>
      </w:r>
      <w:r>
        <w:rPr>
          <w:i/>
          <w:iCs/>
        </w:rPr>
        <w:t>Discovery reform in New York</w:t>
      </w:r>
      <w:r>
        <w:t xml:space="preserve"> [Report]. </w:t>
      </w:r>
      <w:hyperlink r:id="rId27" w:history="1">
        <w:r>
          <w:rPr>
            <w:rStyle w:val="Hyperlink"/>
          </w:rPr>
          <w:t>https://datacollaborativeforjustice.org/wp-content/uploads/2022/06/Discovery-Reform-in-New-York_Revised-2022_6.2_FINAL.pdf</w:t>
        </w:r>
      </w:hyperlink>
      <w:r>
        <w:t xml:space="preserve"> </w:t>
      </w:r>
    </w:p>
  </w:footnote>
  <w:footnote w:id="30">
    <w:p w14:paraId="260E12EE" w14:textId="6BAA5FB9" w:rsidR="00F608A2" w:rsidRDefault="00F608A2">
      <w:pPr>
        <w:pStyle w:val="FootnoteText"/>
      </w:pPr>
      <w:r>
        <w:rPr>
          <w:rStyle w:val="FootnoteReference"/>
        </w:rPr>
        <w:footnoteRef/>
      </w:r>
      <w:r>
        <w:t xml:space="preserve"> </w:t>
      </w:r>
      <w:r w:rsidRPr="00F608A2">
        <w:rPr>
          <w:i/>
          <w:iCs/>
        </w:rPr>
        <w:t>Fiscal Year 2027 Budget</w:t>
      </w:r>
      <w:r w:rsidRPr="00F608A2">
        <w:t xml:space="preserve">. Budget. </w:t>
      </w:r>
      <w:hyperlink r:id="rId28" w:history="1">
        <w:r w:rsidRPr="00FF6499">
          <w:rPr>
            <w:rStyle w:val="Hyperlink"/>
          </w:rPr>
          <w:t>https://council.nyc.gov/budget/fy2027/</w:t>
        </w:r>
      </w:hyperlink>
      <w:r>
        <w:t xml:space="preserve"> </w:t>
      </w:r>
    </w:p>
  </w:footnote>
  <w:footnote w:id="31">
    <w:p w14:paraId="316E718F" w14:textId="4F759B4D" w:rsidR="00F608A2" w:rsidRPr="00F20237" w:rsidRDefault="00F608A2">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New York City Council, Lee, R., Rosenberg, J., Lajszky, C., Obichere, C., Storey, J., Scimone, P., &amp; Wright, E. </w:t>
      </w:r>
      <w:r w:rsidRPr="00F20237">
        <w:rPr>
          <w:rFonts w:ascii="Times New Roman" w:hAnsi="Times New Roman" w:cs="Times New Roman"/>
          <w:i/>
          <w:iCs/>
        </w:rPr>
        <w:t>Report on the Fiscal 2027 Preliminary Plan, the Fiscal 2027 Preliminary Capital Commitment Plan, and the Fiscal 2026 Preliminary Mayor’s Management Report for the Committee on Public Safety</w:t>
      </w:r>
      <w:r w:rsidRPr="00F20237">
        <w:rPr>
          <w:rFonts w:ascii="Times New Roman" w:hAnsi="Times New Roman" w:cs="Times New Roman"/>
        </w:rPr>
        <w:t xml:space="preserve">. </w:t>
      </w:r>
      <w:hyperlink r:id="rId29" w:history="1">
        <w:r w:rsidRPr="00F20237">
          <w:rPr>
            <w:rStyle w:val="Hyperlink"/>
            <w:rFonts w:ascii="Times New Roman" w:hAnsi="Times New Roman" w:cs="Times New Roman"/>
          </w:rPr>
          <w:t>https://council.nyc.gov/budget/wp-content/uploads/sites/54/2026/03/District-Attorneys-and-Special-Narcotics-Prosecutor.pdf</w:t>
        </w:r>
      </w:hyperlink>
      <w:r w:rsidRPr="00F20237">
        <w:rPr>
          <w:rFonts w:ascii="Times New Roman" w:hAnsi="Times New Roman" w:cs="Times New Roman"/>
        </w:rPr>
        <w:t xml:space="preserve"> </w:t>
      </w:r>
    </w:p>
  </w:footnote>
  <w:footnote w:id="32">
    <w:p w14:paraId="45D6B4B5" w14:textId="2E9D8F9C" w:rsidR="00356200" w:rsidRPr="00F20237" w:rsidRDefault="00356200">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Criminal Procedure Law (CPL) § 245.20 Automatic discovery </w:t>
      </w:r>
      <w:hyperlink r:id="rId30" w:history="1">
        <w:r w:rsidRPr="00F20237">
          <w:rPr>
            <w:rStyle w:val="Hyperlink"/>
            <w:rFonts w:ascii="Times New Roman" w:hAnsi="Times New Roman" w:cs="Times New Roman"/>
          </w:rPr>
          <w:t>https://www.nysenate.gov/legislation/laws/CPL/245.20</w:t>
        </w:r>
      </w:hyperlink>
      <w:r w:rsidRPr="00F20237">
        <w:rPr>
          <w:rFonts w:ascii="Times New Roman" w:hAnsi="Times New Roman" w:cs="Times New Roman"/>
        </w:rPr>
        <w:t xml:space="preserve"> </w:t>
      </w:r>
    </w:p>
  </w:footnote>
  <w:footnote w:id="33">
    <w:p w14:paraId="22481104" w14:textId="77777777" w:rsidR="00356200" w:rsidRDefault="00356200" w:rsidP="00356200">
      <w:pPr>
        <w:pStyle w:val="FootnoteText"/>
      </w:pPr>
      <w:r w:rsidRPr="00F20237">
        <w:rPr>
          <w:rStyle w:val="FootnoteReference"/>
          <w:rFonts w:ascii="Times New Roman" w:hAnsi="Times New Roman" w:cs="Times New Roman"/>
        </w:rPr>
        <w:footnoteRef/>
      </w:r>
      <w:r w:rsidRPr="00F20237">
        <w:rPr>
          <w:rFonts w:ascii="Times New Roman" w:hAnsi="Times New Roman" w:cs="Times New Roman"/>
        </w:rPr>
        <w:t xml:space="preserve"> New York City Bar Association. (2025, July 10). </w:t>
      </w:r>
      <w:r w:rsidRPr="00F20237">
        <w:rPr>
          <w:rFonts w:ascii="Times New Roman" w:hAnsi="Times New Roman" w:cs="Times New Roman"/>
          <w:i/>
          <w:iCs/>
        </w:rPr>
        <w:t>Criminal discovery reform in New York | New York City Bar Association</w:t>
      </w:r>
      <w:r w:rsidRPr="00F20237">
        <w:rPr>
          <w:rFonts w:ascii="Times New Roman" w:hAnsi="Times New Roman" w:cs="Times New Roman"/>
        </w:rPr>
        <w:t xml:space="preserve">. </w:t>
      </w:r>
      <w:hyperlink r:id="rId31" w:history="1">
        <w:r w:rsidRPr="00F20237">
          <w:rPr>
            <w:rStyle w:val="Hyperlink"/>
            <w:rFonts w:ascii="Times New Roman" w:hAnsi="Times New Roman" w:cs="Times New Roman"/>
          </w:rPr>
          <w:t>https://www.nycbar.org/reports/criminal-discovery-reform-in-new-york/</w:t>
        </w:r>
      </w:hyperlink>
      <w:r>
        <w:t xml:space="preserve"> </w:t>
      </w:r>
    </w:p>
  </w:footnote>
  <w:footnote w:id="34">
    <w:p w14:paraId="2556F3A0" w14:textId="1494C821" w:rsidR="00727C31" w:rsidRPr="00F20237" w:rsidRDefault="00727C31">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w:t>
      </w:r>
      <w:r w:rsidRPr="00F20237">
        <w:rPr>
          <w:rFonts w:ascii="Times New Roman" w:hAnsi="Times New Roman" w:cs="Times New Roman"/>
          <w:i/>
          <w:iCs/>
        </w:rPr>
        <w:t>Police Action Litigation Section</w:t>
      </w:r>
      <w:r w:rsidRPr="00F20237">
        <w:rPr>
          <w:rFonts w:ascii="Times New Roman" w:hAnsi="Times New Roman" w:cs="Times New Roman"/>
        </w:rPr>
        <w:t xml:space="preserve">. </w:t>
      </w:r>
      <w:hyperlink r:id="rId32" w:history="1">
        <w:r w:rsidR="002A644B" w:rsidRPr="00F20237">
          <w:rPr>
            <w:rStyle w:val="Hyperlink"/>
            <w:rFonts w:ascii="Times New Roman" w:hAnsi="Times New Roman" w:cs="Times New Roman"/>
          </w:rPr>
          <w:t>https://www.nyc.gov/site/nypd/bureaus/administrative/police-action-litigation-section.page</w:t>
        </w:r>
      </w:hyperlink>
      <w:r w:rsidRPr="00F20237">
        <w:rPr>
          <w:rFonts w:ascii="Times New Roman" w:hAnsi="Times New Roman" w:cs="Times New Roman"/>
        </w:rPr>
        <w:t xml:space="preserve"> </w:t>
      </w:r>
    </w:p>
  </w:footnote>
  <w:footnote w:id="35">
    <w:p w14:paraId="517C880C" w14:textId="5FCE8BF5" w:rsidR="002A644B" w:rsidRPr="00F20237" w:rsidRDefault="002A644B">
      <w:pPr>
        <w:pStyle w:val="FootnoteText"/>
        <w:rPr>
          <w:rFonts w:ascii="Times New Roman" w:hAnsi="Times New Roman" w:cs="Times New Roman"/>
        </w:rPr>
      </w:pPr>
      <w:r w:rsidRPr="00F20237">
        <w:rPr>
          <w:rStyle w:val="FootnoteReference"/>
          <w:rFonts w:ascii="Times New Roman" w:hAnsi="Times New Roman" w:cs="Times New Roman"/>
        </w:rPr>
        <w:footnoteRef/>
      </w:r>
      <w:r w:rsidRPr="00F20237">
        <w:rPr>
          <w:rFonts w:ascii="Times New Roman" w:hAnsi="Times New Roman" w:cs="Times New Roman"/>
        </w:rPr>
        <w:t xml:space="preserve"> New York City Council, Lee, R., Rosenberg, J., Kotowski, O., Obichere, C., Storey, J., Scimone, P., &amp; Wright, E. </w:t>
      </w:r>
      <w:r w:rsidRPr="00F20237">
        <w:rPr>
          <w:rFonts w:ascii="Times New Roman" w:hAnsi="Times New Roman" w:cs="Times New Roman"/>
          <w:i/>
          <w:iCs/>
        </w:rPr>
        <w:t>Report on the Fiscal 2027 Preliminary Plan, the Fiscal 2027 Preliminary Capital Commitment Plan, and the Fiscal 2026 Preliminary Mayor’s Management Report for the Committee on Public Safety</w:t>
      </w:r>
      <w:r w:rsidRPr="00F20237">
        <w:rPr>
          <w:rFonts w:ascii="Times New Roman" w:hAnsi="Times New Roman" w:cs="Times New Roman"/>
        </w:rPr>
        <w:t xml:space="preserve"> (By J. Menin, L. Lee, &amp; O. Feliz). </w:t>
      </w:r>
      <w:hyperlink r:id="rId33" w:history="1">
        <w:r w:rsidRPr="00F20237">
          <w:rPr>
            <w:rStyle w:val="Hyperlink"/>
            <w:rFonts w:ascii="Times New Roman" w:hAnsi="Times New Roman" w:cs="Times New Roman"/>
          </w:rPr>
          <w:t>https://council.nyc.gov/budget/wp-content/uploads/sites/54/2026/03/New-York-Police-Department.pdf</w:t>
        </w:r>
      </w:hyperlink>
      <w:r w:rsidRPr="00F20237">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D434E" w14:textId="77777777" w:rsidR="00497DA2" w:rsidRDefault="00497D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CB4C3" w14:textId="67668E0B" w:rsidR="00497DA2" w:rsidRDefault="00497D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95EA6" w14:textId="77777777" w:rsidR="00497DA2" w:rsidRDefault="00497D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05471"/>
    <w:multiLevelType w:val="hybridMultilevel"/>
    <w:tmpl w:val="D8B8C9D2"/>
    <w:lvl w:ilvl="0" w:tplc="69A65CCE">
      <w:start w:val="1"/>
      <w:numFmt w:val="upperRoman"/>
      <w:lvlText w:val="%1."/>
      <w:lvlJc w:val="left"/>
      <w:pPr>
        <w:ind w:left="720" w:hanging="720"/>
      </w:pPr>
      <w:rPr>
        <w:rFonts w:hint="default"/>
        <w:b/>
        <w:u w:val="none"/>
      </w:rPr>
    </w:lvl>
    <w:lvl w:ilvl="1" w:tplc="04090015">
      <w:start w:val="1"/>
      <w:numFmt w:val="upp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92C606C"/>
    <w:multiLevelType w:val="hybridMultilevel"/>
    <w:tmpl w:val="9904CA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E167928"/>
    <w:multiLevelType w:val="hybridMultilevel"/>
    <w:tmpl w:val="8C9001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5270372"/>
    <w:multiLevelType w:val="hybridMultilevel"/>
    <w:tmpl w:val="92648D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59115745">
    <w:abstractNumId w:val="0"/>
  </w:num>
  <w:num w:numId="2" w16cid:durableId="1596204098">
    <w:abstractNumId w:val="3"/>
  </w:num>
  <w:num w:numId="3" w16cid:durableId="2073847805">
    <w:abstractNumId w:val="1"/>
  </w:num>
  <w:num w:numId="4" w16cid:durableId="10709278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9EC"/>
    <w:rsid w:val="00003AEE"/>
    <w:rsid w:val="0004476E"/>
    <w:rsid w:val="00070EBC"/>
    <w:rsid w:val="000C598D"/>
    <w:rsid w:val="000D0E2D"/>
    <w:rsid w:val="000E2F66"/>
    <w:rsid w:val="000E7107"/>
    <w:rsid w:val="001029B0"/>
    <w:rsid w:val="001144FE"/>
    <w:rsid w:val="00145D5D"/>
    <w:rsid w:val="0018349F"/>
    <w:rsid w:val="00183874"/>
    <w:rsid w:val="00185CF0"/>
    <w:rsid w:val="001D4C77"/>
    <w:rsid w:val="001F634D"/>
    <w:rsid w:val="002004B7"/>
    <w:rsid w:val="00211F93"/>
    <w:rsid w:val="002339C8"/>
    <w:rsid w:val="00264894"/>
    <w:rsid w:val="002732C9"/>
    <w:rsid w:val="0027632C"/>
    <w:rsid w:val="002A644B"/>
    <w:rsid w:val="002B2383"/>
    <w:rsid w:val="002D493B"/>
    <w:rsid w:val="00315F77"/>
    <w:rsid w:val="00356200"/>
    <w:rsid w:val="003915B3"/>
    <w:rsid w:val="003D6E27"/>
    <w:rsid w:val="003E54CE"/>
    <w:rsid w:val="003F3BFF"/>
    <w:rsid w:val="0044244B"/>
    <w:rsid w:val="00480949"/>
    <w:rsid w:val="00486258"/>
    <w:rsid w:val="00497DA2"/>
    <w:rsid w:val="004B3E9F"/>
    <w:rsid w:val="004E5C52"/>
    <w:rsid w:val="004F6AE9"/>
    <w:rsid w:val="004F74DD"/>
    <w:rsid w:val="0057099A"/>
    <w:rsid w:val="00590C76"/>
    <w:rsid w:val="00596569"/>
    <w:rsid w:val="005A4747"/>
    <w:rsid w:val="005B5A5E"/>
    <w:rsid w:val="005D08AE"/>
    <w:rsid w:val="005D2B0D"/>
    <w:rsid w:val="005F402B"/>
    <w:rsid w:val="00607997"/>
    <w:rsid w:val="00671761"/>
    <w:rsid w:val="00692987"/>
    <w:rsid w:val="00694524"/>
    <w:rsid w:val="006A75F0"/>
    <w:rsid w:val="006E2519"/>
    <w:rsid w:val="006E5E62"/>
    <w:rsid w:val="006F14C1"/>
    <w:rsid w:val="00712DD1"/>
    <w:rsid w:val="00727C31"/>
    <w:rsid w:val="007E59EC"/>
    <w:rsid w:val="00824B67"/>
    <w:rsid w:val="00831299"/>
    <w:rsid w:val="0084133D"/>
    <w:rsid w:val="0088330A"/>
    <w:rsid w:val="00883BE8"/>
    <w:rsid w:val="008930D8"/>
    <w:rsid w:val="008D25B6"/>
    <w:rsid w:val="008E6D6C"/>
    <w:rsid w:val="00933B8A"/>
    <w:rsid w:val="009C2334"/>
    <w:rsid w:val="00A129C4"/>
    <w:rsid w:val="00A3100B"/>
    <w:rsid w:val="00AB0B98"/>
    <w:rsid w:val="00B27EC1"/>
    <w:rsid w:val="00B346F7"/>
    <w:rsid w:val="00B818CB"/>
    <w:rsid w:val="00B81A7E"/>
    <w:rsid w:val="00B81A80"/>
    <w:rsid w:val="00C02505"/>
    <w:rsid w:val="00C21C93"/>
    <w:rsid w:val="00C409D8"/>
    <w:rsid w:val="00C55F56"/>
    <w:rsid w:val="00C8555E"/>
    <w:rsid w:val="00C87588"/>
    <w:rsid w:val="00CC0E26"/>
    <w:rsid w:val="00CC2651"/>
    <w:rsid w:val="00CC5CF6"/>
    <w:rsid w:val="00D0211F"/>
    <w:rsid w:val="00D65CD4"/>
    <w:rsid w:val="00D828FF"/>
    <w:rsid w:val="00D82B8D"/>
    <w:rsid w:val="00DC4EFF"/>
    <w:rsid w:val="00DC60B5"/>
    <w:rsid w:val="00E0307F"/>
    <w:rsid w:val="00E26460"/>
    <w:rsid w:val="00E30B8A"/>
    <w:rsid w:val="00E3158F"/>
    <w:rsid w:val="00E319C3"/>
    <w:rsid w:val="00E46AF9"/>
    <w:rsid w:val="00E66A43"/>
    <w:rsid w:val="00E8780F"/>
    <w:rsid w:val="00EB444E"/>
    <w:rsid w:val="00ED730E"/>
    <w:rsid w:val="00EE0B45"/>
    <w:rsid w:val="00F067D2"/>
    <w:rsid w:val="00F20237"/>
    <w:rsid w:val="00F31DE3"/>
    <w:rsid w:val="00F608A2"/>
    <w:rsid w:val="00F71948"/>
    <w:rsid w:val="00F71FE7"/>
    <w:rsid w:val="00F72E45"/>
    <w:rsid w:val="00F7714A"/>
    <w:rsid w:val="00FA1826"/>
    <w:rsid w:val="00FA627E"/>
    <w:rsid w:val="00FB2BC7"/>
    <w:rsid w:val="00FB5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07B58"/>
  <w15:chartTrackingRefBased/>
  <w15:docId w15:val="{2C433989-10AA-41DD-9CD6-2B1D8BC47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F56"/>
  </w:style>
  <w:style w:type="paragraph" w:styleId="Heading1">
    <w:name w:val="heading 1"/>
    <w:basedOn w:val="Normal"/>
    <w:next w:val="Normal"/>
    <w:link w:val="Heading1Char"/>
    <w:uiPriority w:val="9"/>
    <w:qFormat/>
    <w:rsid w:val="007E59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59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59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E59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59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59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59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59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59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9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59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59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E59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59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59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59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59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59EC"/>
    <w:rPr>
      <w:rFonts w:eastAsiaTheme="majorEastAsia" w:cstheme="majorBidi"/>
      <w:color w:val="272727" w:themeColor="text1" w:themeTint="D8"/>
    </w:rPr>
  </w:style>
  <w:style w:type="paragraph" w:styleId="Title">
    <w:name w:val="Title"/>
    <w:basedOn w:val="Normal"/>
    <w:next w:val="Normal"/>
    <w:link w:val="TitleChar"/>
    <w:uiPriority w:val="10"/>
    <w:qFormat/>
    <w:rsid w:val="007E59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59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59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59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59EC"/>
    <w:pPr>
      <w:spacing w:before="160"/>
      <w:jc w:val="center"/>
    </w:pPr>
    <w:rPr>
      <w:i/>
      <w:iCs/>
      <w:color w:val="404040" w:themeColor="text1" w:themeTint="BF"/>
    </w:rPr>
  </w:style>
  <w:style w:type="character" w:customStyle="1" w:styleId="QuoteChar">
    <w:name w:val="Quote Char"/>
    <w:basedOn w:val="DefaultParagraphFont"/>
    <w:link w:val="Quote"/>
    <w:uiPriority w:val="29"/>
    <w:rsid w:val="007E59EC"/>
    <w:rPr>
      <w:i/>
      <w:iCs/>
      <w:color w:val="404040" w:themeColor="text1" w:themeTint="BF"/>
    </w:rPr>
  </w:style>
  <w:style w:type="paragraph" w:styleId="ListParagraph">
    <w:name w:val="List Paragraph"/>
    <w:basedOn w:val="Normal"/>
    <w:uiPriority w:val="34"/>
    <w:qFormat/>
    <w:rsid w:val="007E59EC"/>
    <w:pPr>
      <w:ind w:left="720"/>
      <w:contextualSpacing/>
    </w:pPr>
  </w:style>
  <w:style w:type="character" w:styleId="IntenseEmphasis">
    <w:name w:val="Intense Emphasis"/>
    <w:basedOn w:val="DefaultParagraphFont"/>
    <w:uiPriority w:val="21"/>
    <w:qFormat/>
    <w:rsid w:val="007E59EC"/>
    <w:rPr>
      <w:i/>
      <w:iCs/>
      <w:color w:val="0F4761" w:themeColor="accent1" w:themeShade="BF"/>
    </w:rPr>
  </w:style>
  <w:style w:type="paragraph" w:styleId="IntenseQuote">
    <w:name w:val="Intense Quote"/>
    <w:basedOn w:val="Normal"/>
    <w:next w:val="Normal"/>
    <w:link w:val="IntenseQuoteChar"/>
    <w:uiPriority w:val="30"/>
    <w:qFormat/>
    <w:rsid w:val="007E59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59EC"/>
    <w:rPr>
      <w:i/>
      <w:iCs/>
      <w:color w:val="0F4761" w:themeColor="accent1" w:themeShade="BF"/>
    </w:rPr>
  </w:style>
  <w:style w:type="character" w:styleId="IntenseReference">
    <w:name w:val="Intense Reference"/>
    <w:basedOn w:val="DefaultParagraphFont"/>
    <w:uiPriority w:val="32"/>
    <w:qFormat/>
    <w:rsid w:val="007E59EC"/>
    <w:rPr>
      <w:b/>
      <w:bCs/>
      <w:smallCaps/>
      <w:color w:val="0F4761" w:themeColor="accent1" w:themeShade="BF"/>
      <w:spacing w:val="5"/>
    </w:rPr>
  </w:style>
  <w:style w:type="paragraph" w:styleId="FootnoteText">
    <w:name w:val="footnote text"/>
    <w:aliases w:val="FT"/>
    <w:basedOn w:val="Normal"/>
    <w:link w:val="FootnoteTextChar"/>
    <w:uiPriority w:val="99"/>
    <w:unhideWhenUsed/>
    <w:qFormat/>
    <w:rsid w:val="007E59EC"/>
    <w:pPr>
      <w:spacing w:after="0" w:line="240" w:lineRule="auto"/>
    </w:pPr>
    <w:rPr>
      <w:rFonts w:ascii="Calibri" w:eastAsia="Calibri" w:hAnsi="Calibri" w:cs="Calibri"/>
      <w:kern w:val="0"/>
      <w:sz w:val="20"/>
      <w:szCs w:val="20"/>
      <w14:ligatures w14:val="none"/>
    </w:rPr>
  </w:style>
  <w:style w:type="character" w:customStyle="1" w:styleId="FootnoteTextChar">
    <w:name w:val="Footnote Text Char"/>
    <w:aliases w:val="FT Char"/>
    <w:basedOn w:val="DefaultParagraphFont"/>
    <w:link w:val="FootnoteText"/>
    <w:uiPriority w:val="99"/>
    <w:rsid w:val="007E59EC"/>
    <w:rPr>
      <w:rFonts w:ascii="Calibri" w:eastAsia="Calibri" w:hAnsi="Calibri" w:cs="Calibri"/>
      <w:kern w:val="0"/>
      <w:sz w:val="20"/>
      <w:szCs w:val="20"/>
      <w14:ligatures w14:val="none"/>
    </w:rPr>
  </w:style>
  <w:style w:type="character" w:styleId="FootnoteReference">
    <w:name w:val="footnote reference"/>
    <w:uiPriority w:val="99"/>
    <w:unhideWhenUsed/>
    <w:qFormat/>
    <w:rsid w:val="007E59EC"/>
    <w:rPr>
      <w:vertAlign w:val="superscript"/>
    </w:rPr>
  </w:style>
  <w:style w:type="character" w:styleId="Hyperlink">
    <w:name w:val="Hyperlink"/>
    <w:uiPriority w:val="99"/>
    <w:unhideWhenUsed/>
    <w:rsid w:val="007E59EC"/>
    <w:rPr>
      <w:color w:val="0563C1"/>
      <w:u w:val="single"/>
    </w:rPr>
  </w:style>
  <w:style w:type="table" w:styleId="TableGrid">
    <w:name w:val="Table Grid"/>
    <w:basedOn w:val="TableNormal"/>
    <w:uiPriority w:val="59"/>
    <w:rsid w:val="007E59EC"/>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E59EC"/>
    <w:pPr>
      <w:spacing w:after="0" w:line="240" w:lineRule="auto"/>
    </w:pPr>
    <w:rPr>
      <w:rFonts w:ascii="Calibri" w:eastAsia="Calibri" w:hAnsi="Calibri" w:cs="Calibri"/>
      <w:kern w:val="0"/>
      <w14:ligatures w14:val="none"/>
    </w:rPr>
  </w:style>
  <w:style w:type="character" w:styleId="FollowedHyperlink">
    <w:name w:val="FollowedHyperlink"/>
    <w:basedOn w:val="DefaultParagraphFont"/>
    <w:uiPriority w:val="99"/>
    <w:semiHidden/>
    <w:unhideWhenUsed/>
    <w:rsid w:val="007E59EC"/>
    <w:rPr>
      <w:color w:val="96607D" w:themeColor="followedHyperlink"/>
      <w:u w:val="single"/>
    </w:rPr>
  </w:style>
  <w:style w:type="paragraph" w:styleId="NormalWeb">
    <w:name w:val="Normal (Web)"/>
    <w:basedOn w:val="Normal"/>
    <w:uiPriority w:val="99"/>
    <w:semiHidden/>
    <w:unhideWhenUsed/>
    <w:rsid w:val="003F3BFF"/>
    <w:rPr>
      <w:rFonts w:ascii="Times New Roman" w:hAnsi="Times New Roman" w:cs="Times New Roman"/>
    </w:rPr>
  </w:style>
  <w:style w:type="character" w:customStyle="1" w:styleId="UnresolvedMention1">
    <w:name w:val="Unresolved Mention1"/>
    <w:basedOn w:val="DefaultParagraphFont"/>
    <w:uiPriority w:val="99"/>
    <w:semiHidden/>
    <w:unhideWhenUsed/>
    <w:rsid w:val="003F3BFF"/>
    <w:rPr>
      <w:color w:val="605E5C"/>
      <w:shd w:val="clear" w:color="auto" w:fill="E1DFDD"/>
    </w:rPr>
  </w:style>
  <w:style w:type="paragraph" w:styleId="Header">
    <w:name w:val="header"/>
    <w:basedOn w:val="Normal"/>
    <w:link w:val="HeaderChar"/>
    <w:uiPriority w:val="99"/>
    <w:unhideWhenUsed/>
    <w:rsid w:val="00497D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7DA2"/>
  </w:style>
  <w:style w:type="paragraph" w:styleId="Footer">
    <w:name w:val="footer"/>
    <w:basedOn w:val="Normal"/>
    <w:link w:val="FooterChar"/>
    <w:uiPriority w:val="99"/>
    <w:unhideWhenUsed/>
    <w:rsid w:val="00497D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7DA2"/>
  </w:style>
  <w:style w:type="character" w:styleId="LineNumber">
    <w:name w:val="line number"/>
    <w:basedOn w:val="DefaultParagraphFont"/>
    <w:uiPriority w:val="99"/>
    <w:semiHidden/>
    <w:unhideWhenUsed/>
    <w:rsid w:val="006A75F0"/>
  </w:style>
  <w:style w:type="character" w:styleId="CommentReference">
    <w:name w:val="annotation reference"/>
    <w:basedOn w:val="DefaultParagraphFont"/>
    <w:uiPriority w:val="99"/>
    <w:semiHidden/>
    <w:unhideWhenUsed/>
    <w:rsid w:val="00C409D8"/>
    <w:rPr>
      <w:sz w:val="16"/>
      <w:szCs w:val="16"/>
    </w:rPr>
  </w:style>
  <w:style w:type="paragraph" w:styleId="CommentText">
    <w:name w:val="annotation text"/>
    <w:basedOn w:val="Normal"/>
    <w:link w:val="CommentTextChar"/>
    <w:uiPriority w:val="99"/>
    <w:unhideWhenUsed/>
    <w:rsid w:val="00C409D8"/>
    <w:pPr>
      <w:spacing w:line="240" w:lineRule="auto"/>
    </w:pPr>
    <w:rPr>
      <w:sz w:val="20"/>
      <w:szCs w:val="20"/>
    </w:rPr>
  </w:style>
  <w:style w:type="character" w:customStyle="1" w:styleId="CommentTextChar">
    <w:name w:val="Comment Text Char"/>
    <w:basedOn w:val="DefaultParagraphFont"/>
    <w:link w:val="CommentText"/>
    <w:uiPriority w:val="99"/>
    <w:rsid w:val="00C409D8"/>
    <w:rPr>
      <w:sz w:val="20"/>
      <w:szCs w:val="20"/>
    </w:rPr>
  </w:style>
  <w:style w:type="paragraph" w:styleId="CommentSubject">
    <w:name w:val="annotation subject"/>
    <w:basedOn w:val="CommentText"/>
    <w:next w:val="CommentText"/>
    <w:link w:val="CommentSubjectChar"/>
    <w:uiPriority w:val="99"/>
    <w:semiHidden/>
    <w:unhideWhenUsed/>
    <w:rsid w:val="00C409D8"/>
    <w:rPr>
      <w:b/>
      <w:bCs/>
    </w:rPr>
  </w:style>
  <w:style w:type="character" w:customStyle="1" w:styleId="CommentSubjectChar">
    <w:name w:val="Comment Subject Char"/>
    <w:basedOn w:val="CommentTextChar"/>
    <w:link w:val="CommentSubject"/>
    <w:uiPriority w:val="99"/>
    <w:semiHidden/>
    <w:rsid w:val="00C409D8"/>
    <w:rPr>
      <w:b/>
      <w:bCs/>
      <w:sz w:val="20"/>
      <w:szCs w:val="20"/>
    </w:rPr>
  </w:style>
  <w:style w:type="paragraph" w:styleId="Revision">
    <w:name w:val="Revision"/>
    <w:hidden/>
    <w:uiPriority w:val="99"/>
    <w:semiHidden/>
    <w:rsid w:val="005B5A5E"/>
    <w:pPr>
      <w:spacing w:after="0" w:line="240" w:lineRule="auto"/>
    </w:pPr>
  </w:style>
  <w:style w:type="paragraph" w:styleId="BalloonText">
    <w:name w:val="Balloon Text"/>
    <w:basedOn w:val="Normal"/>
    <w:link w:val="BalloonTextChar"/>
    <w:uiPriority w:val="99"/>
    <w:semiHidden/>
    <w:unhideWhenUsed/>
    <w:rsid w:val="003D6E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E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3" Type="http://schemas.openxmlformats.org/officeDocument/2006/relationships/hyperlink" Target="https://www.vitalcitynyc.org/want-smaller-jails-unstick-criminal-proceedings/" TargetMode="External"/><Relationship Id="rId18" Type="http://schemas.openxmlformats.org/officeDocument/2006/relationships/hyperlink" Target="https://council.nyc.gov/budget/wp-content/uploads/sites/54/2025/09/DOC-MOCJ-FY25-TC-July-Report-Population-Forecast.pdf" TargetMode="External"/><Relationship Id="rId26" Type="http://schemas.openxmlformats.org/officeDocument/2006/relationships/hyperlink" Target="https://datacollaborativeforjustice.org/wp-content/uploads/2022/06/Discovery-Reform-in-New-York_Revised-2022_6.2_FINAL.pdf" TargetMode="External"/><Relationship Id="rId3" Type="http://schemas.openxmlformats.org/officeDocument/2006/relationships/hyperlink" Target="https://legistar.council.nyc.gov/View.ashx?M=F&amp;ID=10437389&amp;GUID=0FFF4131-ABBD-4CCB-91D6-C5815237E76E" TargetMode="External"/><Relationship Id="rId21" Type="http://schemas.openxmlformats.org/officeDocument/2006/relationships/hyperlink" Target="https://criminaljustice.cityofnewyork.us/programs/alternatives-to-incarceration/" TargetMode="External"/><Relationship Id="rId7" Type="http://schemas.openxmlformats.org/officeDocument/2006/relationships/hyperlink" Target="https://council.nyc.gov/budget/wp-content/uploads/sites/54/2025/09/DOC-MOCJ-FY25-TC-July-Report-Population-Forecast.pdf" TargetMode="External"/><Relationship Id="rId12" Type="http://schemas.openxmlformats.org/officeDocument/2006/relationships/hyperlink" Target="https://www.vitalcitynyc.org/want-smaller-jails-unstick-criminal-proceedings/" TargetMode="External"/><Relationship Id="rId17" Type="http://schemas.openxmlformats.org/officeDocument/2006/relationships/hyperlink" Target="https://council.nyc.gov/budget/wp-content/uploads/sites/54/2025/09/DOC-MOCJ-FY25-TC-July-Report-Population-Forecast.pdf" TargetMode="External"/><Relationship Id="rId25" Type="http://schemas.openxmlformats.org/officeDocument/2006/relationships/hyperlink" Target="https://www.vitalcitynyc.org/want-smaller-jails-unstick-criminal-proceedings/" TargetMode="External"/><Relationship Id="rId33" Type="http://schemas.openxmlformats.org/officeDocument/2006/relationships/hyperlink" Target="https://council.nyc.gov/budget/wp-content/uploads/sites/54/2026/03/New-York-Police-Department.pdf" TargetMode="External"/><Relationship Id="rId2" Type="http://schemas.openxmlformats.org/officeDocument/2006/relationships/hyperlink" Target="https://www.nyc.gov/site/dep/whats-new/reimagining-rikers.page" TargetMode="External"/><Relationship Id="rId16" Type="http://schemas.openxmlformats.org/officeDocument/2006/relationships/hyperlink" Target="https://council.nyc.gov/budget/wp-content/uploads/sites/54/2025/09/DOC-MOCJ-FY25-TC-July-Report-Population-Forecast.pdf" TargetMode="External"/><Relationship Id="rId20" Type="http://schemas.openxmlformats.org/officeDocument/2006/relationships/hyperlink" Target="https://www.nycourts.gov/LegacyPDFS/press/pdfs/PR24-39.pdf" TargetMode="External"/><Relationship Id="rId29" Type="http://schemas.openxmlformats.org/officeDocument/2006/relationships/hyperlink" Target="https://council.nyc.gov/budget/wp-content/uploads/sites/54/2026/03/District-Attorneys-and-Special-Narcotics-Prosecutor.pdf" TargetMode="External"/><Relationship Id="rId1" Type="http://schemas.openxmlformats.org/officeDocument/2006/relationships/hyperlink" Target="https://legistar.council.nyc.gov/LegislationDetail.aspx?ID=3983008&amp;GUID=33061BE9-BD8C-4F5A-8165-AD3DFD0BFDF0" TargetMode="External"/><Relationship Id="rId6" Type="http://schemas.openxmlformats.org/officeDocument/2006/relationships/hyperlink" Target="https://www.vera.org/ny-data-hub/jail" TargetMode="External"/><Relationship Id="rId11" Type="http://schemas.openxmlformats.org/officeDocument/2006/relationships/hyperlink" Target="https://www.vitalcitynyc.org/want-smaller-jails-unstick-criminal-proceedings/" TargetMode="External"/><Relationship Id="rId24" Type="http://schemas.openxmlformats.org/officeDocument/2006/relationships/hyperlink" Target="https://legistar.council.nyc.gov/MeetingDetail.aspx?ID=1302686&amp;GUID=F540F15B-5373-4035-8D9C-7568F9889D7F&amp;Options=info|&amp;Search=" TargetMode="External"/><Relationship Id="rId32" Type="http://schemas.openxmlformats.org/officeDocument/2006/relationships/hyperlink" Target="https://www.nyc.gov/site/nypd/bureaus/administrative/police-action-litigation-section.page" TargetMode="External"/><Relationship Id="rId5" Type="http://schemas.openxmlformats.org/officeDocument/2006/relationships/hyperlink" Target="https://www.nyc.gov/site/borojails/index.page" TargetMode="External"/><Relationship Id="rId15" Type="http://schemas.openxmlformats.org/officeDocument/2006/relationships/hyperlink" Target="https://www.ibo.nyc.gov/content/publications/2024-march-in-custody-length-of-stay-and-population-demogrphics-at-nyc-jails-2014-2023" TargetMode="External"/><Relationship Id="rId23" Type="http://schemas.openxmlformats.org/officeDocument/2006/relationships/hyperlink" Target="https://criminaljustice.cityofnewyork.us/programs/alternatives-to-incarceration/" TargetMode="External"/><Relationship Id="rId28" Type="http://schemas.openxmlformats.org/officeDocument/2006/relationships/hyperlink" Target="https://council.nyc.gov/budget/fy2027/" TargetMode="External"/><Relationship Id="rId10" Type="http://schemas.openxmlformats.org/officeDocument/2006/relationships/hyperlink" Target="https://www.vitalcitynyc.org/want-smaller-jails-unstick-criminal-proceedings/" TargetMode="External"/><Relationship Id="rId19" Type="http://schemas.openxmlformats.org/officeDocument/2006/relationships/hyperlink" Target="https://www.nycourts.gov/LegacyPDFS/press/pdfs/PR24-39.pdf" TargetMode="External"/><Relationship Id="rId31" Type="http://schemas.openxmlformats.org/officeDocument/2006/relationships/hyperlink" Target="https://www.nycbar.org/reports/criminal-discovery-reform-in-new-york/" TargetMode="External"/><Relationship Id="rId4" Type="http://schemas.openxmlformats.org/officeDocument/2006/relationships/hyperlink" Target="https://rikers.cityofnewyork.us/nyc-borough-based-jails/" TargetMode="External"/><Relationship Id="rId9" Type="http://schemas.openxmlformats.org/officeDocument/2006/relationships/hyperlink" Target="https://comptroller.nyc.gov/reports/ensuring-timely-trials/" TargetMode="External"/><Relationship Id="rId14" Type="http://schemas.openxmlformats.org/officeDocument/2006/relationships/hyperlink" Target="https://www.ibo.nyc.gov/content/publications/2024-march-in-custody-length-of-stay-and-population-demogrphics-at-nyc-jails-2014-2023" TargetMode="External"/><Relationship Id="rId22" Type="http://schemas.openxmlformats.org/officeDocument/2006/relationships/hyperlink" Target="https://criminaljustice.cityofnewyork.us/programs/alternatives-to-incarceration/" TargetMode="External"/><Relationship Id="rId27" Type="http://schemas.openxmlformats.org/officeDocument/2006/relationships/hyperlink" Target="https://datacollaborativeforjustice.org/wp-content/uploads/2022/06/Discovery-Reform-in-New-York_Revised-2022_6.2_FINAL.pdf" TargetMode="External"/><Relationship Id="rId30" Type="http://schemas.openxmlformats.org/officeDocument/2006/relationships/hyperlink" Target="https://www.nysenate.gov/legislation/laws/CPL/245.20" TargetMode="External"/><Relationship Id="rId8" Type="http://schemas.openxmlformats.org/officeDocument/2006/relationships/hyperlink" Target="https://council.nyc.gov/budget/wp-content/uploads/sites/54/2025/09/DOC-MOCJ-FY25-TC-July-Report-Population-Forecas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896B8-1BAB-447F-8DE6-B4A0EBDBB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2406</Words>
  <Characters>13716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Chad</dc:creator>
  <cp:keywords/>
  <dc:description/>
  <cp:lastModifiedBy>Martin, William</cp:lastModifiedBy>
  <cp:revision>2</cp:revision>
  <cp:lastPrinted>2026-06-16T13:36:00Z</cp:lastPrinted>
  <dcterms:created xsi:type="dcterms:W3CDTF">2026-07-13T22:34:00Z</dcterms:created>
  <dcterms:modified xsi:type="dcterms:W3CDTF">2026-07-13T22:34:00Z</dcterms:modified>
</cp:coreProperties>
</file>