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Title"/>
        <w:rPr/>
      </w:pPr>
      <w:r w:rsidDel="00000000" w:rsidR="00000000" w:rsidRPr="00000000">
        <w:rPr>
          <w:rtl w:val="0"/>
        </w:rPr>
        <w:t xml:space="preserve">New York City Council</w:t>
      </w:r>
    </w:p>
    <w:p w:rsidR="00000000" w:rsidDel="00000000" w:rsidP="00000000" w:rsidRDefault="00000000" w:rsidRPr="00000000" w14:paraId="00000002">
      <w:pPr>
        <w:pStyle w:val="Title"/>
        <w:rPr/>
      </w:pPr>
      <w:r w:rsidDel="00000000" w:rsidR="00000000" w:rsidRPr="00000000">
        <w:rPr>
          <w:rtl w:val="0"/>
        </w:rPr>
        <w:t xml:space="preserve">Memorandum in Support of Legislation</w:t>
      </w:r>
    </w:p>
    <w:p w:rsidR="00000000" w:rsidDel="00000000" w:rsidP="00000000" w:rsidRDefault="00000000" w:rsidRPr="00000000" w14:paraId="00000003">
      <w:pPr>
        <w:rPr>
          <w:i w:val="1"/>
          <w:iCs w:val="1"/>
        </w:rPr>
      </w:pPr>
      <w:r w:rsidDel="00000000" w:rsidR="00000000" w:rsidRPr="00000000">
        <w:rPr>
          <w:i w:val="1"/>
          <w:iCs w:val="1"/>
          <w:rtl w:val="0"/>
        </w:rPr>
        <w:t xml:space="preserve">This memorandum is authored by the sponsor and explains the need for the legislation referenced below, in accordance with Rule 6.00(d) of the Rules of the Council.</w:t>
      </w:r>
    </w:p>
    <w:p w:rsidR="00000000" w:rsidDel="00000000" w:rsidP="00000000" w:rsidRDefault="00000000" w:rsidRPr="00000000" w14:paraId="00000004">
      <w:pPr>
        <w:rPr>
          <w:i w:val="1"/>
          <w:iCs w:val="1"/>
        </w:rPr>
      </w:pPr>
      <w:r w:rsidDel="00000000" w:rsidR="00000000" w:rsidRPr="00000000">
        <w:rPr>
          <w:rtl w:val="0"/>
        </w:rPr>
      </w:r>
    </w:p>
    <w:p w:rsidR="00000000" w:rsidDel="00000000" w:rsidP="00000000" w:rsidRDefault="00000000" w:rsidRPr="00000000" w14:paraId="00000005">
      <w:pPr>
        <w:pStyle w:val="Heading1"/>
        <w:rPr/>
      </w:pPr>
      <w:r w:rsidDel="00000000" w:rsidR="00000000" w:rsidRPr="00000000">
        <w:rPr>
          <w:rtl w:val="0"/>
        </w:rPr>
        <w:t xml:space="preserve">Introduction Number:</w:t>
      </w:r>
    </w:p>
    <w:p w:rsidR="00000000" w:rsidDel="00000000" w:rsidP="00000000" w:rsidRDefault="00000000" w:rsidRPr="00000000" w14:paraId="00000006">
      <w:pPr>
        <w:rPr/>
      </w:pPr>
      <w:r w:rsidDel="00000000" w:rsidR="00000000" w:rsidRPr="00000000">
        <w:rPr>
          <w:rtl w:val="0"/>
        </w:rPr>
        <w:t xml:space="preserve">Int. No. 0752-2026</w:t>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pStyle w:val="Heading1"/>
        <w:rPr>
          <w:u w:val="none"/>
        </w:rPr>
      </w:pPr>
      <w:r w:rsidDel="00000000" w:rsidR="00000000" w:rsidRPr="00000000">
        <w:rPr>
          <w:rtl w:val="0"/>
        </w:rPr>
        <w:t xml:space="preserve">Prime Sponsors:</w:t>
      </w:r>
      <w:r w:rsidDel="00000000" w:rsidR="00000000" w:rsidRPr="00000000">
        <w:rPr>
          <w:rtl w:val="0"/>
        </w:rPr>
      </w:r>
    </w:p>
    <w:p w:rsidR="00000000" w:rsidDel="00000000" w:rsidP="00000000" w:rsidRDefault="00000000" w:rsidRPr="00000000" w14:paraId="00000009">
      <w:pPr>
        <w:rPr/>
      </w:pPr>
      <w:r w:rsidDel="00000000" w:rsidR="00000000" w:rsidRPr="00000000">
        <w:rPr>
          <w:rtl w:val="0"/>
        </w:rPr>
        <w:t xml:space="preserve">Council Member Louis</w:t>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pStyle w:val="Heading1"/>
        <w:rPr/>
      </w:pPr>
      <w:r w:rsidDel="00000000" w:rsidR="00000000" w:rsidRPr="00000000">
        <w:rPr>
          <w:rtl w:val="0"/>
        </w:rPr>
        <w:t xml:space="preserve">Bill Title:</w:t>
      </w:r>
    </w:p>
    <w:p w:rsidR="00000000" w:rsidDel="00000000" w:rsidP="00000000" w:rsidRDefault="00000000" w:rsidRPr="00000000" w14:paraId="0000000C">
      <w:pPr>
        <w:rPr/>
      </w:pPr>
      <w:r w:rsidDel="00000000" w:rsidR="00000000" w:rsidRPr="00000000">
        <w:rPr>
          <w:rtl w:val="0"/>
        </w:rPr>
        <w:t xml:space="preserve">A Local Law to amend the administrative code of the city of New York, in relation to requiring third-party food delivery services and food service establishments to display sanitary inspection letter grades online</w:t>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pStyle w:val="Heading1"/>
        <w:rPr/>
      </w:pPr>
      <w:r w:rsidDel="00000000" w:rsidR="00000000" w:rsidRPr="00000000">
        <w:rPr>
          <w:rtl w:val="0"/>
        </w:rPr>
        <w:t xml:space="preserve">Submitted by:</w:t>
      </w:r>
    </w:p>
    <w:p w:rsidR="00000000" w:rsidDel="00000000" w:rsidP="00000000" w:rsidRDefault="00000000" w:rsidRPr="00000000" w14:paraId="0000000F">
      <w:pPr>
        <w:rPr/>
      </w:pPr>
      <w:r w:rsidDel="00000000" w:rsidR="00000000" w:rsidRPr="00000000">
        <w:rPr>
          <w:rtl w:val="0"/>
        </w:rPr>
        <w:t xml:space="preserve">Council Member Louis</w:t>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pStyle w:val="Heading1"/>
        <w:rPr/>
      </w:pPr>
      <w:r w:rsidDel="00000000" w:rsidR="00000000" w:rsidRPr="00000000">
        <w:rPr>
          <w:rtl w:val="0"/>
        </w:rPr>
        <w:t xml:space="preserve">Justification:</w:t>
      </w:r>
    </w:p>
    <w:p w:rsidR="00000000" w:rsidDel="00000000" w:rsidP="00000000" w:rsidRDefault="00000000" w:rsidRPr="00000000" w14:paraId="00000012">
      <w:pPr>
        <w:rPr/>
      </w:pPr>
      <w:r w:rsidDel="00000000" w:rsidR="00000000" w:rsidRPr="00000000">
        <w:rPr>
          <w:rtl w:val="0"/>
        </w:rPr>
        <w:t xml:space="preserve">This legislation seeks to strengthen the City’s ability to promote public health and enhance consumer transparency by requiring third-party food delivery services and food service establishments to display sanitary inspection letter grades online. Online consumers are vulnerable to information gaps regarding food safety, and selecting meals through online apps requires prompt, highly visible, and accurate safety metrics to ensure informed decision-making and protect the safety and health of consumers.</w:t>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pPr>
      <w:r w:rsidDel="00000000" w:rsidR="00000000" w:rsidRPr="00000000">
        <w:rPr>
          <w:rtl w:val="0"/>
        </w:rPr>
        <w:t xml:space="preserve">Navigating online food marketplaces without standard regulation markers presents unique challenges. Consumers ordering remotely cannot view physical storefront placards, which leaves them unaware of a restaurant’s recent sanitary violations or compliance status. Without mandated digital disclosures, third-party platforms are ill-equipped to provide a full picture of food safety, leaving public health transparency incomplete in a time where food delivery services and online purchases remain so popular. In a 2024 Eater article, it was revealed that New York restaurants are slow to get health inspections due to a city staffing shortage. There is an urgency to properly and accurately report health and safety information for food establishments both online and physically for consumer practices.</w:t>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t xml:space="preserve">This legislation would improve the quality and integrity of public health oversight by equipping digital food marketplaces with the transparency tools needed to inform the public. Timely and trusted letter grades can increase compliance among food establishments, improve safety outcomes for delivery consumers, and reinforce the City’s commitment to maintaining safe and hygienic food standards across both physical and digital spaces.</w:t>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Play">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spacing w:after="120" w:before="120" w:lineRule="auto"/>
    </w:pPr>
    <w:rPr>
      <w:b w:val="1"/>
      <w:bCs w:val="1"/>
      <w:u w:val="single"/>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iCs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before="40" w:lineRule="auto"/>
    </w:pPr>
    <w:rPr>
      <w:i w:val="1"/>
      <w:iCs w:val="1"/>
      <w:color w:val="595959"/>
    </w:rPr>
  </w:style>
  <w:style w:type="paragraph" w:styleId="Title">
    <w:name w:val="Title"/>
    <w:basedOn w:val="Normal"/>
    <w:next w:val="Normal"/>
    <w:pPr>
      <w:spacing w:after="120" w:lineRule="auto"/>
      <w:jc w:val="center"/>
    </w:pPr>
    <w:rPr>
      <w:b w:val="1"/>
      <w:bCs w:val="1"/>
      <w:sz w:val="28"/>
      <w:szCs w:val="28"/>
      <w:u w:val="single"/>
    </w:rPr>
  </w:style>
  <w:style w:type="paragraph" w:styleId="Subtitle">
    <w:name w:val="Subtitle"/>
    <w:basedOn w:val="Normal"/>
    <w:next w:val="Normal"/>
    <w:pPr/>
    <w:rPr>
      <w:color w:val="595959"/>
      <w:sz w:val="28"/>
      <w:szCs w:val="2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UNKtqH4pZc+skYs8PQT2dicexNw==">CgMxLjA4AHIhMUpjZ3pnZDhTTHZQZjVrRGhuYlhlV3E3NXotdGtkQ05T</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