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44F62" w14:textId="194C13A2" w:rsidR="004C6C28" w:rsidRDefault="77A09716" w:rsidP="009C23FA">
      <w:pPr>
        <w:widowControl w:val="0"/>
        <w:tabs>
          <w:tab w:val="center" w:pos="4680"/>
        </w:tabs>
        <w:spacing w:after="120" w:line="240" w:lineRule="auto"/>
        <w:jc w:val="center"/>
        <w:rPr>
          <w:rFonts w:ascii="Times New Roman" w:eastAsia="Times New Roman" w:hAnsi="Times New Roman" w:cs="Times New Roman"/>
          <w:color w:val="000000" w:themeColor="text1"/>
        </w:rPr>
      </w:pPr>
      <w:r w:rsidRPr="4497CE53">
        <w:rPr>
          <w:rFonts w:ascii="Times New Roman" w:eastAsia="Times New Roman" w:hAnsi="Times New Roman" w:cs="Times New Roman"/>
          <w:b/>
          <w:bCs/>
          <w:color w:val="000000" w:themeColor="text1"/>
        </w:rPr>
        <w:t>THE COUNCIL OF THE CITY OF NEW YORK</w:t>
      </w:r>
    </w:p>
    <w:p w14:paraId="6F632609" w14:textId="4B833870" w:rsidR="004C6C28" w:rsidRDefault="77A09716" w:rsidP="0130D211">
      <w:pPr>
        <w:widowControl w:val="0"/>
        <w:jc w:val="center"/>
      </w:pPr>
      <w:r w:rsidRPr="0130D211">
        <w:rPr>
          <w:rFonts w:ascii="Times New Roman" w:eastAsia="Times New Roman" w:hAnsi="Times New Roman" w:cs="Times New Roman"/>
          <w:b/>
          <w:bCs/>
          <w:color w:val="000000" w:themeColor="text1"/>
        </w:rPr>
        <w:t xml:space="preserve">RESOLUTION NO. </w:t>
      </w:r>
      <w:r w:rsidR="000C4DAB">
        <w:rPr>
          <w:rFonts w:ascii="Times New Roman" w:eastAsia="Times New Roman" w:hAnsi="Times New Roman" w:cs="Times New Roman"/>
          <w:b/>
          <w:bCs/>
          <w:color w:val="000000" w:themeColor="text1"/>
        </w:rPr>
        <w:t>578</w:t>
      </w:r>
    </w:p>
    <w:p w14:paraId="09381EFA" w14:textId="2C120838" w:rsidR="004C6C28" w:rsidRDefault="77A09716" w:rsidP="04964C93">
      <w:pPr>
        <w:widowControl w:val="0"/>
        <w:jc w:val="both"/>
        <w:rPr>
          <w:rFonts w:ascii="Times New Roman" w:eastAsia="Times New Roman" w:hAnsi="Times New Roman" w:cs="Times New Roman"/>
          <w:b/>
          <w:bCs/>
          <w:color w:val="000000" w:themeColor="text1"/>
        </w:rPr>
      </w:pPr>
      <w:r w:rsidRPr="7A1C4F41">
        <w:rPr>
          <w:rFonts w:ascii="Times New Roman" w:eastAsia="Times New Roman" w:hAnsi="Times New Roman" w:cs="Times New Roman"/>
          <w:b/>
          <w:bCs/>
          <w:color w:val="000000" w:themeColor="text1"/>
        </w:rPr>
        <w:t>Resolution approving a tax exemption pursuant to Article XI of the Private Housing Finance Law (</w:t>
      </w:r>
      <w:r w:rsidR="2BD415DE" w:rsidRPr="7A1C4F41">
        <w:rPr>
          <w:rFonts w:ascii="Times New Roman" w:eastAsia="Times New Roman" w:hAnsi="Times New Roman" w:cs="Times New Roman"/>
          <w:b/>
          <w:bCs/>
          <w:color w:val="000000" w:themeColor="text1"/>
        </w:rPr>
        <w:t>L</w:t>
      </w:r>
      <w:r w:rsidR="007F668D">
        <w:rPr>
          <w:rFonts w:ascii="Times New Roman" w:eastAsia="Times New Roman" w:hAnsi="Times New Roman" w:cs="Times New Roman"/>
          <w:b/>
          <w:bCs/>
          <w:color w:val="000000" w:themeColor="text1"/>
        </w:rPr>
        <w:t>.</w:t>
      </w:r>
      <w:r w:rsidR="2BD415DE" w:rsidRPr="7A1C4F41">
        <w:rPr>
          <w:rFonts w:ascii="Times New Roman" w:eastAsia="Times New Roman" w:hAnsi="Times New Roman" w:cs="Times New Roman"/>
          <w:b/>
          <w:bCs/>
          <w:color w:val="000000" w:themeColor="text1"/>
        </w:rPr>
        <w:t>U</w:t>
      </w:r>
      <w:r w:rsidR="007F668D">
        <w:rPr>
          <w:rFonts w:ascii="Times New Roman" w:eastAsia="Times New Roman" w:hAnsi="Times New Roman" w:cs="Times New Roman"/>
          <w:b/>
          <w:bCs/>
          <w:color w:val="000000" w:themeColor="text1"/>
        </w:rPr>
        <w:t xml:space="preserve">. </w:t>
      </w:r>
      <w:r w:rsidR="000C4DAB">
        <w:rPr>
          <w:rFonts w:ascii="Times New Roman" w:eastAsia="Times New Roman" w:hAnsi="Times New Roman" w:cs="Times New Roman"/>
          <w:b/>
          <w:bCs/>
          <w:color w:val="000000" w:themeColor="text1"/>
        </w:rPr>
        <w:t>111</w:t>
      </w:r>
      <w:r w:rsidRPr="7A1C4F41">
        <w:rPr>
          <w:rFonts w:ascii="Times New Roman" w:eastAsia="Times New Roman" w:hAnsi="Times New Roman" w:cs="Times New Roman"/>
          <w:b/>
          <w:bCs/>
          <w:color w:val="000000" w:themeColor="text1"/>
        </w:rPr>
        <w:t>; Non-ULURP No. G</w:t>
      </w:r>
      <w:r w:rsidR="00B643D0" w:rsidRPr="7A1C4F41">
        <w:rPr>
          <w:rFonts w:ascii="Times New Roman" w:eastAsia="Times New Roman" w:hAnsi="Times New Roman" w:cs="Times New Roman"/>
          <w:b/>
          <w:bCs/>
          <w:color w:val="000000" w:themeColor="text1"/>
        </w:rPr>
        <w:t> </w:t>
      </w:r>
      <w:r w:rsidRPr="7A1C4F41">
        <w:rPr>
          <w:rFonts w:ascii="Times New Roman" w:eastAsia="Times New Roman" w:hAnsi="Times New Roman" w:cs="Times New Roman"/>
          <w:b/>
          <w:bCs/>
          <w:color w:val="000000" w:themeColor="text1"/>
        </w:rPr>
        <w:t>2</w:t>
      </w:r>
      <w:r w:rsidR="33440B04" w:rsidRPr="7A1C4F41">
        <w:rPr>
          <w:rFonts w:ascii="Times New Roman" w:eastAsia="Times New Roman" w:hAnsi="Times New Roman" w:cs="Times New Roman"/>
          <w:b/>
          <w:bCs/>
          <w:color w:val="000000" w:themeColor="text1"/>
        </w:rPr>
        <w:t>60004</w:t>
      </w:r>
      <w:r w:rsidR="00B643D0" w:rsidRPr="7A1C4F41">
        <w:rPr>
          <w:rFonts w:ascii="Times New Roman" w:eastAsia="Times New Roman" w:hAnsi="Times New Roman" w:cs="Times New Roman"/>
          <w:b/>
          <w:bCs/>
          <w:color w:val="000000" w:themeColor="text1"/>
        </w:rPr>
        <w:t> </w:t>
      </w:r>
      <w:r w:rsidR="3A1B58C7" w:rsidRPr="7A1C4F41">
        <w:rPr>
          <w:rFonts w:ascii="Times New Roman" w:eastAsia="Times New Roman" w:hAnsi="Times New Roman" w:cs="Times New Roman"/>
          <w:b/>
          <w:bCs/>
          <w:color w:val="000000" w:themeColor="text1"/>
        </w:rPr>
        <w:t>XAM</w:t>
      </w:r>
      <w:r w:rsidRPr="7A1C4F41">
        <w:rPr>
          <w:rFonts w:ascii="Times New Roman" w:eastAsia="Times New Roman" w:hAnsi="Times New Roman" w:cs="Times New Roman"/>
          <w:b/>
          <w:bCs/>
          <w:color w:val="000000" w:themeColor="text1"/>
        </w:rPr>
        <w:t>).</w:t>
      </w:r>
    </w:p>
    <w:p w14:paraId="3DF166A5" w14:textId="0B79BFFA" w:rsidR="004C6C28" w:rsidRDefault="77A09716" w:rsidP="4497CE53">
      <w:pPr>
        <w:pStyle w:val="Heading1"/>
        <w:widowControl w:val="0"/>
        <w:jc w:val="both"/>
        <w:rPr>
          <w:rFonts w:ascii="Times New Roman" w:eastAsia="Times New Roman" w:hAnsi="Times New Roman" w:cs="Times New Roman"/>
          <w:color w:val="000000" w:themeColor="text1"/>
          <w:sz w:val="24"/>
          <w:szCs w:val="24"/>
        </w:rPr>
      </w:pPr>
      <w:r w:rsidRPr="0130D211">
        <w:rPr>
          <w:rFonts w:ascii="Times New Roman" w:eastAsia="Times New Roman" w:hAnsi="Times New Roman" w:cs="Times New Roman"/>
          <w:b/>
          <w:bCs/>
          <w:color w:val="000000" w:themeColor="text1"/>
          <w:sz w:val="24"/>
          <w:szCs w:val="24"/>
        </w:rPr>
        <w:t xml:space="preserve">By Council Members </w:t>
      </w:r>
      <w:r w:rsidR="72AA6592" w:rsidRPr="0130D211">
        <w:rPr>
          <w:rFonts w:ascii="Times New Roman" w:eastAsia="Times New Roman" w:hAnsi="Times New Roman" w:cs="Times New Roman"/>
          <w:b/>
          <w:bCs/>
          <w:color w:val="000000" w:themeColor="text1"/>
          <w:sz w:val="24"/>
          <w:szCs w:val="24"/>
        </w:rPr>
        <w:t>Riley</w:t>
      </w:r>
      <w:r w:rsidRPr="0130D211">
        <w:rPr>
          <w:rFonts w:ascii="Times New Roman" w:eastAsia="Times New Roman" w:hAnsi="Times New Roman" w:cs="Times New Roman"/>
          <w:b/>
          <w:bCs/>
          <w:color w:val="000000" w:themeColor="text1"/>
          <w:sz w:val="24"/>
          <w:szCs w:val="24"/>
        </w:rPr>
        <w:t xml:space="preserve"> and </w:t>
      </w:r>
      <w:r w:rsidR="427EA3D9" w:rsidRPr="0130D211">
        <w:rPr>
          <w:rFonts w:ascii="Times New Roman" w:eastAsia="Times New Roman" w:hAnsi="Times New Roman" w:cs="Times New Roman"/>
          <w:b/>
          <w:bCs/>
          <w:color w:val="000000" w:themeColor="text1"/>
          <w:sz w:val="24"/>
          <w:szCs w:val="24"/>
        </w:rPr>
        <w:t>Marte</w:t>
      </w:r>
    </w:p>
    <w:p w14:paraId="4633F891" w14:textId="366D9D86" w:rsidR="004C6C28" w:rsidRDefault="77A09716" w:rsidP="0130D211">
      <w:pPr>
        <w:widowControl w:val="0"/>
        <w:spacing w:after="240" w:line="240" w:lineRule="auto"/>
        <w:ind w:firstLine="720"/>
        <w:jc w:val="both"/>
        <w:rPr>
          <w:rFonts w:ascii="Times New Roman" w:eastAsia="Times New Roman" w:hAnsi="Times New Roman" w:cs="Times New Roman"/>
          <w:color w:val="000000" w:themeColor="text1"/>
        </w:rPr>
      </w:pPr>
      <w:r w:rsidRPr="0130D211">
        <w:rPr>
          <w:rFonts w:ascii="Times New Roman" w:eastAsia="Times New Roman" w:hAnsi="Times New Roman" w:cs="Times New Roman"/>
          <w:color w:val="000000" w:themeColor="text1"/>
        </w:rPr>
        <w:t xml:space="preserve">WHEREAS, the New York City Department of Housing Preservation and Development (“HPD”) submitted to the Council on </w:t>
      </w:r>
      <w:r w:rsidR="1F1A0F77" w:rsidRPr="0130D211">
        <w:rPr>
          <w:rFonts w:ascii="Times New Roman" w:eastAsia="Times New Roman" w:hAnsi="Times New Roman" w:cs="Times New Roman"/>
          <w:color w:val="000000" w:themeColor="text1"/>
        </w:rPr>
        <w:t>June 26, 2026</w:t>
      </w:r>
      <w:r w:rsidR="0024EAE1" w:rsidRPr="0130D211">
        <w:rPr>
          <w:rFonts w:ascii="Times New Roman" w:eastAsia="Times New Roman" w:hAnsi="Times New Roman" w:cs="Times New Roman"/>
          <w:color w:val="000000" w:themeColor="text1"/>
        </w:rPr>
        <w:t>,</w:t>
      </w:r>
      <w:r w:rsidRPr="0130D211">
        <w:rPr>
          <w:rFonts w:ascii="Times New Roman" w:eastAsia="Times New Roman" w:hAnsi="Times New Roman" w:cs="Times New Roman"/>
          <w:color w:val="000000" w:themeColor="text1"/>
        </w:rPr>
        <w:t xml:space="preserve"> its request dated </w:t>
      </w:r>
      <w:r w:rsidR="5D755542" w:rsidRPr="0130D211">
        <w:rPr>
          <w:rFonts w:ascii="Times New Roman" w:eastAsia="Times New Roman" w:hAnsi="Times New Roman" w:cs="Times New Roman"/>
          <w:color w:val="000000" w:themeColor="text1"/>
        </w:rPr>
        <w:t>June 26, 2026</w:t>
      </w:r>
      <w:r w:rsidR="64CA2541" w:rsidRPr="0130D211">
        <w:rPr>
          <w:rFonts w:ascii="Times New Roman" w:eastAsia="Times New Roman" w:hAnsi="Times New Roman" w:cs="Times New Roman"/>
          <w:color w:val="000000" w:themeColor="text1"/>
        </w:rPr>
        <w:t>,</w:t>
      </w:r>
      <w:r w:rsidRPr="0130D211">
        <w:rPr>
          <w:rFonts w:ascii="Times New Roman" w:eastAsia="Times New Roman" w:hAnsi="Times New Roman" w:cs="Times New Roman"/>
          <w:color w:val="000000" w:themeColor="text1"/>
        </w:rPr>
        <w:t xml:space="preserve"> that the Council approve a real property tax exemption pursuant to Section 577 of the Private Housing Finance Law (the “Tax Exemption Request”) for property located at </w:t>
      </w:r>
      <w:r w:rsidR="37A2AEA6" w:rsidRPr="0130D211">
        <w:rPr>
          <w:rFonts w:ascii="Times New Roman" w:eastAsia="Times New Roman" w:hAnsi="Times New Roman" w:cs="Times New Roman"/>
        </w:rPr>
        <w:t>511 West 171 Street (Block 2128, Lot 55), 501 West 174 Street (Block 2131, Lot 50), and 522 West 174 Street (Block 2130, Lot 39)</w:t>
      </w:r>
      <w:r w:rsidRPr="0130D211">
        <w:rPr>
          <w:rFonts w:ascii="Times New Roman" w:eastAsia="Times New Roman" w:hAnsi="Times New Roman" w:cs="Times New Roman"/>
          <w:color w:val="000000" w:themeColor="text1"/>
        </w:rPr>
        <w:t>, Community District</w:t>
      </w:r>
      <w:r w:rsidR="338B8B84" w:rsidRPr="0130D211">
        <w:rPr>
          <w:rFonts w:ascii="Times New Roman" w:eastAsia="Times New Roman" w:hAnsi="Times New Roman" w:cs="Times New Roman"/>
          <w:color w:val="000000" w:themeColor="text1"/>
        </w:rPr>
        <w:t xml:space="preserve"> 12</w:t>
      </w:r>
      <w:r w:rsidRPr="0130D211">
        <w:rPr>
          <w:rFonts w:ascii="Times New Roman" w:eastAsia="Times New Roman" w:hAnsi="Times New Roman" w:cs="Times New Roman"/>
          <w:color w:val="000000" w:themeColor="text1"/>
        </w:rPr>
        <w:t xml:space="preserve">, Borough of Manhattan, Council District </w:t>
      </w:r>
      <w:r w:rsidR="354A3821" w:rsidRPr="0130D211">
        <w:rPr>
          <w:rFonts w:ascii="Times New Roman" w:eastAsia="Times New Roman" w:hAnsi="Times New Roman" w:cs="Times New Roman"/>
          <w:color w:val="000000" w:themeColor="text1"/>
        </w:rPr>
        <w:t>10</w:t>
      </w:r>
      <w:r w:rsidRPr="0130D211">
        <w:rPr>
          <w:rFonts w:ascii="Times New Roman" w:eastAsia="Times New Roman" w:hAnsi="Times New Roman" w:cs="Times New Roman"/>
          <w:color w:val="000000" w:themeColor="text1"/>
        </w:rPr>
        <w:t xml:space="preserve"> (the “Exemption Area”);</w:t>
      </w:r>
    </w:p>
    <w:p w14:paraId="6D1A5621" w14:textId="3E171EB1" w:rsidR="77A09716" w:rsidRDefault="77A09716" w:rsidP="00B643D0">
      <w:pPr>
        <w:pStyle w:val="Heading1"/>
        <w:keepNext w:val="0"/>
        <w:keepLines w:val="0"/>
        <w:widowControl w:val="0"/>
        <w:tabs>
          <w:tab w:val="left" w:pos="720"/>
        </w:tabs>
        <w:spacing w:before="0" w:after="240" w:line="240" w:lineRule="auto"/>
        <w:ind w:firstLine="720"/>
        <w:jc w:val="both"/>
        <w:rPr>
          <w:rFonts w:ascii="Times New Roman" w:eastAsia="Times New Roman" w:hAnsi="Times New Roman" w:cs="Times New Roman"/>
          <w:color w:val="000000" w:themeColor="text1"/>
          <w:sz w:val="24"/>
          <w:szCs w:val="24"/>
        </w:rPr>
      </w:pPr>
      <w:r w:rsidRPr="0130D211">
        <w:rPr>
          <w:rFonts w:ascii="Times New Roman" w:eastAsia="Times New Roman" w:hAnsi="Times New Roman" w:cs="Times New Roman"/>
          <w:color w:val="000000" w:themeColor="text1"/>
          <w:sz w:val="24"/>
          <w:szCs w:val="24"/>
        </w:rPr>
        <w:t>WHEREAS, the Tax Exemption Request is related to application G</w:t>
      </w:r>
      <w:r w:rsidR="00937438" w:rsidRPr="0130D211">
        <w:rPr>
          <w:rFonts w:ascii="Times New Roman" w:eastAsia="Times New Roman" w:hAnsi="Times New Roman" w:cs="Times New Roman"/>
          <w:color w:val="000000" w:themeColor="text1"/>
          <w:sz w:val="24"/>
          <w:szCs w:val="24"/>
        </w:rPr>
        <w:t> </w:t>
      </w:r>
      <w:r w:rsidRPr="0130D211">
        <w:rPr>
          <w:rFonts w:ascii="Times New Roman" w:eastAsia="Times New Roman" w:hAnsi="Times New Roman" w:cs="Times New Roman"/>
          <w:color w:val="000000" w:themeColor="text1"/>
          <w:sz w:val="24"/>
          <w:szCs w:val="24"/>
        </w:rPr>
        <w:t>2</w:t>
      </w:r>
      <w:r w:rsidR="1FD24B8E" w:rsidRPr="0130D211">
        <w:rPr>
          <w:rFonts w:ascii="Times New Roman" w:eastAsia="Times New Roman" w:hAnsi="Times New Roman" w:cs="Times New Roman"/>
          <w:color w:val="000000" w:themeColor="text1"/>
          <w:sz w:val="24"/>
          <w:szCs w:val="24"/>
        </w:rPr>
        <w:t>60003</w:t>
      </w:r>
      <w:r w:rsidR="008636D5">
        <w:rPr>
          <w:rFonts w:ascii="Times New Roman" w:eastAsia="Times New Roman" w:hAnsi="Times New Roman" w:cs="Times New Roman"/>
          <w:color w:val="000000" w:themeColor="text1"/>
          <w:sz w:val="24"/>
          <w:szCs w:val="24"/>
        </w:rPr>
        <w:t> </w:t>
      </w:r>
      <w:r w:rsidRPr="0130D211">
        <w:rPr>
          <w:rFonts w:ascii="Times New Roman" w:eastAsia="Times New Roman" w:hAnsi="Times New Roman" w:cs="Times New Roman"/>
          <w:color w:val="000000" w:themeColor="text1"/>
          <w:sz w:val="24"/>
          <w:szCs w:val="24"/>
        </w:rPr>
        <w:t>NUM (L.U.</w:t>
      </w:r>
      <w:r w:rsidR="009F4187">
        <w:rPr>
          <w:rFonts w:ascii="Times New Roman" w:eastAsia="Times New Roman" w:hAnsi="Times New Roman" w:cs="Times New Roman"/>
          <w:color w:val="000000" w:themeColor="text1"/>
          <w:sz w:val="24"/>
          <w:szCs w:val="24"/>
        </w:rPr>
        <w:t> </w:t>
      </w:r>
      <w:r w:rsidRPr="0130D211">
        <w:rPr>
          <w:rFonts w:ascii="Times New Roman" w:eastAsia="Times New Roman" w:hAnsi="Times New Roman" w:cs="Times New Roman"/>
          <w:color w:val="000000" w:themeColor="text1"/>
          <w:sz w:val="24"/>
          <w:szCs w:val="24"/>
        </w:rPr>
        <w:t>No.</w:t>
      </w:r>
      <w:r w:rsidR="009F4187">
        <w:rPr>
          <w:rFonts w:ascii="Times New Roman" w:eastAsia="Times New Roman" w:hAnsi="Times New Roman" w:cs="Times New Roman"/>
          <w:color w:val="000000" w:themeColor="text1"/>
          <w:sz w:val="24"/>
          <w:szCs w:val="24"/>
        </w:rPr>
        <w:t> </w:t>
      </w:r>
      <w:r w:rsidR="7FE2E104" w:rsidRPr="0130D211">
        <w:rPr>
          <w:rFonts w:ascii="Times New Roman" w:eastAsia="Times New Roman" w:hAnsi="Times New Roman" w:cs="Times New Roman"/>
          <w:color w:val="000000" w:themeColor="text1"/>
          <w:sz w:val="24"/>
          <w:szCs w:val="24"/>
        </w:rPr>
        <w:t>___</w:t>
      </w:r>
      <w:r w:rsidRPr="0130D211">
        <w:rPr>
          <w:rFonts w:ascii="Times New Roman" w:eastAsia="Times New Roman" w:hAnsi="Times New Roman" w:cs="Times New Roman"/>
          <w:color w:val="000000" w:themeColor="text1"/>
          <w:sz w:val="24"/>
          <w:szCs w:val="24"/>
        </w:rPr>
        <w:t>), for approval of a</w:t>
      </w:r>
      <w:r w:rsidR="00475088" w:rsidRPr="0130D211">
        <w:rPr>
          <w:rFonts w:ascii="Times New Roman" w:eastAsia="Times New Roman" w:hAnsi="Times New Roman" w:cs="Times New Roman"/>
          <w:color w:val="000000" w:themeColor="text1"/>
          <w:sz w:val="24"/>
          <w:szCs w:val="24"/>
        </w:rPr>
        <w:t xml:space="preserve">n </w:t>
      </w:r>
      <w:r w:rsidRPr="0130D211">
        <w:rPr>
          <w:rFonts w:ascii="Times New Roman" w:eastAsia="Times New Roman" w:hAnsi="Times New Roman" w:cs="Times New Roman"/>
          <w:color w:val="000000" w:themeColor="text1"/>
          <w:sz w:val="24"/>
          <w:szCs w:val="24"/>
        </w:rPr>
        <w:t>Urban Development Action Area Project (</w:t>
      </w:r>
      <w:r w:rsidR="009F4187">
        <w:rPr>
          <w:rFonts w:ascii="Times New Roman" w:eastAsia="Times New Roman" w:hAnsi="Times New Roman" w:cs="Times New Roman"/>
          <w:color w:val="000000" w:themeColor="text1"/>
          <w:sz w:val="24"/>
          <w:szCs w:val="24"/>
        </w:rPr>
        <w:t>“</w:t>
      </w:r>
      <w:r w:rsidRPr="0130D211">
        <w:rPr>
          <w:rFonts w:ascii="Times New Roman" w:eastAsia="Times New Roman" w:hAnsi="Times New Roman" w:cs="Times New Roman"/>
          <w:color w:val="000000" w:themeColor="text1"/>
          <w:sz w:val="24"/>
          <w:szCs w:val="24"/>
        </w:rPr>
        <w:t>UDAAP</w:t>
      </w:r>
      <w:r w:rsidR="009F4187">
        <w:rPr>
          <w:rFonts w:ascii="Times New Roman" w:eastAsia="Times New Roman" w:hAnsi="Times New Roman" w:cs="Times New Roman"/>
          <w:color w:val="000000" w:themeColor="text1"/>
          <w:sz w:val="24"/>
          <w:szCs w:val="24"/>
        </w:rPr>
        <w:t>”</w:t>
      </w:r>
      <w:r w:rsidRPr="0130D211">
        <w:rPr>
          <w:rFonts w:ascii="Times New Roman" w:eastAsia="Times New Roman" w:hAnsi="Times New Roman" w:cs="Times New Roman"/>
          <w:color w:val="000000" w:themeColor="text1"/>
          <w:sz w:val="24"/>
          <w:szCs w:val="24"/>
        </w:rPr>
        <w:t>);</w:t>
      </w:r>
    </w:p>
    <w:p w14:paraId="4C71F46F" w14:textId="18014505" w:rsidR="004C6C28" w:rsidRDefault="77A09716" w:rsidP="00B643D0">
      <w:pPr>
        <w:widowControl w:val="0"/>
        <w:spacing w:after="240" w:line="240" w:lineRule="auto"/>
        <w:ind w:firstLine="720"/>
        <w:jc w:val="both"/>
        <w:rPr>
          <w:rFonts w:ascii="Times New Roman" w:eastAsia="Times New Roman" w:hAnsi="Times New Roman" w:cs="Times New Roman"/>
          <w:color w:val="000000" w:themeColor="text1"/>
        </w:rPr>
      </w:pPr>
      <w:r w:rsidRPr="7A1C4F41">
        <w:rPr>
          <w:rFonts w:ascii="Times New Roman" w:eastAsia="Times New Roman" w:hAnsi="Times New Roman" w:cs="Times New Roman"/>
          <w:color w:val="000000" w:themeColor="text1"/>
        </w:rPr>
        <w:t xml:space="preserve">WHEREAS, upon due notice, the Council held a public hearing on the Tax Exemption Request on </w:t>
      </w:r>
      <w:r w:rsidR="30848502" w:rsidRPr="7A1C4F41">
        <w:rPr>
          <w:rFonts w:ascii="Times New Roman" w:eastAsia="Times New Roman" w:hAnsi="Times New Roman" w:cs="Times New Roman"/>
          <w:color w:val="000000" w:themeColor="text1"/>
        </w:rPr>
        <w:t>July 9, 2026</w:t>
      </w:r>
      <w:r w:rsidR="2FEBD211" w:rsidRPr="7A1C4F41">
        <w:rPr>
          <w:rFonts w:ascii="Times New Roman" w:eastAsia="Times New Roman" w:hAnsi="Times New Roman" w:cs="Times New Roman"/>
          <w:color w:val="000000" w:themeColor="text1"/>
        </w:rPr>
        <w:t>,</w:t>
      </w:r>
      <w:r w:rsidRPr="7A1C4F41">
        <w:rPr>
          <w:rFonts w:ascii="Times New Roman" w:eastAsia="Times New Roman" w:hAnsi="Times New Roman" w:cs="Times New Roman"/>
          <w:color w:val="000000" w:themeColor="text1"/>
        </w:rPr>
        <w:t xml:space="preserve"> and</w:t>
      </w:r>
    </w:p>
    <w:p w14:paraId="3C15340D" w14:textId="664C79FD" w:rsidR="77A09716" w:rsidRDefault="77A09716" w:rsidP="00B643D0">
      <w:pPr>
        <w:widowControl w:val="0"/>
        <w:spacing w:after="240" w:line="240" w:lineRule="auto"/>
        <w:ind w:firstLine="720"/>
        <w:jc w:val="both"/>
        <w:rPr>
          <w:rFonts w:ascii="Times New Roman" w:eastAsia="Times New Roman" w:hAnsi="Times New Roman" w:cs="Times New Roman"/>
          <w:color w:val="000000" w:themeColor="text1"/>
        </w:rPr>
      </w:pPr>
      <w:r w:rsidRPr="04964C93">
        <w:rPr>
          <w:rFonts w:ascii="Times New Roman" w:eastAsia="Times New Roman" w:hAnsi="Times New Roman" w:cs="Times New Roman"/>
          <w:color w:val="000000" w:themeColor="text1"/>
        </w:rPr>
        <w:t xml:space="preserve">WHEREAS, the Council has considered the land use and financial implications and other policy issues relating to the Tax Exemption Request. </w:t>
      </w:r>
    </w:p>
    <w:p w14:paraId="0B3FE8D8" w14:textId="400F2058" w:rsidR="004C6C28" w:rsidRDefault="77A09716" w:rsidP="00B643D0">
      <w:pPr>
        <w:keepNext/>
        <w:widowControl w:val="0"/>
        <w:spacing w:line="278" w:lineRule="auto"/>
        <w:jc w:val="both"/>
        <w:rPr>
          <w:rFonts w:ascii="Times New Roman" w:eastAsia="Times New Roman" w:hAnsi="Times New Roman" w:cs="Times New Roman"/>
          <w:color w:val="000000" w:themeColor="text1"/>
        </w:rPr>
      </w:pPr>
      <w:r w:rsidRPr="04964C93">
        <w:rPr>
          <w:rFonts w:ascii="Times New Roman" w:eastAsia="Times New Roman" w:hAnsi="Times New Roman" w:cs="Times New Roman"/>
          <w:color w:val="000000" w:themeColor="text1"/>
        </w:rPr>
        <w:t>RESOLVED:</w:t>
      </w:r>
    </w:p>
    <w:p w14:paraId="186A7EEC" w14:textId="5FCA82FF" w:rsidR="004C6C28" w:rsidRDefault="77A09716" w:rsidP="4497CE53">
      <w:pPr>
        <w:widowControl w:val="0"/>
        <w:ind w:firstLine="720"/>
        <w:jc w:val="both"/>
        <w:rPr>
          <w:rFonts w:ascii="Times New Roman" w:eastAsia="Times New Roman" w:hAnsi="Times New Roman" w:cs="Times New Roman"/>
          <w:color w:val="000000" w:themeColor="text1"/>
        </w:rPr>
      </w:pPr>
      <w:r w:rsidRPr="6846486F">
        <w:rPr>
          <w:rFonts w:ascii="Times New Roman" w:eastAsia="Times New Roman" w:hAnsi="Times New Roman" w:cs="Times New Roman"/>
          <w:color w:val="000000" w:themeColor="text1"/>
        </w:rPr>
        <w:t>Pursuant to Section 577 of the Private Housing Finance Law, the Council approves an exemption of the Exemption Area from real property taxes as follows:</w:t>
      </w:r>
    </w:p>
    <w:p w14:paraId="15A1AE41" w14:textId="3EC4C3AF" w:rsidR="004C6C28" w:rsidRDefault="5C84BCF1" w:rsidP="6846486F">
      <w:pPr>
        <w:widowControl w:val="0"/>
        <w:spacing w:after="240"/>
        <w:rPr>
          <w:rFonts w:ascii="Times New Roman" w:eastAsia="Times New Roman" w:hAnsi="Times New Roman" w:cs="Times New Roman"/>
          <w:color w:val="000000" w:themeColor="text1"/>
        </w:rPr>
      </w:pPr>
      <w:r w:rsidRPr="6846486F">
        <w:rPr>
          <w:rFonts w:ascii="Times New Roman" w:eastAsia="Times New Roman" w:hAnsi="Times New Roman" w:cs="Times New Roman"/>
          <w:color w:val="000000" w:themeColor="text1"/>
        </w:rPr>
        <w:t>1.</w:t>
      </w:r>
      <w:r w:rsidR="004C6C28">
        <w:tab/>
      </w:r>
      <w:r w:rsidRPr="6846486F">
        <w:rPr>
          <w:rFonts w:ascii="Times New Roman" w:eastAsia="Times New Roman" w:hAnsi="Times New Roman" w:cs="Times New Roman"/>
          <w:color w:val="000000" w:themeColor="text1"/>
        </w:rPr>
        <w:t>For the purposes hereof, the following terms shall have the following meanings:</w:t>
      </w:r>
    </w:p>
    <w:p w14:paraId="79A4BA58" w14:textId="776B2A62" w:rsidR="004C6C28" w:rsidRDefault="5C84BCF1" w:rsidP="6846486F">
      <w:pPr>
        <w:pStyle w:val="ListParagraph"/>
        <w:widowControl w:val="0"/>
        <w:numPr>
          <w:ilvl w:val="0"/>
          <w:numId w:val="1"/>
        </w:numPr>
        <w:ind w:hanging="720"/>
        <w:rPr>
          <w:rFonts w:ascii="Times New Roman" w:eastAsia="Times New Roman" w:hAnsi="Times New Roman" w:cs="Times New Roman"/>
          <w:color w:val="000000" w:themeColor="text1"/>
        </w:rPr>
      </w:pPr>
      <w:r w:rsidRPr="6846486F">
        <w:rPr>
          <w:rFonts w:ascii="Times New Roman" w:eastAsia="Times New Roman" w:hAnsi="Times New Roman" w:cs="Times New Roman"/>
          <w:color w:val="000000" w:themeColor="text1"/>
        </w:rPr>
        <w:t>“Company” shall mean High Bridge Manor LLC or any other entity that acquires the beneficial interest in the Exemption Area with the prior written consent of HPD.</w:t>
      </w:r>
    </w:p>
    <w:p w14:paraId="777CCEC4" w14:textId="41909B6B" w:rsidR="004C6C28" w:rsidRDefault="5C84BCF1" w:rsidP="6846486F">
      <w:pPr>
        <w:pStyle w:val="ListParagraph"/>
        <w:widowControl w:val="0"/>
        <w:numPr>
          <w:ilvl w:val="0"/>
          <w:numId w:val="1"/>
        </w:numPr>
        <w:ind w:hanging="720"/>
        <w:rPr>
          <w:rFonts w:ascii="Times New Roman" w:eastAsia="Times New Roman" w:hAnsi="Times New Roman" w:cs="Times New Roman"/>
          <w:color w:val="000000" w:themeColor="text1"/>
        </w:rPr>
      </w:pPr>
      <w:r w:rsidRPr="6846486F">
        <w:rPr>
          <w:rFonts w:ascii="Times New Roman" w:eastAsia="Times New Roman" w:hAnsi="Times New Roman" w:cs="Times New Roman"/>
          <w:color w:val="000000" w:themeColor="text1"/>
        </w:rPr>
        <w:t xml:space="preserve">“Coop HDFCs” shall mean 501 West 174th Street Housing Development Fund Corporation, 511 West 171st Street Housing Development Fund Corporation, and 522 West 174th Street Housing Development Fund Corporation or any other housing development fund companies that acquire all or a portion of the Exemption Area with the prior written consent of HPD. </w:t>
      </w:r>
    </w:p>
    <w:p w14:paraId="73033A86" w14:textId="0B46C0AB" w:rsidR="004C6C28" w:rsidRDefault="5C84BCF1" w:rsidP="6846486F">
      <w:pPr>
        <w:pStyle w:val="ListParagraph"/>
        <w:widowControl w:val="0"/>
        <w:numPr>
          <w:ilvl w:val="0"/>
          <w:numId w:val="1"/>
        </w:numPr>
        <w:ind w:hanging="720"/>
        <w:rPr>
          <w:rFonts w:ascii="Times New Roman" w:eastAsia="Times New Roman" w:hAnsi="Times New Roman" w:cs="Times New Roman"/>
          <w:color w:val="000000" w:themeColor="text1"/>
        </w:rPr>
      </w:pPr>
      <w:r w:rsidRPr="6846486F">
        <w:rPr>
          <w:rFonts w:ascii="Times New Roman" w:eastAsia="Times New Roman" w:hAnsi="Times New Roman" w:cs="Times New Roman"/>
          <w:color w:val="000000" w:themeColor="text1"/>
        </w:rPr>
        <w:t xml:space="preserve">“Effective Date” shall mean the later of (i) the date of conveyance of the Exemption Area to the HDFC, or (ii) the date that HPD, the HDFC and the Company enter into the Regulatory Agreement. </w:t>
      </w:r>
    </w:p>
    <w:p w14:paraId="067CA5EE" w14:textId="01624A67" w:rsidR="004C6C28" w:rsidRDefault="5C84BCF1" w:rsidP="6846486F">
      <w:pPr>
        <w:pStyle w:val="ListParagraph"/>
        <w:widowControl w:val="0"/>
        <w:numPr>
          <w:ilvl w:val="0"/>
          <w:numId w:val="1"/>
        </w:numPr>
        <w:ind w:hanging="720"/>
        <w:rPr>
          <w:rFonts w:ascii="Times New Roman" w:eastAsia="Times New Roman" w:hAnsi="Times New Roman" w:cs="Times New Roman"/>
          <w:color w:val="000000" w:themeColor="text1"/>
        </w:rPr>
      </w:pPr>
      <w:r w:rsidRPr="6846486F">
        <w:rPr>
          <w:rFonts w:ascii="Times New Roman" w:eastAsia="Times New Roman" w:hAnsi="Times New Roman" w:cs="Times New Roman"/>
          <w:color w:val="000000" w:themeColor="text1"/>
        </w:rPr>
        <w:t>“Exemption” shall mean the exemption from real property taxation provided hereunder.</w:t>
      </w:r>
    </w:p>
    <w:p w14:paraId="69185346" w14:textId="3EBA2F92" w:rsidR="004C6C28" w:rsidRDefault="5C84BCF1" w:rsidP="6846486F">
      <w:pPr>
        <w:pStyle w:val="ListParagraph"/>
        <w:widowControl w:val="0"/>
        <w:numPr>
          <w:ilvl w:val="0"/>
          <w:numId w:val="1"/>
        </w:numPr>
        <w:ind w:hanging="720"/>
        <w:rPr>
          <w:rFonts w:ascii="Times New Roman" w:eastAsia="Times New Roman" w:hAnsi="Times New Roman" w:cs="Times New Roman"/>
          <w:color w:val="000000" w:themeColor="text1"/>
        </w:rPr>
      </w:pPr>
      <w:r w:rsidRPr="6846486F">
        <w:rPr>
          <w:rFonts w:ascii="Times New Roman" w:eastAsia="Times New Roman" w:hAnsi="Times New Roman" w:cs="Times New Roman"/>
          <w:color w:val="000000" w:themeColor="text1"/>
        </w:rPr>
        <w:lastRenderedPageBreak/>
        <w:t>“Exemption Area” shall mean the real property located in the Borough of Manhattan, City and State of New York, identified as Block 2128, Lot 55, Block 2130, Lot 39, and Block 2131, Lot 50 on the Tax Map of the City of New York.</w:t>
      </w:r>
    </w:p>
    <w:p w14:paraId="20FCF388" w14:textId="4A3B6051" w:rsidR="004C6C28" w:rsidRDefault="5C84BCF1" w:rsidP="6846486F">
      <w:pPr>
        <w:pStyle w:val="ListParagraph"/>
        <w:widowControl w:val="0"/>
        <w:numPr>
          <w:ilvl w:val="0"/>
          <w:numId w:val="1"/>
        </w:numPr>
        <w:ind w:hanging="720"/>
        <w:rPr>
          <w:rFonts w:ascii="Times New Roman" w:eastAsia="Times New Roman" w:hAnsi="Times New Roman" w:cs="Times New Roman"/>
          <w:color w:val="000000" w:themeColor="text1"/>
        </w:rPr>
      </w:pPr>
      <w:r w:rsidRPr="6846486F">
        <w:rPr>
          <w:rFonts w:ascii="Times New Roman" w:eastAsia="Times New Roman" w:hAnsi="Times New Roman" w:cs="Times New Roman"/>
          <w:color w:val="000000" w:themeColor="text1"/>
        </w:rPr>
        <w:t>“Expiration Date” shall mean the earlier to occur of (i) a date which is forty (40) years from the Effective Date, (ii) the date of the expiration or termination of the Regulatory Agreement, or (iii) the date upon which the Exemption Area ceases to be owned by either a housing development fund company or an entity wholly controlled by a housing development fund company.</w:t>
      </w:r>
    </w:p>
    <w:p w14:paraId="17E383B0" w14:textId="12D84594" w:rsidR="004C6C28" w:rsidRDefault="5C84BCF1" w:rsidP="6846486F">
      <w:pPr>
        <w:pStyle w:val="ListParagraph"/>
        <w:widowControl w:val="0"/>
        <w:numPr>
          <w:ilvl w:val="0"/>
          <w:numId w:val="1"/>
        </w:numPr>
        <w:ind w:hanging="720"/>
        <w:rPr>
          <w:rFonts w:ascii="Times New Roman" w:eastAsia="Times New Roman" w:hAnsi="Times New Roman" w:cs="Times New Roman"/>
          <w:color w:val="000000" w:themeColor="text1"/>
        </w:rPr>
      </w:pPr>
      <w:r w:rsidRPr="6846486F">
        <w:rPr>
          <w:rFonts w:ascii="Times New Roman" w:eastAsia="Times New Roman" w:hAnsi="Times New Roman" w:cs="Times New Roman"/>
          <w:color w:val="000000" w:themeColor="text1"/>
        </w:rPr>
        <w:t>“HDFC” shall mean Restoring Communities Housing Development Fund Corporation or a housing development fund company that acquires the Exemption Area with the prior written consent of HPD.</w:t>
      </w:r>
    </w:p>
    <w:p w14:paraId="0BEC36B8" w14:textId="7C04C9B8" w:rsidR="004C6C28" w:rsidRDefault="5C84BCF1" w:rsidP="6846486F">
      <w:pPr>
        <w:pStyle w:val="ListParagraph"/>
        <w:widowControl w:val="0"/>
        <w:numPr>
          <w:ilvl w:val="0"/>
          <w:numId w:val="1"/>
        </w:numPr>
        <w:ind w:hanging="720"/>
        <w:rPr>
          <w:rFonts w:ascii="Times New Roman" w:eastAsia="Times New Roman" w:hAnsi="Times New Roman" w:cs="Times New Roman"/>
          <w:color w:val="000000" w:themeColor="text1"/>
        </w:rPr>
      </w:pPr>
      <w:r w:rsidRPr="6846486F">
        <w:rPr>
          <w:rFonts w:ascii="Times New Roman" w:eastAsia="Times New Roman" w:hAnsi="Times New Roman" w:cs="Times New Roman"/>
          <w:color w:val="000000" w:themeColor="text1"/>
        </w:rPr>
        <w:t>“HPD” shall mean the Department of Housing Preservation and Development of the City of New York.</w:t>
      </w:r>
    </w:p>
    <w:p w14:paraId="04677BC8" w14:textId="5F3CFAD8" w:rsidR="004C6C28" w:rsidRDefault="5C84BCF1" w:rsidP="6846486F">
      <w:pPr>
        <w:pStyle w:val="ListParagraph"/>
        <w:widowControl w:val="0"/>
        <w:numPr>
          <w:ilvl w:val="0"/>
          <w:numId w:val="1"/>
        </w:numPr>
        <w:ind w:hanging="720"/>
        <w:rPr>
          <w:rFonts w:ascii="Times New Roman" w:eastAsia="Times New Roman" w:hAnsi="Times New Roman" w:cs="Times New Roman"/>
          <w:color w:val="000000" w:themeColor="text1"/>
        </w:rPr>
      </w:pPr>
      <w:r w:rsidRPr="6846486F">
        <w:rPr>
          <w:rFonts w:ascii="Times New Roman" w:eastAsia="Times New Roman" w:hAnsi="Times New Roman" w:cs="Times New Roman"/>
          <w:color w:val="000000" w:themeColor="text1"/>
        </w:rPr>
        <w:t xml:space="preserve">“Owner” shall mean either (i) the HDFC and the Company, or (ii) the Coop HDFCs. </w:t>
      </w:r>
    </w:p>
    <w:p w14:paraId="6E96FE65" w14:textId="4B586F35" w:rsidR="004C6C28" w:rsidRDefault="5C84BCF1" w:rsidP="6846486F">
      <w:pPr>
        <w:pStyle w:val="ListParagraph"/>
        <w:widowControl w:val="0"/>
        <w:numPr>
          <w:ilvl w:val="0"/>
          <w:numId w:val="1"/>
        </w:numPr>
        <w:ind w:hanging="720"/>
        <w:rPr>
          <w:rFonts w:ascii="Times New Roman" w:eastAsia="Times New Roman" w:hAnsi="Times New Roman" w:cs="Times New Roman"/>
          <w:color w:val="000000" w:themeColor="text1"/>
        </w:rPr>
      </w:pPr>
      <w:r w:rsidRPr="6846486F">
        <w:rPr>
          <w:rFonts w:ascii="Times New Roman" w:eastAsia="Times New Roman" w:hAnsi="Times New Roman" w:cs="Times New Roman"/>
          <w:color w:val="000000" w:themeColor="text1"/>
        </w:rPr>
        <w:t xml:space="preserve">“Regulatory Agreement” shall mean (i) the regulatory agreement between HPD and the HDFC, and the Company, and/or (ii) the regulatory agreements between HPD and the Coop HDFCs, each establishing certain controls upon the operation of the Exemption Area during the term of the Exemption. </w:t>
      </w:r>
    </w:p>
    <w:p w14:paraId="0E8711EE" w14:textId="13A7E129" w:rsidR="004C6C28" w:rsidRDefault="5C84BCF1" w:rsidP="00E33792">
      <w:pPr>
        <w:widowControl w:val="0"/>
        <w:spacing w:line="278" w:lineRule="auto"/>
        <w:ind w:left="720" w:hanging="720"/>
        <w:rPr>
          <w:rFonts w:ascii="Times New Roman" w:eastAsia="Times New Roman" w:hAnsi="Times New Roman" w:cs="Times New Roman"/>
          <w:color w:val="000000" w:themeColor="text1"/>
        </w:rPr>
      </w:pPr>
      <w:r w:rsidRPr="7A1C4F41">
        <w:rPr>
          <w:rFonts w:ascii="Times New Roman" w:eastAsia="Times New Roman" w:hAnsi="Times New Roman" w:cs="Times New Roman"/>
          <w:color w:val="000000" w:themeColor="text1"/>
        </w:rPr>
        <w:t>2.</w:t>
      </w:r>
      <w:r w:rsidR="004C6C28">
        <w:tab/>
      </w:r>
      <w:r w:rsidRPr="7A1C4F41">
        <w:rPr>
          <w:rFonts w:ascii="Times New Roman" w:eastAsia="Times New Roman" w:hAnsi="Times New Roman" w:cs="Times New Roman"/>
          <w:color w:val="000000" w:themeColor="text1"/>
        </w:rPr>
        <w:t>All of the value of the property in the Exemption Area, including both the land and any improvements (excluding those portions, if any, devoted to business, commercial, or community facility use), shall be exempt from real property taxation, other than assessments for local improvements, for a period commencing upon the Effective Date and terminating upon the Expiration Date.</w:t>
      </w:r>
    </w:p>
    <w:p w14:paraId="45416DCC" w14:textId="7E92499D" w:rsidR="004C6C28" w:rsidRDefault="5C84BCF1" w:rsidP="00E33792">
      <w:pPr>
        <w:widowControl w:val="0"/>
        <w:spacing w:line="278" w:lineRule="auto"/>
        <w:ind w:left="720" w:hanging="720"/>
        <w:rPr>
          <w:rFonts w:ascii="Times New Roman" w:eastAsia="Times New Roman" w:hAnsi="Times New Roman" w:cs="Times New Roman"/>
          <w:color w:val="000000" w:themeColor="text1"/>
        </w:rPr>
      </w:pPr>
      <w:r w:rsidRPr="6846486F">
        <w:rPr>
          <w:rFonts w:ascii="Times New Roman" w:eastAsia="Times New Roman" w:hAnsi="Times New Roman" w:cs="Times New Roman"/>
          <w:color w:val="000000" w:themeColor="text1"/>
        </w:rPr>
        <w:t>3.</w:t>
      </w:r>
      <w:r w:rsidR="004C6C28">
        <w:tab/>
      </w:r>
      <w:r w:rsidRPr="6846486F">
        <w:rPr>
          <w:rFonts w:ascii="Times New Roman" w:eastAsia="Times New Roman" w:hAnsi="Times New Roman" w:cs="Times New Roman"/>
          <w:color w:val="000000" w:themeColor="text1"/>
        </w:rPr>
        <w:t>Notwithstanding any provision hereof to the contrary:</w:t>
      </w:r>
    </w:p>
    <w:p w14:paraId="31BA44F0" w14:textId="670A20B3" w:rsidR="004C6C28" w:rsidRDefault="5C84BCF1" w:rsidP="6846486F">
      <w:pPr>
        <w:widowControl w:val="0"/>
        <w:ind w:left="1440" w:hanging="720"/>
        <w:rPr>
          <w:rFonts w:ascii="Times New Roman" w:eastAsia="Times New Roman" w:hAnsi="Times New Roman" w:cs="Times New Roman"/>
          <w:color w:val="000000" w:themeColor="text1"/>
        </w:rPr>
      </w:pPr>
      <w:r w:rsidRPr="6846486F">
        <w:rPr>
          <w:rFonts w:ascii="Times New Roman" w:eastAsia="Times New Roman" w:hAnsi="Times New Roman" w:cs="Times New Roman"/>
          <w:color w:val="000000" w:themeColor="text1"/>
        </w:rPr>
        <w:t>a.</w:t>
      </w:r>
      <w:r w:rsidR="004C6C28">
        <w:tab/>
      </w:r>
      <w:r w:rsidRPr="6846486F">
        <w:rPr>
          <w:rFonts w:ascii="Times New Roman" w:eastAsia="Times New Roman" w:hAnsi="Times New Roman" w:cs="Times New Roman"/>
          <w:color w:val="000000" w:themeColor="text1"/>
        </w:rPr>
        <w:t xml:space="preserve">The Exemption shall terminate if HPD determines at any time that (i) the Exemption Area is not being operated in accordance with the requirements of Article XI of the Private Housing Finance Law, (ii) the Exemption Area is not being operated in accordance with the requirements of the Regulatory Agreement, (iii) the Exemption Area is not being operated in accordance with the requirements of any other agreement with, or for the benefit of, the City of New York, (iv) any interest in the Exemption Area is conveyed or transferred to a new owner without the prior written approval of HPD, or (v) the construction or demolition of any private or multiple dwelling on the Exemption Area has commenced without the prior written consent of HPD. HPD shall deliver written notice of any such determination to Owner and all mortgagees of record, which notice shall provide for an opportunity to cure of not less than sixty (60) days. If </w:t>
      </w:r>
      <w:r w:rsidRPr="6846486F">
        <w:rPr>
          <w:rFonts w:ascii="Times New Roman" w:eastAsia="Times New Roman" w:hAnsi="Times New Roman" w:cs="Times New Roman"/>
          <w:color w:val="000000" w:themeColor="text1"/>
        </w:rPr>
        <w:lastRenderedPageBreak/>
        <w:t>the noncompliance specified in such notice is not cured within the time period specified therein, the Exemption shall prospectively terminate.</w:t>
      </w:r>
    </w:p>
    <w:p w14:paraId="5F7CDFD5" w14:textId="55565579" w:rsidR="004C6C28" w:rsidRDefault="5C84BCF1" w:rsidP="6846486F">
      <w:pPr>
        <w:widowControl w:val="0"/>
        <w:ind w:left="1440" w:hanging="720"/>
        <w:rPr>
          <w:rFonts w:ascii="Times New Roman" w:eastAsia="Times New Roman" w:hAnsi="Times New Roman" w:cs="Times New Roman"/>
          <w:color w:val="000000" w:themeColor="text1"/>
        </w:rPr>
      </w:pPr>
      <w:r w:rsidRPr="6846486F">
        <w:rPr>
          <w:rFonts w:ascii="Times New Roman" w:eastAsia="Times New Roman" w:hAnsi="Times New Roman" w:cs="Times New Roman"/>
          <w:color w:val="000000" w:themeColor="text1"/>
        </w:rPr>
        <w:t>b.</w:t>
      </w:r>
      <w:r w:rsidR="004C6C28">
        <w:tab/>
      </w:r>
      <w:r w:rsidRPr="6846486F">
        <w:rPr>
          <w:rFonts w:ascii="Times New Roman" w:eastAsia="Times New Roman" w:hAnsi="Times New Roman" w:cs="Times New Roman"/>
          <w:color w:val="000000" w:themeColor="text1"/>
        </w:rPr>
        <w:t>The Exemption shall apply to all land in the Exemption Area, but shall only apply to buildings on the Exemption Area that exist on the Effective Date.</w:t>
      </w:r>
    </w:p>
    <w:p w14:paraId="79798EE2" w14:textId="2D4C30E4" w:rsidR="004C6C28" w:rsidRDefault="5C84BCF1" w:rsidP="6846486F">
      <w:pPr>
        <w:widowControl w:val="0"/>
        <w:tabs>
          <w:tab w:val="left" w:pos="576"/>
          <w:tab w:val="left" w:pos="1430"/>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ind w:left="1430" w:hanging="710"/>
        <w:rPr>
          <w:rFonts w:ascii="Times New Roman" w:eastAsia="Times New Roman" w:hAnsi="Times New Roman" w:cs="Times New Roman"/>
          <w:color w:val="000000" w:themeColor="text1"/>
        </w:rPr>
      </w:pPr>
      <w:r w:rsidRPr="6846486F">
        <w:rPr>
          <w:rFonts w:ascii="Times New Roman" w:eastAsia="Times New Roman" w:hAnsi="Times New Roman" w:cs="Times New Roman"/>
          <w:color w:val="000000" w:themeColor="text1"/>
        </w:rPr>
        <w:t>c.</w:t>
      </w:r>
      <w:r w:rsidR="004C6C28">
        <w:tab/>
      </w:r>
      <w:r w:rsidRPr="6846486F">
        <w:rPr>
          <w:rFonts w:ascii="Times New Roman" w:eastAsia="Times New Roman" w:hAnsi="Times New Roman" w:cs="Times New Roman"/>
          <w:color w:val="000000" w:themeColor="text1"/>
        </w:rPr>
        <w:t>Nothing herein shall entitle the HDFC, the Coop HDFCs, the Owner, or any other person or entity to a refund of any real property taxes which accrued and were paid with respect to the Exemption Area prior to the Effective Date.</w:t>
      </w:r>
    </w:p>
    <w:p w14:paraId="35A17B62" w14:textId="213BEEA1" w:rsidR="004C6C28" w:rsidRDefault="5C84BCF1" w:rsidP="00D10973">
      <w:pPr>
        <w:widowControl w:val="0"/>
        <w:spacing w:line="278" w:lineRule="auto"/>
        <w:ind w:left="720" w:hanging="720"/>
        <w:rPr>
          <w:rFonts w:ascii="Times New Roman" w:eastAsia="Times New Roman" w:hAnsi="Times New Roman" w:cs="Times New Roman"/>
          <w:color w:val="000000" w:themeColor="text1"/>
        </w:rPr>
      </w:pPr>
      <w:r w:rsidRPr="6846486F">
        <w:rPr>
          <w:rFonts w:ascii="Times New Roman" w:eastAsia="Times New Roman" w:hAnsi="Times New Roman" w:cs="Times New Roman"/>
          <w:color w:val="000000" w:themeColor="text1"/>
        </w:rPr>
        <w:t>4.</w:t>
      </w:r>
      <w:r w:rsidR="004C6C28">
        <w:tab/>
      </w:r>
      <w:r w:rsidRPr="6846486F">
        <w:rPr>
          <w:rFonts w:ascii="Times New Roman" w:eastAsia="Times New Roman" w:hAnsi="Times New Roman" w:cs="Times New Roman"/>
          <w:color w:val="000000" w:themeColor="text1"/>
        </w:rPr>
        <w:t xml:space="preserve">In consideration of the Exemption, the owner of the Exemption Area shall, for so long as the Exemption shall remain in effect, waive the benefits of any additional or concurrent exemption from or abatement of real property taxation which may be authorized under any existing or future local, state, or federal law, rule, or regulation. Notwithstanding the foregoing, nothing herein shall prohibit the granting of any real property tax abatement pursuant to Sections 467-b or 467-c of the Real Property Tax Law to real property occupied by senior citizens or persons with disabilities. </w:t>
      </w:r>
    </w:p>
    <w:p w14:paraId="3EFD809A" w14:textId="33CF4161" w:rsidR="004C6C28" w:rsidRDefault="004C6C28" w:rsidP="6846486F">
      <w:pPr>
        <w:widowControl w:val="0"/>
        <w:tabs>
          <w:tab w:val="left" w:pos="720"/>
        </w:tabs>
        <w:jc w:val="both"/>
        <w:rPr>
          <w:rFonts w:ascii="Times New Roman" w:eastAsia="Times New Roman" w:hAnsi="Times New Roman" w:cs="Times New Roman"/>
          <w:color w:val="000000" w:themeColor="text1"/>
        </w:rPr>
      </w:pPr>
    </w:p>
    <w:p w14:paraId="663F83BD" w14:textId="7EF84B44" w:rsidR="004C6C28" w:rsidRDefault="77A09716" w:rsidP="04964C93">
      <w:pPr>
        <w:widowControl w:val="0"/>
        <w:jc w:val="both"/>
        <w:rPr>
          <w:rFonts w:ascii="Times New Roman" w:eastAsia="Times New Roman" w:hAnsi="Times New Roman" w:cs="Times New Roman"/>
          <w:color w:val="000000" w:themeColor="text1"/>
        </w:rPr>
      </w:pPr>
      <w:r w:rsidRPr="04964C93">
        <w:rPr>
          <w:rFonts w:ascii="Times New Roman" w:eastAsia="Times New Roman" w:hAnsi="Times New Roman" w:cs="Times New Roman"/>
          <w:color w:val="000000" w:themeColor="text1"/>
        </w:rPr>
        <w:t>Adopted.</w:t>
      </w:r>
    </w:p>
    <w:p w14:paraId="25D2D549" w14:textId="0D79B9BD" w:rsidR="004C6C28" w:rsidRDefault="77A09716" w:rsidP="00B643D0">
      <w:pPr>
        <w:widowControl w:val="0"/>
        <w:spacing w:line="278" w:lineRule="auto"/>
        <w:ind w:left="360"/>
        <w:rPr>
          <w:rFonts w:ascii="Times New Roman" w:eastAsia="Times New Roman" w:hAnsi="Times New Roman" w:cs="Times New Roman"/>
          <w:color w:val="000000" w:themeColor="text1"/>
        </w:rPr>
      </w:pPr>
      <w:r w:rsidRPr="4497CE53">
        <w:rPr>
          <w:rFonts w:ascii="Times New Roman" w:eastAsia="Times New Roman" w:hAnsi="Times New Roman" w:cs="Times New Roman"/>
          <w:color w:val="000000" w:themeColor="text1"/>
        </w:rPr>
        <w:t>Office of the City Clerk, }</w:t>
      </w:r>
      <w:r w:rsidR="00B643D0">
        <w:rPr>
          <w:rFonts w:ascii="Times New Roman" w:eastAsia="Times New Roman" w:hAnsi="Times New Roman" w:cs="Times New Roman"/>
          <w:color w:val="000000" w:themeColor="text1"/>
        </w:rPr>
        <w:br/>
      </w:r>
      <w:r w:rsidRPr="04964C93">
        <w:rPr>
          <w:rFonts w:ascii="Times New Roman" w:eastAsia="Times New Roman" w:hAnsi="Times New Roman" w:cs="Times New Roman"/>
          <w:color w:val="000000" w:themeColor="text1"/>
        </w:rPr>
        <w:t>The City of New York,  } ss.:</w:t>
      </w:r>
    </w:p>
    <w:p w14:paraId="13EB4BA8" w14:textId="6D8D1087" w:rsidR="004C6C28" w:rsidRDefault="006E2949" w:rsidP="04964C93">
      <w:pPr>
        <w:widowControl w:val="0"/>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b/>
      </w:r>
      <w:r>
        <w:rPr>
          <w:rFonts w:ascii="Times New Roman" w:eastAsia="Times New Roman" w:hAnsi="Times New Roman" w:cs="Times New Roman"/>
          <w:color w:val="000000" w:themeColor="text1"/>
        </w:rPr>
        <w:tab/>
      </w:r>
      <w:r w:rsidR="77A09716" w:rsidRPr="391013D2">
        <w:rPr>
          <w:rFonts w:ascii="Times New Roman" w:eastAsia="Times New Roman" w:hAnsi="Times New Roman" w:cs="Times New Roman"/>
          <w:color w:val="000000" w:themeColor="text1"/>
        </w:rPr>
        <w:t xml:space="preserve">I hereby certify that the foregoing is a true copy of a Resolution passed by The Council of The City of New York on </w:t>
      </w:r>
      <w:r w:rsidR="6CFE5959" w:rsidRPr="3A52B1D0">
        <w:rPr>
          <w:rFonts w:ascii="Times New Roman" w:eastAsia="Times New Roman" w:hAnsi="Times New Roman" w:cs="Times New Roman"/>
          <w:color w:val="000000" w:themeColor="text1"/>
        </w:rPr>
        <w:t>_______, 2026</w:t>
      </w:r>
      <w:r w:rsidR="77A09716" w:rsidRPr="3A52B1D0">
        <w:rPr>
          <w:rFonts w:ascii="Times New Roman" w:eastAsia="Times New Roman" w:hAnsi="Times New Roman" w:cs="Times New Roman"/>
          <w:color w:val="000000" w:themeColor="text1"/>
        </w:rPr>
        <w:t xml:space="preserve"> on file in this office.</w:t>
      </w:r>
    </w:p>
    <w:p w14:paraId="413B7026" w14:textId="294494A2" w:rsidR="004C6C28" w:rsidRDefault="004C6C28" w:rsidP="04964C93">
      <w:pPr>
        <w:widowControl w:val="0"/>
        <w:jc w:val="both"/>
        <w:rPr>
          <w:rFonts w:ascii="Times New Roman" w:eastAsia="Times New Roman" w:hAnsi="Times New Roman" w:cs="Times New Roman"/>
          <w:color w:val="000000" w:themeColor="text1"/>
        </w:rPr>
      </w:pPr>
    </w:p>
    <w:p w14:paraId="759276A9" w14:textId="5AA79746" w:rsidR="004C6C28" w:rsidRDefault="77A09716" w:rsidP="00B643D0">
      <w:pPr>
        <w:widowControl w:val="0"/>
        <w:spacing w:after="0" w:line="240" w:lineRule="auto"/>
        <w:jc w:val="right"/>
        <w:rPr>
          <w:rFonts w:ascii="Times New Roman" w:eastAsia="Times New Roman" w:hAnsi="Times New Roman" w:cs="Times New Roman"/>
          <w:color w:val="000000" w:themeColor="text1"/>
        </w:rPr>
      </w:pPr>
      <w:r w:rsidRPr="4497CE53">
        <w:rPr>
          <w:rFonts w:ascii="Times New Roman" w:eastAsia="Times New Roman" w:hAnsi="Times New Roman" w:cs="Times New Roman"/>
          <w:color w:val="000000" w:themeColor="text1"/>
        </w:rPr>
        <w:t>.....................................................</w:t>
      </w:r>
    </w:p>
    <w:p w14:paraId="2C078E63" w14:textId="7827DFF4" w:rsidR="004C6C28" w:rsidRPr="00B643D0" w:rsidRDefault="77A09716" w:rsidP="00B643D0">
      <w:pPr>
        <w:widowControl w:val="0"/>
        <w:jc w:val="right"/>
        <w:rPr>
          <w:rFonts w:ascii="Times New Roman" w:eastAsia="Times New Roman" w:hAnsi="Times New Roman" w:cs="Times New Roman"/>
          <w:color w:val="000000" w:themeColor="text1"/>
        </w:rPr>
      </w:pPr>
      <w:r w:rsidRPr="4497CE53">
        <w:rPr>
          <w:rFonts w:ascii="Times New Roman" w:eastAsia="Times New Roman" w:hAnsi="Times New Roman" w:cs="Times New Roman"/>
          <w:color w:val="000000" w:themeColor="text1"/>
        </w:rPr>
        <w:t>City Clerk, Clerk of The Council</w:t>
      </w:r>
    </w:p>
    <w:sectPr w:rsidR="004C6C28" w:rsidRPr="00B643D0" w:rsidSect="0003330F">
      <w:head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45EADE" w14:textId="77777777" w:rsidR="00BF602A" w:rsidRDefault="00BF602A" w:rsidP="0003330F">
      <w:pPr>
        <w:spacing w:after="0" w:line="240" w:lineRule="auto"/>
      </w:pPr>
      <w:r>
        <w:separator/>
      </w:r>
    </w:p>
  </w:endnote>
  <w:endnote w:type="continuationSeparator" w:id="0">
    <w:p w14:paraId="48D82C1B" w14:textId="77777777" w:rsidR="00BF602A" w:rsidRDefault="00BF602A" w:rsidP="000333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DE6811" w14:textId="77777777" w:rsidR="00BF602A" w:rsidRDefault="00BF602A" w:rsidP="0003330F">
      <w:pPr>
        <w:spacing w:after="0" w:line="240" w:lineRule="auto"/>
      </w:pPr>
      <w:r>
        <w:separator/>
      </w:r>
    </w:p>
  </w:footnote>
  <w:footnote w:type="continuationSeparator" w:id="0">
    <w:p w14:paraId="2778246B" w14:textId="77777777" w:rsidR="00BF602A" w:rsidRDefault="00BF602A" w:rsidP="000333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2E8F8" w14:textId="7A2F11EF" w:rsidR="00F07C18" w:rsidRPr="00F07C18" w:rsidRDefault="00F07C18" w:rsidP="00F07C18">
    <w:pPr>
      <w:tabs>
        <w:tab w:val="center" w:pos="4680"/>
        <w:tab w:val="right" w:pos="9360"/>
      </w:tabs>
      <w:spacing w:after="0" w:line="240" w:lineRule="auto"/>
      <w:rPr>
        <w:rFonts w:ascii="Times New Roman" w:hAnsi="Times New Roman" w:cs="Times New Roman"/>
        <w:b/>
        <w:bCs/>
      </w:rPr>
    </w:pPr>
    <w:r w:rsidRPr="00F07C18">
      <w:rPr>
        <w:rFonts w:ascii="Times New Roman" w:hAnsi="Times New Roman" w:cs="Times New Roman"/>
        <w:b/>
      </w:rPr>
      <w:t xml:space="preserve">Page </w:t>
    </w:r>
    <w:r w:rsidRPr="00F07C18">
      <w:rPr>
        <w:rFonts w:ascii="Times New Roman" w:hAnsi="Times New Roman" w:cs="Times New Roman"/>
        <w:b/>
        <w:bCs/>
      </w:rPr>
      <w:fldChar w:fldCharType="begin"/>
    </w:r>
    <w:r w:rsidRPr="00F07C18">
      <w:rPr>
        <w:rFonts w:ascii="Times New Roman" w:hAnsi="Times New Roman" w:cs="Times New Roman"/>
        <w:b/>
        <w:bCs/>
      </w:rPr>
      <w:instrText xml:space="preserve"> PAGE  \* Arabic  \* MERGEFORMAT </w:instrText>
    </w:r>
    <w:r w:rsidRPr="00F07C18">
      <w:rPr>
        <w:rFonts w:ascii="Times New Roman" w:hAnsi="Times New Roman" w:cs="Times New Roman"/>
        <w:b/>
        <w:bCs/>
      </w:rPr>
      <w:fldChar w:fldCharType="separate"/>
    </w:r>
    <w:r w:rsidR="00413F4B">
      <w:rPr>
        <w:rFonts w:ascii="Times New Roman" w:hAnsi="Times New Roman" w:cs="Times New Roman"/>
        <w:b/>
        <w:bCs/>
        <w:noProof/>
      </w:rPr>
      <w:t>2</w:t>
    </w:r>
    <w:r w:rsidRPr="00F07C18">
      <w:rPr>
        <w:rFonts w:ascii="Times New Roman" w:hAnsi="Times New Roman" w:cs="Times New Roman"/>
        <w:b/>
        <w:bCs/>
      </w:rPr>
      <w:fldChar w:fldCharType="end"/>
    </w:r>
    <w:r w:rsidRPr="00F07C18">
      <w:rPr>
        <w:rFonts w:ascii="Times New Roman" w:hAnsi="Times New Roman" w:cs="Times New Roman"/>
        <w:b/>
      </w:rPr>
      <w:t xml:space="preserve"> of </w:t>
    </w:r>
    <w:r w:rsidRPr="00F07C18">
      <w:rPr>
        <w:rFonts w:ascii="Times New Roman" w:hAnsi="Times New Roman" w:cs="Times New Roman"/>
        <w:b/>
        <w:bCs/>
      </w:rPr>
      <w:fldChar w:fldCharType="begin"/>
    </w:r>
    <w:r w:rsidRPr="00F07C18">
      <w:rPr>
        <w:rFonts w:ascii="Times New Roman" w:hAnsi="Times New Roman" w:cs="Times New Roman"/>
        <w:b/>
        <w:bCs/>
      </w:rPr>
      <w:instrText xml:space="preserve"> NUMPAGES  \* Arabic  \* MERGEFORMAT </w:instrText>
    </w:r>
    <w:r w:rsidRPr="00F07C18">
      <w:rPr>
        <w:rFonts w:ascii="Times New Roman" w:hAnsi="Times New Roman" w:cs="Times New Roman"/>
        <w:b/>
        <w:bCs/>
      </w:rPr>
      <w:fldChar w:fldCharType="separate"/>
    </w:r>
    <w:r w:rsidR="00413F4B">
      <w:rPr>
        <w:rFonts w:ascii="Times New Roman" w:hAnsi="Times New Roman" w:cs="Times New Roman"/>
        <w:b/>
        <w:bCs/>
        <w:noProof/>
      </w:rPr>
      <w:t>3</w:t>
    </w:r>
    <w:r w:rsidRPr="00F07C18">
      <w:rPr>
        <w:rFonts w:ascii="Times New Roman" w:hAnsi="Times New Roman" w:cs="Times New Roman"/>
        <w:b/>
        <w:bCs/>
      </w:rPr>
      <w:fldChar w:fldCharType="end"/>
    </w:r>
  </w:p>
  <w:p w14:paraId="1A103F46" w14:textId="50ABCCCA" w:rsidR="00F07C18" w:rsidRPr="00F07C18" w:rsidRDefault="00F07C18" w:rsidP="00F07C18">
    <w:pPr>
      <w:tabs>
        <w:tab w:val="center" w:pos="4680"/>
        <w:tab w:val="right" w:pos="9360"/>
      </w:tabs>
      <w:spacing w:after="0" w:line="240" w:lineRule="auto"/>
      <w:rPr>
        <w:rFonts w:ascii="Times New Roman" w:eastAsia="Times New Roman" w:hAnsi="Times New Roman" w:cs="Times New Roman"/>
        <w:b/>
        <w:bCs/>
      </w:rPr>
    </w:pPr>
    <w:r w:rsidRPr="00F07C18">
      <w:rPr>
        <w:rFonts w:ascii="Times New Roman" w:eastAsia="Times New Roman" w:hAnsi="Times New Roman" w:cs="Times New Roman"/>
        <w:b/>
        <w:bCs/>
      </w:rPr>
      <w:t>G 2</w:t>
    </w:r>
    <w:r w:rsidR="00C6200D">
      <w:rPr>
        <w:rFonts w:ascii="Times New Roman" w:eastAsia="Times New Roman" w:hAnsi="Times New Roman" w:cs="Times New Roman"/>
        <w:b/>
        <w:bCs/>
      </w:rPr>
      <w:t>6</w:t>
    </w:r>
    <w:r w:rsidRPr="00F07C18">
      <w:rPr>
        <w:rFonts w:ascii="Times New Roman" w:eastAsia="Times New Roman" w:hAnsi="Times New Roman" w:cs="Times New Roman"/>
        <w:b/>
        <w:bCs/>
      </w:rPr>
      <w:t>00</w:t>
    </w:r>
    <w:r w:rsidR="00C6200D">
      <w:rPr>
        <w:rFonts w:ascii="Times New Roman" w:eastAsia="Times New Roman" w:hAnsi="Times New Roman" w:cs="Times New Roman"/>
        <w:b/>
        <w:bCs/>
      </w:rPr>
      <w:t>04</w:t>
    </w:r>
    <w:r w:rsidRPr="00F07C18">
      <w:rPr>
        <w:rFonts w:ascii="Times New Roman" w:eastAsia="Times New Roman" w:hAnsi="Times New Roman" w:cs="Times New Roman"/>
        <w:b/>
        <w:bCs/>
      </w:rPr>
      <w:t xml:space="preserve"> XAM</w:t>
    </w:r>
  </w:p>
  <w:p w14:paraId="509C9BCF" w14:textId="7BA89F10" w:rsidR="0003330F" w:rsidRDefault="00F07C18" w:rsidP="00DB5FBF">
    <w:pPr>
      <w:tabs>
        <w:tab w:val="center" w:pos="4680"/>
        <w:tab w:val="right" w:pos="9360"/>
      </w:tabs>
      <w:spacing w:after="0" w:line="240" w:lineRule="auto"/>
    </w:pPr>
    <w:r w:rsidRPr="00F07C18">
      <w:rPr>
        <w:rFonts w:ascii="Times New Roman" w:eastAsia="Times New Roman" w:hAnsi="Times New Roman" w:cs="Times New Roman"/>
        <w:b/>
        <w:bCs/>
      </w:rPr>
      <w:t xml:space="preserve">L.U. No. </w:t>
    </w:r>
    <w:r w:rsidR="00C6200D">
      <w:rPr>
        <w:rFonts w:ascii="Times New Roman" w:eastAsia="Times New Roman" w:hAnsi="Times New Roman" w:cs="Times New Roman"/>
        <w:b/>
        <w:bCs/>
      </w:rPr>
      <w:t>___</w:t>
    </w:r>
    <w:r w:rsidRPr="00F07C18">
      <w:rPr>
        <w:rFonts w:ascii="Times New Roman" w:eastAsia="Times New Roman" w:hAnsi="Times New Roman" w:cs="Times New Roman"/>
        <w:b/>
        <w:bCs/>
      </w:rPr>
      <w:t xml:space="preserve"> (Res. No. </w:t>
    </w:r>
    <w:r w:rsidR="00C6200D">
      <w:rPr>
        <w:rFonts w:ascii="Times New Roman" w:eastAsia="Times New Roman" w:hAnsi="Times New Roman" w:cs="Times New Roman"/>
        <w:b/>
        <w:bCs/>
      </w:rPr>
      <w:t>___</w:t>
    </w:r>
    <w:r w:rsidRPr="00F07C18">
      <w:rPr>
        <w:rFonts w:ascii="Times New Roman" w:eastAsia="Times New Roman" w:hAnsi="Times New Roman" w:cs="Times New Roman"/>
        <w:b/>
        <w:bCs/>
      </w:rPr>
      <w:t>)</w:t>
    </w:r>
  </w:p>
  <w:p w14:paraId="3708A4FC" w14:textId="77777777" w:rsidR="0003330F" w:rsidRDefault="000333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E2E7B"/>
    <w:multiLevelType w:val="hybridMultilevel"/>
    <w:tmpl w:val="2F203146"/>
    <w:lvl w:ilvl="0" w:tplc="AC62A21A">
      <w:start w:val="1"/>
      <w:numFmt w:val="lowerLetter"/>
      <w:lvlText w:val="%1."/>
      <w:lvlJc w:val="left"/>
      <w:pPr>
        <w:ind w:left="720" w:hanging="360"/>
      </w:pPr>
    </w:lvl>
    <w:lvl w:ilvl="1" w:tplc="313065C6">
      <w:start w:val="1"/>
      <w:numFmt w:val="lowerLetter"/>
      <w:lvlText w:val="%2."/>
      <w:lvlJc w:val="left"/>
      <w:pPr>
        <w:ind w:left="1440" w:hanging="360"/>
      </w:pPr>
    </w:lvl>
    <w:lvl w:ilvl="2" w:tplc="C3841266">
      <w:start w:val="1"/>
      <w:numFmt w:val="lowerRoman"/>
      <w:lvlText w:val="%3."/>
      <w:lvlJc w:val="right"/>
      <w:pPr>
        <w:ind w:left="2160" w:hanging="180"/>
      </w:pPr>
    </w:lvl>
    <w:lvl w:ilvl="3" w:tplc="48E61BC0">
      <w:start w:val="1"/>
      <w:numFmt w:val="decimal"/>
      <w:lvlText w:val="%4."/>
      <w:lvlJc w:val="left"/>
      <w:pPr>
        <w:ind w:left="2880" w:hanging="360"/>
      </w:pPr>
    </w:lvl>
    <w:lvl w:ilvl="4" w:tplc="F260D6E0">
      <w:start w:val="1"/>
      <w:numFmt w:val="lowerLetter"/>
      <w:lvlText w:val="%5."/>
      <w:lvlJc w:val="left"/>
      <w:pPr>
        <w:ind w:left="3600" w:hanging="360"/>
      </w:pPr>
    </w:lvl>
    <w:lvl w:ilvl="5" w:tplc="FBA0BE78">
      <w:start w:val="1"/>
      <w:numFmt w:val="lowerRoman"/>
      <w:lvlText w:val="%6."/>
      <w:lvlJc w:val="right"/>
      <w:pPr>
        <w:ind w:left="4320" w:hanging="180"/>
      </w:pPr>
    </w:lvl>
    <w:lvl w:ilvl="6" w:tplc="AA423660">
      <w:start w:val="1"/>
      <w:numFmt w:val="decimal"/>
      <w:lvlText w:val="%7."/>
      <w:lvlJc w:val="left"/>
      <w:pPr>
        <w:ind w:left="5040" w:hanging="360"/>
      </w:pPr>
    </w:lvl>
    <w:lvl w:ilvl="7" w:tplc="772088BE">
      <w:start w:val="1"/>
      <w:numFmt w:val="lowerLetter"/>
      <w:lvlText w:val="%8."/>
      <w:lvlJc w:val="left"/>
      <w:pPr>
        <w:ind w:left="5760" w:hanging="360"/>
      </w:pPr>
    </w:lvl>
    <w:lvl w:ilvl="8" w:tplc="511055A2">
      <w:start w:val="1"/>
      <w:numFmt w:val="lowerRoman"/>
      <w:lvlText w:val="%9."/>
      <w:lvlJc w:val="right"/>
      <w:pPr>
        <w:ind w:left="6480" w:hanging="180"/>
      </w:pPr>
    </w:lvl>
  </w:abstractNum>
  <w:abstractNum w:abstractNumId="1" w15:restartNumberingAfterBreak="0">
    <w:nsid w:val="15AE08FB"/>
    <w:multiLevelType w:val="hybridMultilevel"/>
    <w:tmpl w:val="7276B6D4"/>
    <w:lvl w:ilvl="0" w:tplc="622228C8">
      <w:start w:val="1"/>
      <w:numFmt w:val="lowerLetter"/>
      <w:lvlText w:val="%1."/>
      <w:lvlJc w:val="left"/>
      <w:pPr>
        <w:ind w:left="720" w:hanging="360"/>
      </w:pPr>
    </w:lvl>
    <w:lvl w:ilvl="1" w:tplc="FAEA77CA">
      <w:start w:val="1"/>
      <w:numFmt w:val="lowerLetter"/>
      <w:lvlText w:val="%2."/>
      <w:lvlJc w:val="left"/>
      <w:pPr>
        <w:ind w:left="1440" w:hanging="360"/>
      </w:pPr>
    </w:lvl>
    <w:lvl w:ilvl="2" w:tplc="DEBEAB10">
      <w:start w:val="1"/>
      <w:numFmt w:val="lowerRoman"/>
      <w:lvlText w:val="%3."/>
      <w:lvlJc w:val="right"/>
      <w:pPr>
        <w:ind w:left="2160" w:hanging="180"/>
      </w:pPr>
    </w:lvl>
    <w:lvl w:ilvl="3" w:tplc="FE1863B0">
      <w:start w:val="1"/>
      <w:numFmt w:val="decimal"/>
      <w:lvlText w:val="%4."/>
      <w:lvlJc w:val="left"/>
      <w:pPr>
        <w:ind w:left="2880" w:hanging="360"/>
      </w:pPr>
    </w:lvl>
    <w:lvl w:ilvl="4" w:tplc="DA20AD0E">
      <w:start w:val="1"/>
      <w:numFmt w:val="lowerLetter"/>
      <w:lvlText w:val="%5."/>
      <w:lvlJc w:val="left"/>
      <w:pPr>
        <w:ind w:left="3600" w:hanging="360"/>
      </w:pPr>
    </w:lvl>
    <w:lvl w:ilvl="5" w:tplc="73F4F384">
      <w:start w:val="1"/>
      <w:numFmt w:val="lowerRoman"/>
      <w:lvlText w:val="%6."/>
      <w:lvlJc w:val="right"/>
      <w:pPr>
        <w:ind w:left="4320" w:hanging="180"/>
      </w:pPr>
    </w:lvl>
    <w:lvl w:ilvl="6" w:tplc="C1649476">
      <w:start w:val="1"/>
      <w:numFmt w:val="decimal"/>
      <w:lvlText w:val="%7."/>
      <w:lvlJc w:val="left"/>
      <w:pPr>
        <w:ind w:left="5040" w:hanging="360"/>
      </w:pPr>
    </w:lvl>
    <w:lvl w:ilvl="7" w:tplc="D6980394">
      <w:start w:val="1"/>
      <w:numFmt w:val="lowerLetter"/>
      <w:lvlText w:val="%8."/>
      <w:lvlJc w:val="left"/>
      <w:pPr>
        <w:ind w:left="5760" w:hanging="360"/>
      </w:pPr>
    </w:lvl>
    <w:lvl w:ilvl="8" w:tplc="7EAE4C6E">
      <w:start w:val="1"/>
      <w:numFmt w:val="lowerRoman"/>
      <w:lvlText w:val="%9."/>
      <w:lvlJc w:val="right"/>
      <w:pPr>
        <w:ind w:left="6480" w:hanging="180"/>
      </w:pPr>
    </w:lvl>
  </w:abstractNum>
  <w:abstractNum w:abstractNumId="2" w15:restartNumberingAfterBreak="0">
    <w:nsid w:val="1EE2DC64"/>
    <w:multiLevelType w:val="hybridMultilevel"/>
    <w:tmpl w:val="904296BC"/>
    <w:lvl w:ilvl="0" w:tplc="4DAC1B36">
      <w:start w:val="1"/>
      <w:numFmt w:val="decimal"/>
      <w:lvlText w:val="%1."/>
      <w:lvlJc w:val="left"/>
      <w:pPr>
        <w:ind w:left="720" w:hanging="360"/>
      </w:pPr>
    </w:lvl>
    <w:lvl w:ilvl="1" w:tplc="449A59E2">
      <w:start w:val="1"/>
      <w:numFmt w:val="lowerLetter"/>
      <w:lvlText w:val="%2."/>
      <w:lvlJc w:val="left"/>
      <w:pPr>
        <w:ind w:left="1440" w:hanging="360"/>
      </w:pPr>
    </w:lvl>
    <w:lvl w:ilvl="2" w:tplc="D0106D0C">
      <w:start w:val="1"/>
      <w:numFmt w:val="lowerRoman"/>
      <w:lvlText w:val="%3."/>
      <w:lvlJc w:val="right"/>
      <w:pPr>
        <w:ind w:left="2160" w:hanging="180"/>
      </w:pPr>
    </w:lvl>
    <w:lvl w:ilvl="3" w:tplc="BD7608B6">
      <w:start w:val="1"/>
      <w:numFmt w:val="decimal"/>
      <w:lvlText w:val="%4."/>
      <w:lvlJc w:val="left"/>
      <w:pPr>
        <w:ind w:left="2880" w:hanging="360"/>
      </w:pPr>
    </w:lvl>
    <w:lvl w:ilvl="4" w:tplc="A3209592">
      <w:start w:val="1"/>
      <w:numFmt w:val="lowerLetter"/>
      <w:lvlText w:val="%5."/>
      <w:lvlJc w:val="left"/>
      <w:pPr>
        <w:ind w:left="3600" w:hanging="360"/>
      </w:pPr>
    </w:lvl>
    <w:lvl w:ilvl="5" w:tplc="8974A49C">
      <w:start w:val="1"/>
      <w:numFmt w:val="lowerRoman"/>
      <w:lvlText w:val="%6."/>
      <w:lvlJc w:val="right"/>
      <w:pPr>
        <w:ind w:left="4320" w:hanging="180"/>
      </w:pPr>
    </w:lvl>
    <w:lvl w:ilvl="6" w:tplc="6BD664C0">
      <w:start w:val="1"/>
      <w:numFmt w:val="decimal"/>
      <w:lvlText w:val="%7."/>
      <w:lvlJc w:val="left"/>
      <w:pPr>
        <w:ind w:left="5040" w:hanging="360"/>
      </w:pPr>
    </w:lvl>
    <w:lvl w:ilvl="7" w:tplc="9374336C">
      <w:start w:val="1"/>
      <w:numFmt w:val="lowerLetter"/>
      <w:lvlText w:val="%8."/>
      <w:lvlJc w:val="left"/>
      <w:pPr>
        <w:ind w:left="5760" w:hanging="360"/>
      </w:pPr>
    </w:lvl>
    <w:lvl w:ilvl="8" w:tplc="3180457C">
      <w:start w:val="1"/>
      <w:numFmt w:val="lowerRoman"/>
      <w:lvlText w:val="%9."/>
      <w:lvlJc w:val="right"/>
      <w:pPr>
        <w:ind w:left="6480" w:hanging="180"/>
      </w:pPr>
    </w:lvl>
  </w:abstractNum>
  <w:abstractNum w:abstractNumId="3" w15:restartNumberingAfterBreak="0">
    <w:nsid w:val="3CD34173"/>
    <w:multiLevelType w:val="hybridMultilevel"/>
    <w:tmpl w:val="6A0EF4A0"/>
    <w:lvl w:ilvl="0" w:tplc="4DECED86">
      <w:start w:val="1"/>
      <w:numFmt w:val="lowerLetter"/>
      <w:lvlText w:val="%1."/>
      <w:lvlJc w:val="left"/>
      <w:pPr>
        <w:ind w:left="1440" w:hanging="360"/>
      </w:pPr>
      <w:rPr>
        <w:rFonts w:ascii="Times New Roman" w:hAnsi="Times New Roman" w:cs="Times New Roman" w:hint="default"/>
      </w:rPr>
    </w:lvl>
    <w:lvl w:ilvl="1" w:tplc="A78E7582">
      <w:start w:val="1"/>
      <w:numFmt w:val="lowerLetter"/>
      <w:lvlText w:val="%2."/>
      <w:lvlJc w:val="left"/>
      <w:pPr>
        <w:ind w:left="1440" w:hanging="360"/>
      </w:pPr>
    </w:lvl>
    <w:lvl w:ilvl="2" w:tplc="5DA05D1A">
      <w:start w:val="1"/>
      <w:numFmt w:val="lowerRoman"/>
      <w:lvlText w:val="%3."/>
      <w:lvlJc w:val="right"/>
      <w:pPr>
        <w:ind w:left="2160" w:hanging="180"/>
      </w:pPr>
    </w:lvl>
    <w:lvl w:ilvl="3" w:tplc="033C91BA">
      <w:start w:val="1"/>
      <w:numFmt w:val="decimal"/>
      <w:lvlText w:val="%4."/>
      <w:lvlJc w:val="left"/>
      <w:pPr>
        <w:ind w:left="2880" w:hanging="360"/>
      </w:pPr>
    </w:lvl>
    <w:lvl w:ilvl="4" w:tplc="3A56721A">
      <w:start w:val="1"/>
      <w:numFmt w:val="lowerLetter"/>
      <w:lvlText w:val="%5."/>
      <w:lvlJc w:val="left"/>
      <w:pPr>
        <w:ind w:left="3600" w:hanging="360"/>
      </w:pPr>
    </w:lvl>
    <w:lvl w:ilvl="5" w:tplc="D1ECD1C6">
      <w:start w:val="1"/>
      <w:numFmt w:val="lowerRoman"/>
      <w:lvlText w:val="%6."/>
      <w:lvlJc w:val="right"/>
      <w:pPr>
        <w:ind w:left="4320" w:hanging="180"/>
      </w:pPr>
    </w:lvl>
    <w:lvl w:ilvl="6" w:tplc="48C4FBA8">
      <w:start w:val="1"/>
      <w:numFmt w:val="decimal"/>
      <w:lvlText w:val="%7."/>
      <w:lvlJc w:val="left"/>
      <w:pPr>
        <w:ind w:left="5040" w:hanging="360"/>
      </w:pPr>
    </w:lvl>
    <w:lvl w:ilvl="7" w:tplc="0EE25B24">
      <w:start w:val="1"/>
      <w:numFmt w:val="lowerLetter"/>
      <w:lvlText w:val="%8."/>
      <w:lvlJc w:val="left"/>
      <w:pPr>
        <w:ind w:left="5760" w:hanging="360"/>
      </w:pPr>
    </w:lvl>
    <w:lvl w:ilvl="8" w:tplc="CC42B960">
      <w:start w:val="1"/>
      <w:numFmt w:val="lowerRoman"/>
      <w:lvlText w:val="%9."/>
      <w:lvlJc w:val="right"/>
      <w:pPr>
        <w:ind w:left="6480" w:hanging="180"/>
      </w:pPr>
    </w:lvl>
  </w:abstractNum>
  <w:abstractNum w:abstractNumId="4" w15:restartNumberingAfterBreak="0">
    <w:nsid w:val="5DF2B8D7"/>
    <w:multiLevelType w:val="hybridMultilevel"/>
    <w:tmpl w:val="70C22586"/>
    <w:lvl w:ilvl="0" w:tplc="D5361954">
      <w:start w:val="2"/>
      <w:numFmt w:val="decimal"/>
      <w:lvlText w:val="%1."/>
      <w:lvlJc w:val="left"/>
      <w:pPr>
        <w:ind w:left="720" w:hanging="360"/>
      </w:pPr>
    </w:lvl>
    <w:lvl w:ilvl="1" w:tplc="193A09F8">
      <w:start w:val="1"/>
      <w:numFmt w:val="lowerLetter"/>
      <w:lvlText w:val="%2."/>
      <w:lvlJc w:val="left"/>
      <w:pPr>
        <w:ind w:left="1440" w:hanging="360"/>
      </w:pPr>
    </w:lvl>
    <w:lvl w:ilvl="2" w:tplc="A87ACDDC">
      <w:start w:val="1"/>
      <w:numFmt w:val="lowerRoman"/>
      <w:lvlText w:val="%3."/>
      <w:lvlJc w:val="right"/>
      <w:pPr>
        <w:ind w:left="2160" w:hanging="180"/>
      </w:pPr>
    </w:lvl>
    <w:lvl w:ilvl="3" w:tplc="04102488">
      <w:start w:val="1"/>
      <w:numFmt w:val="decimal"/>
      <w:lvlText w:val="%4."/>
      <w:lvlJc w:val="left"/>
      <w:pPr>
        <w:ind w:left="2880" w:hanging="360"/>
      </w:pPr>
    </w:lvl>
    <w:lvl w:ilvl="4" w:tplc="B6B02404">
      <w:start w:val="1"/>
      <w:numFmt w:val="lowerLetter"/>
      <w:lvlText w:val="%5."/>
      <w:lvlJc w:val="left"/>
      <w:pPr>
        <w:ind w:left="3600" w:hanging="360"/>
      </w:pPr>
    </w:lvl>
    <w:lvl w:ilvl="5" w:tplc="29529CB4">
      <w:start w:val="1"/>
      <w:numFmt w:val="lowerRoman"/>
      <w:lvlText w:val="%6."/>
      <w:lvlJc w:val="right"/>
      <w:pPr>
        <w:ind w:left="4320" w:hanging="180"/>
      </w:pPr>
    </w:lvl>
    <w:lvl w:ilvl="6" w:tplc="12A838CC">
      <w:start w:val="1"/>
      <w:numFmt w:val="decimal"/>
      <w:lvlText w:val="%7."/>
      <w:lvlJc w:val="left"/>
      <w:pPr>
        <w:ind w:left="5040" w:hanging="360"/>
      </w:pPr>
    </w:lvl>
    <w:lvl w:ilvl="7" w:tplc="65DAC4AA">
      <w:start w:val="1"/>
      <w:numFmt w:val="lowerLetter"/>
      <w:lvlText w:val="%8."/>
      <w:lvlJc w:val="left"/>
      <w:pPr>
        <w:ind w:left="5760" w:hanging="360"/>
      </w:pPr>
    </w:lvl>
    <w:lvl w:ilvl="8" w:tplc="2D50E00E">
      <w:start w:val="1"/>
      <w:numFmt w:val="lowerRoman"/>
      <w:lvlText w:val="%9."/>
      <w:lvlJc w:val="right"/>
      <w:pPr>
        <w:ind w:left="6480" w:hanging="180"/>
      </w:pPr>
    </w:lvl>
  </w:abstractNum>
  <w:abstractNum w:abstractNumId="5" w15:restartNumberingAfterBreak="0">
    <w:nsid w:val="708B2B23"/>
    <w:multiLevelType w:val="hybridMultilevel"/>
    <w:tmpl w:val="146601D4"/>
    <w:lvl w:ilvl="0" w:tplc="5E6A7AF6">
      <w:start w:val="4"/>
      <w:numFmt w:val="decimal"/>
      <w:lvlText w:val="%1."/>
      <w:lvlJc w:val="left"/>
      <w:pPr>
        <w:ind w:left="720" w:hanging="360"/>
      </w:pPr>
    </w:lvl>
    <w:lvl w:ilvl="1" w:tplc="B07C3A38">
      <w:start w:val="1"/>
      <w:numFmt w:val="lowerLetter"/>
      <w:lvlText w:val="%2."/>
      <w:lvlJc w:val="left"/>
      <w:pPr>
        <w:ind w:left="1440" w:hanging="360"/>
      </w:pPr>
    </w:lvl>
    <w:lvl w:ilvl="2" w:tplc="E0F6E5F8">
      <w:start w:val="1"/>
      <w:numFmt w:val="lowerRoman"/>
      <w:lvlText w:val="%3."/>
      <w:lvlJc w:val="right"/>
      <w:pPr>
        <w:ind w:left="2160" w:hanging="180"/>
      </w:pPr>
    </w:lvl>
    <w:lvl w:ilvl="3" w:tplc="FC54B026">
      <w:start w:val="1"/>
      <w:numFmt w:val="decimal"/>
      <w:lvlText w:val="%4."/>
      <w:lvlJc w:val="left"/>
      <w:pPr>
        <w:ind w:left="2880" w:hanging="360"/>
      </w:pPr>
    </w:lvl>
    <w:lvl w:ilvl="4" w:tplc="2A042202">
      <w:start w:val="1"/>
      <w:numFmt w:val="lowerLetter"/>
      <w:lvlText w:val="%5."/>
      <w:lvlJc w:val="left"/>
      <w:pPr>
        <w:ind w:left="3600" w:hanging="360"/>
      </w:pPr>
    </w:lvl>
    <w:lvl w:ilvl="5" w:tplc="2BFE0C90">
      <w:start w:val="1"/>
      <w:numFmt w:val="lowerRoman"/>
      <w:lvlText w:val="%6."/>
      <w:lvlJc w:val="right"/>
      <w:pPr>
        <w:ind w:left="4320" w:hanging="180"/>
      </w:pPr>
    </w:lvl>
    <w:lvl w:ilvl="6" w:tplc="70E2FB70">
      <w:start w:val="1"/>
      <w:numFmt w:val="decimal"/>
      <w:lvlText w:val="%7."/>
      <w:lvlJc w:val="left"/>
      <w:pPr>
        <w:ind w:left="5040" w:hanging="360"/>
      </w:pPr>
    </w:lvl>
    <w:lvl w:ilvl="7" w:tplc="AEE4E73A">
      <w:start w:val="1"/>
      <w:numFmt w:val="lowerLetter"/>
      <w:lvlText w:val="%8."/>
      <w:lvlJc w:val="left"/>
      <w:pPr>
        <w:ind w:left="5760" w:hanging="360"/>
      </w:pPr>
    </w:lvl>
    <w:lvl w:ilvl="8" w:tplc="1DACC970">
      <w:start w:val="1"/>
      <w:numFmt w:val="lowerRoman"/>
      <w:lvlText w:val="%9."/>
      <w:lvlJc w:val="right"/>
      <w:pPr>
        <w:ind w:left="6480" w:hanging="180"/>
      </w:pPr>
    </w:lvl>
  </w:abstractNum>
  <w:num w:numId="1" w16cid:durableId="513421289">
    <w:abstractNumId w:val="3"/>
  </w:num>
  <w:num w:numId="2" w16cid:durableId="801071840">
    <w:abstractNumId w:val="5"/>
  </w:num>
  <w:num w:numId="3" w16cid:durableId="2086028434">
    <w:abstractNumId w:val="1"/>
  </w:num>
  <w:num w:numId="4" w16cid:durableId="1729063504">
    <w:abstractNumId w:val="4"/>
  </w:num>
  <w:num w:numId="5" w16cid:durableId="2004434156">
    <w:abstractNumId w:val="0"/>
  </w:num>
  <w:num w:numId="6" w16cid:durableId="11120208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D50978A"/>
    <w:rsid w:val="000077F5"/>
    <w:rsid w:val="0003330F"/>
    <w:rsid w:val="00075031"/>
    <w:rsid w:val="000B5926"/>
    <w:rsid w:val="000C4DAB"/>
    <w:rsid w:val="001B2226"/>
    <w:rsid w:val="001D2342"/>
    <w:rsid w:val="0024EAE1"/>
    <w:rsid w:val="002549E5"/>
    <w:rsid w:val="0031730A"/>
    <w:rsid w:val="00413F4B"/>
    <w:rsid w:val="00457D21"/>
    <w:rsid w:val="00475088"/>
    <w:rsid w:val="00486BDD"/>
    <w:rsid w:val="004C6C28"/>
    <w:rsid w:val="00553AFE"/>
    <w:rsid w:val="006E2949"/>
    <w:rsid w:val="007633BE"/>
    <w:rsid w:val="007F668D"/>
    <w:rsid w:val="008636D5"/>
    <w:rsid w:val="00937438"/>
    <w:rsid w:val="00996052"/>
    <w:rsid w:val="009C23FA"/>
    <w:rsid w:val="009F4187"/>
    <w:rsid w:val="00B643D0"/>
    <w:rsid w:val="00BF602A"/>
    <w:rsid w:val="00C6200D"/>
    <w:rsid w:val="00C751DF"/>
    <w:rsid w:val="00CF107B"/>
    <w:rsid w:val="00D10973"/>
    <w:rsid w:val="00D43E14"/>
    <w:rsid w:val="00DB5FBF"/>
    <w:rsid w:val="00DD79E6"/>
    <w:rsid w:val="00E33792"/>
    <w:rsid w:val="00F07C18"/>
    <w:rsid w:val="00F55029"/>
    <w:rsid w:val="00F74D9B"/>
    <w:rsid w:val="0130D211"/>
    <w:rsid w:val="01982951"/>
    <w:rsid w:val="01FCB696"/>
    <w:rsid w:val="02244D97"/>
    <w:rsid w:val="04964C93"/>
    <w:rsid w:val="08FCAE2E"/>
    <w:rsid w:val="09CC2144"/>
    <w:rsid w:val="0AF0290B"/>
    <w:rsid w:val="0B5D78F0"/>
    <w:rsid w:val="186DEBDE"/>
    <w:rsid w:val="1B409CF7"/>
    <w:rsid w:val="1D50978A"/>
    <w:rsid w:val="1E654CE0"/>
    <w:rsid w:val="1F1A0F77"/>
    <w:rsid w:val="1FD24B8E"/>
    <w:rsid w:val="2187FA74"/>
    <w:rsid w:val="2BD415DE"/>
    <w:rsid w:val="2D83C7E6"/>
    <w:rsid w:val="2D8FC523"/>
    <w:rsid w:val="2DE74C5A"/>
    <w:rsid w:val="2EDDB486"/>
    <w:rsid w:val="2FEBD211"/>
    <w:rsid w:val="30848502"/>
    <w:rsid w:val="31983779"/>
    <w:rsid w:val="32596E30"/>
    <w:rsid w:val="33440B04"/>
    <w:rsid w:val="338B8B84"/>
    <w:rsid w:val="33D1CA98"/>
    <w:rsid w:val="354A3821"/>
    <w:rsid w:val="35B62058"/>
    <w:rsid w:val="37A2AEA6"/>
    <w:rsid w:val="38CD7C73"/>
    <w:rsid w:val="391013D2"/>
    <w:rsid w:val="3A1B58C7"/>
    <w:rsid w:val="3A52B1D0"/>
    <w:rsid w:val="3A562112"/>
    <w:rsid w:val="3C7FCA09"/>
    <w:rsid w:val="3D0194ED"/>
    <w:rsid w:val="3D85CD6C"/>
    <w:rsid w:val="3E037A42"/>
    <w:rsid w:val="3FB00BB8"/>
    <w:rsid w:val="4108B322"/>
    <w:rsid w:val="41EC99BB"/>
    <w:rsid w:val="427EA3D9"/>
    <w:rsid w:val="4490E4A5"/>
    <w:rsid w:val="4497CE53"/>
    <w:rsid w:val="461E0440"/>
    <w:rsid w:val="46EB6D74"/>
    <w:rsid w:val="4989A0BB"/>
    <w:rsid w:val="4AFD7080"/>
    <w:rsid w:val="516DBE02"/>
    <w:rsid w:val="53273FCF"/>
    <w:rsid w:val="5815B103"/>
    <w:rsid w:val="593FEEFB"/>
    <w:rsid w:val="5A13DC28"/>
    <w:rsid w:val="5C84BCF1"/>
    <w:rsid w:val="5D755542"/>
    <w:rsid w:val="5F56DAE2"/>
    <w:rsid w:val="5FBC1843"/>
    <w:rsid w:val="6103E924"/>
    <w:rsid w:val="6366F175"/>
    <w:rsid w:val="6483D3D6"/>
    <w:rsid w:val="64CA2541"/>
    <w:rsid w:val="6795C003"/>
    <w:rsid w:val="6846486F"/>
    <w:rsid w:val="6A02AF45"/>
    <w:rsid w:val="6CFE5959"/>
    <w:rsid w:val="6E120E3B"/>
    <w:rsid w:val="6F0415FD"/>
    <w:rsid w:val="6F60145C"/>
    <w:rsid w:val="70BA5ABE"/>
    <w:rsid w:val="72AA6592"/>
    <w:rsid w:val="7437B7C6"/>
    <w:rsid w:val="77A09716"/>
    <w:rsid w:val="7A1C4F41"/>
    <w:rsid w:val="7A338F41"/>
    <w:rsid w:val="7FE2E1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F1517"/>
  <w15:chartTrackingRefBased/>
  <w15:docId w15:val="{584D739E-6789-48C7-A31D-5686ED138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4964C93"/>
    <w:pPr>
      <w:ind w:left="720"/>
      <w:contextualSpacing/>
    </w:pPr>
  </w:style>
  <w:style w:type="paragraph" w:styleId="Header">
    <w:name w:val="header"/>
    <w:basedOn w:val="Normal"/>
    <w:link w:val="HeaderChar"/>
    <w:uiPriority w:val="99"/>
    <w:unhideWhenUsed/>
    <w:rsid w:val="000333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330F"/>
  </w:style>
  <w:style w:type="paragraph" w:styleId="Footer">
    <w:name w:val="footer"/>
    <w:basedOn w:val="Normal"/>
    <w:link w:val="FooterChar"/>
    <w:uiPriority w:val="99"/>
    <w:unhideWhenUsed/>
    <w:rsid w:val="000333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33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64721B0-6D7B-447F-A318-39F6DBB18B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B1E0F6-2552-47DC-B723-3EA4FDA79AD5}">
  <ds:schemaRefs>
    <ds:schemaRef ds:uri="http://schemas.microsoft.com/sharepoint/v3/contenttype/forms"/>
  </ds:schemaRefs>
</ds:datastoreItem>
</file>

<file path=customXml/itemProps3.xml><?xml version="1.0" encoding="utf-8"?>
<ds:datastoreItem xmlns:ds="http://schemas.openxmlformats.org/officeDocument/2006/customXml" ds:itemID="{F5189CD2-0154-47B1-9306-EC9FD1B01382}">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935</Words>
  <Characters>5333</Characters>
  <Application>Microsoft Office Word</Application>
  <DocSecurity>0</DocSecurity>
  <Lines>44</Lines>
  <Paragraphs>12</Paragraphs>
  <ScaleCrop>false</ScaleCrop>
  <Company/>
  <LinksUpToDate>false</LinksUpToDate>
  <CharactersWithSpaces>6256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Sandy Nicolas</dc:creator>
  <cp:keywords/>
  <dc:description/>
  <cp:lastModifiedBy>Jeffries, Jillian</cp:lastModifiedBy>
  <cp:revision>2</cp:revision>
  <dcterms:created xsi:type="dcterms:W3CDTF">2026-07-16T17:26:00Z</dcterms:created>
  <dcterms:modified xsi:type="dcterms:W3CDTF">2026-07-16T17:26:00Z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