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72" w:type="dxa"/>
        <w:jc w:val="center"/>
        <w:tblLook w:val="0600" w:firstRow="0" w:lastRow="0" w:firstColumn="0" w:lastColumn="0" w:noHBand="1" w:noVBand="1"/>
      </w:tblPr>
      <w:tblGrid>
        <w:gridCol w:w="6001"/>
        <w:gridCol w:w="4871"/>
      </w:tblGrid>
      <w:tr w:rsidR="00774323" w:rsidRPr="00012730" w14:paraId="112228CF" w14:textId="77777777" w:rsidTr="007475A4">
        <w:trPr>
          <w:trHeight w:val="2186"/>
          <w:jc w:val="center"/>
        </w:trPr>
        <w:tc>
          <w:tcPr>
            <w:tcW w:w="6047" w:type="dxa"/>
            <w:tcBorders>
              <w:bottom w:val="single" w:sz="4" w:space="0" w:color="auto"/>
            </w:tcBorders>
          </w:tcPr>
          <w:p w14:paraId="32353445" w14:textId="77777777" w:rsidR="00774323" w:rsidRPr="00012730" w:rsidRDefault="00774323" w:rsidP="00D65F7D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jc w:val="center"/>
            </w:pPr>
            <w:r>
              <w:rPr>
                <w:noProof/>
              </w:rPr>
              <w:drawing>
                <wp:inline distT="0" distB="0" distL="0" distR="0" wp14:anchorId="5DC97320" wp14:editId="145267F9">
                  <wp:extent cx="1362075" cy="137160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396" t="-970" r="-1396" b="-9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075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230805" w14:textId="77777777" w:rsidR="00774323" w:rsidRPr="00012730" w:rsidRDefault="00774323" w:rsidP="00D65F7D"/>
        </w:tc>
        <w:tc>
          <w:tcPr>
            <w:tcW w:w="4902" w:type="dxa"/>
            <w:tcBorders>
              <w:bottom w:val="single" w:sz="4" w:space="0" w:color="auto"/>
            </w:tcBorders>
          </w:tcPr>
          <w:p w14:paraId="60F77032" w14:textId="77777777" w:rsidR="00774323" w:rsidRPr="00012730" w:rsidRDefault="00774323" w:rsidP="00D65F7D">
            <w:pPr>
              <w:rPr>
                <w:b/>
                <w:bCs/>
                <w:smallCaps/>
              </w:rPr>
            </w:pPr>
            <w:r w:rsidRPr="00012730">
              <w:rPr>
                <w:b/>
                <w:bCs/>
                <w:smallCaps/>
              </w:rPr>
              <w:t>The Council of the City of New York</w:t>
            </w:r>
          </w:p>
          <w:p w14:paraId="0F9819D7" w14:textId="77777777" w:rsidR="00774323" w:rsidRPr="00012730" w:rsidRDefault="00774323" w:rsidP="00D65F7D">
            <w:pPr>
              <w:rPr>
                <w:b/>
                <w:bCs/>
                <w:smallCaps/>
              </w:rPr>
            </w:pPr>
            <w:r w:rsidRPr="00012730">
              <w:rPr>
                <w:b/>
                <w:bCs/>
                <w:smallCaps/>
              </w:rPr>
              <w:t>Finance Division</w:t>
            </w:r>
          </w:p>
          <w:p w14:paraId="7E7EFA03" w14:textId="77777777" w:rsidR="00854438" w:rsidRDefault="00854438" w:rsidP="00D65F7D">
            <w:pPr>
              <w:spacing w:line="240" w:lineRule="exact"/>
              <w:rPr>
                <w:b/>
                <w:bCs/>
                <w:smallCaps/>
              </w:rPr>
            </w:pPr>
          </w:p>
          <w:p w14:paraId="555104A3" w14:textId="720DDA41" w:rsidR="00774323" w:rsidRPr="00854438" w:rsidRDefault="0000426F" w:rsidP="00D65F7D">
            <w:pPr>
              <w:spacing w:line="240" w:lineRule="exact"/>
              <w:rPr>
                <w:b/>
                <w:bCs/>
                <w:smallCaps/>
              </w:rPr>
            </w:pPr>
            <w:r>
              <w:rPr>
                <w:b/>
                <w:bCs/>
                <w:smallCaps/>
              </w:rPr>
              <w:t>Nathan Toth</w:t>
            </w:r>
            <w:r w:rsidR="4125D3AF" w:rsidRPr="00854438">
              <w:rPr>
                <w:b/>
                <w:bCs/>
                <w:smallCaps/>
              </w:rPr>
              <w:t xml:space="preserve">, </w:t>
            </w:r>
            <w:r w:rsidR="00571C53">
              <w:rPr>
                <w:b/>
                <w:bCs/>
                <w:smallCaps/>
              </w:rPr>
              <w:t>D</w:t>
            </w:r>
            <w:r w:rsidR="4125D3AF" w:rsidRPr="00854438">
              <w:rPr>
                <w:b/>
                <w:bCs/>
                <w:smallCaps/>
              </w:rPr>
              <w:t>irector</w:t>
            </w:r>
          </w:p>
          <w:p w14:paraId="202BBBE1" w14:textId="77777777" w:rsidR="00774323" w:rsidRPr="00012730" w:rsidRDefault="00774323" w:rsidP="00D65F7D">
            <w:pPr>
              <w:spacing w:before="120"/>
            </w:pPr>
            <w:r w:rsidRPr="00012730">
              <w:rPr>
                <w:b/>
                <w:bCs/>
                <w:smallCaps/>
              </w:rPr>
              <w:t>Fiscal Impact Statement</w:t>
            </w:r>
          </w:p>
          <w:p w14:paraId="48D37856" w14:textId="77777777" w:rsidR="00774323" w:rsidRPr="00012730" w:rsidRDefault="00774323" w:rsidP="00D65F7D">
            <w:pPr>
              <w:rPr>
                <w:b/>
                <w:bCs/>
              </w:rPr>
            </w:pPr>
          </w:p>
          <w:p w14:paraId="73BC4DA9" w14:textId="1C5386A7" w:rsidR="00774323" w:rsidRDefault="00613091" w:rsidP="00D65F7D">
            <w:pPr>
              <w:rPr>
                <w:b/>
                <w:bCs/>
              </w:rPr>
            </w:pPr>
            <w:r>
              <w:rPr>
                <w:b/>
                <w:bCs/>
                <w:smallCaps/>
              </w:rPr>
              <w:t>Preconsider</w:t>
            </w:r>
            <w:r w:rsidR="00B2049B">
              <w:rPr>
                <w:b/>
                <w:bCs/>
                <w:smallCaps/>
              </w:rPr>
              <w:t>e</w:t>
            </w:r>
            <w:r>
              <w:rPr>
                <w:b/>
                <w:bCs/>
                <w:smallCaps/>
              </w:rPr>
              <w:t xml:space="preserve">d </w:t>
            </w:r>
            <w:r w:rsidR="4125D3AF" w:rsidRPr="4125D3AF">
              <w:rPr>
                <w:b/>
                <w:bCs/>
                <w:smallCaps/>
              </w:rPr>
              <w:t>Int. No</w:t>
            </w:r>
            <w:r w:rsidR="4125D3AF" w:rsidRPr="4125D3AF">
              <w:rPr>
                <w:b/>
                <w:bCs/>
              </w:rPr>
              <w:t>:</w:t>
            </w:r>
            <w:r w:rsidR="005931AF">
              <w:rPr>
                <w:b/>
                <w:bCs/>
              </w:rPr>
              <w:t xml:space="preserve"> </w:t>
            </w:r>
          </w:p>
          <w:p w14:paraId="19FC451B" w14:textId="77777777" w:rsidR="00774323" w:rsidRPr="00A267C7" w:rsidRDefault="00774323" w:rsidP="00D65F7D">
            <w:pPr>
              <w:rPr>
                <w:color w:val="FF0000"/>
                <w:sz w:val="16"/>
                <w:szCs w:val="16"/>
              </w:rPr>
            </w:pPr>
          </w:p>
          <w:p w14:paraId="7DF3E842" w14:textId="300F8D45" w:rsidR="00774323" w:rsidRPr="0011399B" w:rsidRDefault="4125D3AF" w:rsidP="005931AF">
            <w:pPr>
              <w:spacing w:after="120"/>
              <w:ind w:left="1440" w:hanging="1440"/>
              <w:jc w:val="left"/>
            </w:pPr>
            <w:r w:rsidRPr="4125D3AF">
              <w:rPr>
                <w:b/>
                <w:bCs/>
                <w:smallCaps/>
              </w:rPr>
              <w:t>Committee</w:t>
            </w:r>
            <w:r w:rsidRPr="4125D3AF">
              <w:rPr>
                <w:b/>
                <w:bCs/>
              </w:rPr>
              <w:t>:</w:t>
            </w:r>
            <w:r>
              <w:t xml:space="preserve"> </w:t>
            </w:r>
            <w:r w:rsidR="00F35847">
              <w:t>Finance</w:t>
            </w:r>
          </w:p>
        </w:tc>
      </w:tr>
      <w:tr w:rsidR="00774323" w:rsidRPr="00012730" w14:paraId="4800543F" w14:textId="77777777" w:rsidTr="007475A4">
        <w:trPr>
          <w:trHeight w:val="997"/>
          <w:jc w:val="center"/>
        </w:trPr>
        <w:tc>
          <w:tcPr>
            <w:tcW w:w="6047" w:type="dxa"/>
            <w:tcBorders>
              <w:top w:val="single" w:sz="4" w:space="0" w:color="auto"/>
            </w:tcBorders>
          </w:tcPr>
          <w:p w14:paraId="497BA140" w14:textId="77777777" w:rsidR="00774323" w:rsidRDefault="00774323" w:rsidP="005931AF">
            <w:pPr>
              <w:pStyle w:val="BodyText"/>
              <w:spacing w:before="80" w:line="240" w:lineRule="auto"/>
              <w:ind w:firstLine="0"/>
            </w:pPr>
            <w:r w:rsidRPr="00012730">
              <w:rPr>
                <w:b/>
                <w:bCs/>
                <w:smallCaps/>
              </w:rPr>
              <w:t>Title</w:t>
            </w:r>
            <w:r>
              <w:rPr>
                <w:b/>
                <w:bCs/>
                <w:smallCaps/>
              </w:rPr>
              <w:t xml:space="preserve">: </w:t>
            </w:r>
            <w:r w:rsidR="009F1C63">
              <w:t xml:space="preserve">To amend the </w:t>
            </w:r>
            <w:r w:rsidR="009F1C63" w:rsidRPr="00FF07FB">
              <w:t>administrative code of the city of New York, in relation to decreasing the credit against the city personal income tax on residents for such residents</w:t>
            </w:r>
            <w:r w:rsidR="009F1C63">
              <w:t>’</w:t>
            </w:r>
            <w:r w:rsidR="009F1C63" w:rsidRPr="00FF07FB">
              <w:t xml:space="preserve"> share of city unincorporated business tax paid by partnerships in which such residents are partners or businesses of which such residents are proprietors</w:t>
            </w:r>
          </w:p>
          <w:p w14:paraId="5AFF6F68" w14:textId="7639B5FD" w:rsidR="009F1C63" w:rsidRPr="009C36A0" w:rsidRDefault="009F1C63" w:rsidP="005931AF">
            <w:pPr>
              <w:pStyle w:val="BodyText"/>
              <w:spacing w:before="80" w:line="240" w:lineRule="auto"/>
              <w:ind w:firstLine="0"/>
            </w:pPr>
          </w:p>
        </w:tc>
        <w:tc>
          <w:tcPr>
            <w:tcW w:w="4902" w:type="dxa"/>
            <w:tcBorders>
              <w:top w:val="single" w:sz="4" w:space="0" w:color="auto"/>
            </w:tcBorders>
          </w:tcPr>
          <w:p w14:paraId="116E3309" w14:textId="59FA2542" w:rsidR="008C4D3E" w:rsidRDefault="4125D3AF" w:rsidP="4125D3AF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  <w:r w:rsidRPr="4125D3AF">
              <w:rPr>
                <w:b/>
                <w:bCs/>
                <w:smallCaps/>
              </w:rPr>
              <w:t>Sponsor(s)</w:t>
            </w:r>
            <w:r w:rsidRPr="4125D3AF">
              <w:rPr>
                <w:b/>
                <w:bCs/>
              </w:rPr>
              <w:t xml:space="preserve">: </w:t>
            </w:r>
            <w:r w:rsidR="00613091">
              <w:rPr>
                <w:bCs/>
              </w:rPr>
              <w:t>Lee</w:t>
            </w:r>
          </w:p>
          <w:p w14:paraId="1461E17E" w14:textId="4BA89EC2" w:rsidR="005A1189" w:rsidRDefault="005A1189" w:rsidP="005A1189">
            <w:pPr>
              <w:autoSpaceDE w:val="0"/>
              <w:autoSpaceDN w:val="0"/>
              <w:adjustRightInd w:val="0"/>
              <w:rPr>
                <w:rFonts w:eastAsiaTheme="minorHAnsi"/>
              </w:rPr>
            </w:pPr>
          </w:p>
          <w:p w14:paraId="0A146A28" w14:textId="77777777" w:rsidR="00774323" w:rsidRDefault="00774323" w:rsidP="00D65F7D">
            <w:pPr>
              <w:pStyle w:val="NoSpacing"/>
              <w:jc w:val="both"/>
              <w:rPr>
                <w:rFonts w:cs="Times New Roman"/>
                <w:szCs w:val="24"/>
              </w:rPr>
            </w:pPr>
          </w:p>
          <w:p w14:paraId="4C3929AB" w14:textId="77777777" w:rsidR="00774323" w:rsidRPr="00104BE3" w:rsidRDefault="00774323" w:rsidP="00D65F7D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</w:tbl>
    <w:p w14:paraId="6563A3F9" w14:textId="77777777" w:rsidR="0093536A" w:rsidRDefault="4125D3AF" w:rsidP="00BD6CBD">
      <w:pPr>
        <w:pStyle w:val="xxmsonormal"/>
        <w:spacing w:before="0" w:beforeAutospacing="0" w:after="0" w:afterAutospacing="0"/>
        <w:jc w:val="both"/>
        <w:rPr>
          <w:rFonts w:ascii="Times New Roman" w:hAnsi="Times New Roman" w:cs="Times New Roman"/>
          <w:b/>
          <w:bCs/>
          <w:smallCaps/>
        </w:rPr>
      </w:pPr>
      <w:r w:rsidRPr="00BD6CBD">
        <w:rPr>
          <w:rFonts w:ascii="Times New Roman" w:hAnsi="Times New Roman" w:cs="Times New Roman"/>
          <w:b/>
          <w:bCs/>
          <w:smallCaps/>
        </w:rPr>
        <w:t>Summary of Legislation:</w:t>
      </w:r>
      <w:r w:rsidR="00BD6CBD" w:rsidRPr="00BD6CBD">
        <w:rPr>
          <w:rFonts w:ascii="Times New Roman" w:hAnsi="Times New Roman" w:cs="Times New Roman"/>
          <w:b/>
          <w:bCs/>
          <w:smallCaps/>
        </w:rPr>
        <w:t xml:space="preserve"> </w:t>
      </w:r>
    </w:p>
    <w:p w14:paraId="5E8DD1F5" w14:textId="2B3E7B05" w:rsidR="008C4D3E" w:rsidRPr="00647196" w:rsidRDefault="0093536A" w:rsidP="00F93571">
      <w:pPr>
        <w:pStyle w:val="xxmsonormal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647196">
        <w:rPr>
          <w:rFonts w:ascii="Times New Roman" w:hAnsi="Times New Roman" w:cs="Times New Roman"/>
        </w:rPr>
        <w:t xml:space="preserve">This bill </w:t>
      </w:r>
      <w:r w:rsidR="00380162">
        <w:rPr>
          <w:rFonts w:ascii="Times New Roman" w:hAnsi="Times New Roman" w:cs="Times New Roman"/>
        </w:rPr>
        <w:t xml:space="preserve">would </w:t>
      </w:r>
      <w:r w:rsidRPr="00647196">
        <w:rPr>
          <w:rFonts w:ascii="Times New Roman" w:hAnsi="Times New Roman" w:cs="Times New Roman"/>
        </w:rPr>
        <w:t>decrease the credit on New York City</w:t>
      </w:r>
      <w:r w:rsidR="00380162">
        <w:rPr>
          <w:rFonts w:ascii="Times New Roman" w:hAnsi="Times New Roman" w:cs="Times New Roman"/>
        </w:rPr>
        <w:t xml:space="preserve"> (City)</w:t>
      </w:r>
      <w:r w:rsidRPr="00647196">
        <w:rPr>
          <w:rFonts w:ascii="Times New Roman" w:hAnsi="Times New Roman" w:cs="Times New Roman"/>
        </w:rPr>
        <w:t xml:space="preserve"> personal income tax</w:t>
      </w:r>
      <w:r w:rsidR="00380162">
        <w:rPr>
          <w:rFonts w:ascii="Times New Roman" w:hAnsi="Times New Roman" w:cs="Times New Roman"/>
        </w:rPr>
        <w:t xml:space="preserve"> (PIT)</w:t>
      </w:r>
      <w:r w:rsidRPr="00647196">
        <w:rPr>
          <w:rFonts w:ascii="Times New Roman" w:hAnsi="Times New Roman" w:cs="Times New Roman"/>
        </w:rPr>
        <w:t xml:space="preserve"> for unincorporated business tax (UBT) paid by </w:t>
      </w:r>
      <w:r w:rsidR="00380162">
        <w:rPr>
          <w:rFonts w:ascii="Times New Roman" w:hAnsi="Times New Roman" w:cs="Times New Roman"/>
        </w:rPr>
        <w:t>New York City residents</w:t>
      </w:r>
      <w:r w:rsidR="00392B42">
        <w:rPr>
          <w:rFonts w:ascii="Times New Roman" w:hAnsi="Times New Roman" w:cs="Times New Roman"/>
        </w:rPr>
        <w:t>, who own unincorporated businesses</w:t>
      </w:r>
      <w:r w:rsidRPr="00647196">
        <w:rPr>
          <w:rFonts w:ascii="Times New Roman" w:hAnsi="Times New Roman" w:cs="Times New Roman"/>
        </w:rPr>
        <w:t xml:space="preserve">. Currently, resident partners and sole proprietors of unincorporated businesses are allowed a nonrefundable credit against their PIT for a portion of their distributive share of unincorporated business tax liability. The </w:t>
      </w:r>
      <w:r w:rsidR="00380162">
        <w:rPr>
          <w:rFonts w:ascii="Times New Roman" w:hAnsi="Times New Roman" w:cs="Times New Roman"/>
        </w:rPr>
        <w:t>amount of the</w:t>
      </w:r>
      <w:r w:rsidRPr="00647196">
        <w:rPr>
          <w:rFonts w:ascii="Times New Roman" w:hAnsi="Times New Roman" w:cs="Times New Roman"/>
        </w:rPr>
        <w:t xml:space="preserve"> credit </w:t>
      </w:r>
      <w:r w:rsidR="00380162">
        <w:rPr>
          <w:rFonts w:ascii="Times New Roman" w:hAnsi="Times New Roman" w:cs="Times New Roman"/>
        </w:rPr>
        <w:t xml:space="preserve">allowed </w:t>
      </w:r>
      <w:r w:rsidRPr="00647196">
        <w:rPr>
          <w:rFonts w:ascii="Times New Roman" w:hAnsi="Times New Roman" w:cs="Times New Roman"/>
        </w:rPr>
        <w:t xml:space="preserve">is based on a sliding scale and ranges from 100 percent of UBT liability for taxpayers with </w:t>
      </w:r>
      <w:r w:rsidR="00380162">
        <w:rPr>
          <w:rFonts w:ascii="Times New Roman" w:hAnsi="Times New Roman" w:cs="Times New Roman"/>
        </w:rPr>
        <w:t>City</w:t>
      </w:r>
      <w:r w:rsidRPr="00647196">
        <w:rPr>
          <w:rFonts w:ascii="Times New Roman" w:hAnsi="Times New Roman" w:cs="Times New Roman"/>
        </w:rPr>
        <w:t xml:space="preserve"> taxable income of $42,000 or </w:t>
      </w:r>
      <w:r w:rsidR="00805B27" w:rsidRPr="00647196">
        <w:rPr>
          <w:rFonts w:ascii="Times New Roman" w:hAnsi="Times New Roman" w:cs="Times New Roman"/>
        </w:rPr>
        <w:t>less</w:t>
      </w:r>
      <w:r w:rsidR="00805B27">
        <w:rPr>
          <w:rFonts w:ascii="Times New Roman" w:hAnsi="Times New Roman" w:cs="Times New Roman"/>
        </w:rPr>
        <w:t xml:space="preserve">, </w:t>
      </w:r>
      <w:r w:rsidRPr="00647196">
        <w:rPr>
          <w:rFonts w:ascii="Times New Roman" w:hAnsi="Times New Roman" w:cs="Times New Roman"/>
        </w:rPr>
        <w:t xml:space="preserve">gradually </w:t>
      </w:r>
      <w:r w:rsidR="00805B27">
        <w:rPr>
          <w:rFonts w:ascii="Times New Roman" w:hAnsi="Times New Roman" w:cs="Times New Roman"/>
        </w:rPr>
        <w:t>decreasing</w:t>
      </w:r>
      <w:r w:rsidRPr="00647196">
        <w:rPr>
          <w:rFonts w:ascii="Times New Roman" w:hAnsi="Times New Roman" w:cs="Times New Roman"/>
        </w:rPr>
        <w:t xml:space="preserve"> to 23 percent of liability for taxpayers with </w:t>
      </w:r>
      <w:r w:rsidR="00380162">
        <w:rPr>
          <w:rFonts w:ascii="Times New Roman" w:hAnsi="Times New Roman" w:cs="Times New Roman"/>
        </w:rPr>
        <w:t xml:space="preserve">City </w:t>
      </w:r>
      <w:r w:rsidRPr="00647196">
        <w:rPr>
          <w:rFonts w:ascii="Times New Roman" w:hAnsi="Times New Roman" w:cs="Times New Roman"/>
        </w:rPr>
        <w:t xml:space="preserve">taxable income of $142,000 or more. This bill </w:t>
      </w:r>
      <w:r w:rsidR="00380162">
        <w:rPr>
          <w:rFonts w:ascii="Times New Roman" w:hAnsi="Times New Roman" w:cs="Times New Roman"/>
        </w:rPr>
        <w:t xml:space="preserve">would </w:t>
      </w:r>
      <w:r w:rsidR="00AB1CEC">
        <w:rPr>
          <w:rFonts w:ascii="Times New Roman" w:hAnsi="Times New Roman" w:cs="Times New Roman"/>
        </w:rPr>
        <w:t xml:space="preserve">reduce the amount of the credit allowed for taxpayers with City taxable income of $1 million or more by </w:t>
      </w:r>
      <w:r w:rsidRPr="00647196">
        <w:rPr>
          <w:rFonts w:ascii="Times New Roman" w:hAnsi="Times New Roman" w:cs="Times New Roman"/>
        </w:rPr>
        <w:t>add</w:t>
      </w:r>
      <w:r w:rsidR="00AB1CEC">
        <w:rPr>
          <w:rFonts w:ascii="Times New Roman" w:hAnsi="Times New Roman" w:cs="Times New Roman"/>
        </w:rPr>
        <w:t>ing</w:t>
      </w:r>
      <w:r w:rsidRPr="00647196">
        <w:rPr>
          <w:rFonts w:ascii="Times New Roman" w:hAnsi="Times New Roman" w:cs="Times New Roman"/>
        </w:rPr>
        <w:t xml:space="preserve"> an additional sliding scale</w:t>
      </w:r>
      <w:r w:rsidR="00D70E0F">
        <w:rPr>
          <w:rFonts w:ascii="Times New Roman" w:hAnsi="Times New Roman" w:cs="Times New Roman"/>
        </w:rPr>
        <w:t>,</w:t>
      </w:r>
      <w:r w:rsidRPr="00647196">
        <w:rPr>
          <w:rFonts w:ascii="Times New Roman" w:hAnsi="Times New Roman" w:cs="Times New Roman"/>
        </w:rPr>
        <w:t xml:space="preserve"> ranging from 23 percent of </w:t>
      </w:r>
      <w:r w:rsidR="00F93571" w:rsidRPr="00647196">
        <w:rPr>
          <w:rFonts w:ascii="Times New Roman" w:hAnsi="Times New Roman" w:cs="Times New Roman"/>
        </w:rPr>
        <w:t xml:space="preserve">UBT </w:t>
      </w:r>
      <w:r w:rsidRPr="00647196">
        <w:rPr>
          <w:rFonts w:ascii="Times New Roman" w:hAnsi="Times New Roman" w:cs="Times New Roman"/>
        </w:rPr>
        <w:t>liability for taxpayer</w:t>
      </w:r>
      <w:r w:rsidR="00D70E0F">
        <w:rPr>
          <w:rFonts w:ascii="Times New Roman" w:hAnsi="Times New Roman" w:cs="Times New Roman"/>
        </w:rPr>
        <w:t>s</w:t>
      </w:r>
      <w:r w:rsidRPr="00647196">
        <w:rPr>
          <w:rFonts w:ascii="Times New Roman" w:hAnsi="Times New Roman" w:cs="Times New Roman"/>
        </w:rPr>
        <w:t xml:space="preserve"> with taxable income of $1 million, and gradually </w:t>
      </w:r>
      <w:r w:rsidR="00805B27">
        <w:rPr>
          <w:rFonts w:ascii="Times New Roman" w:hAnsi="Times New Roman" w:cs="Times New Roman"/>
        </w:rPr>
        <w:t>decreasing</w:t>
      </w:r>
      <w:r w:rsidRPr="00647196">
        <w:rPr>
          <w:rFonts w:ascii="Times New Roman" w:hAnsi="Times New Roman" w:cs="Times New Roman"/>
        </w:rPr>
        <w:t xml:space="preserve"> to 15 percent </w:t>
      </w:r>
      <w:r w:rsidR="00F93571" w:rsidRPr="00647196">
        <w:rPr>
          <w:rFonts w:ascii="Times New Roman" w:hAnsi="Times New Roman" w:cs="Times New Roman"/>
        </w:rPr>
        <w:t>of</w:t>
      </w:r>
      <w:r w:rsidRPr="00647196">
        <w:rPr>
          <w:rFonts w:ascii="Times New Roman" w:hAnsi="Times New Roman" w:cs="Times New Roman"/>
        </w:rPr>
        <w:t xml:space="preserve"> liability for </w:t>
      </w:r>
      <w:r w:rsidR="00F93571" w:rsidRPr="00647196">
        <w:rPr>
          <w:rFonts w:ascii="Times New Roman" w:hAnsi="Times New Roman" w:cs="Times New Roman"/>
        </w:rPr>
        <w:t xml:space="preserve">taxpayers with </w:t>
      </w:r>
      <w:r w:rsidRPr="00647196">
        <w:rPr>
          <w:rFonts w:ascii="Times New Roman" w:hAnsi="Times New Roman" w:cs="Times New Roman"/>
        </w:rPr>
        <w:t>taxable income of $1.25 million</w:t>
      </w:r>
      <w:r w:rsidR="00F93571" w:rsidRPr="00647196">
        <w:rPr>
          <w:rFonts w:ascii="Times New Roman" w:hAnsi="Times New Roman" w:cs="Times New Roman"/>
        </w:rPr>
        <w:t xml:space="preserve"> or more</w:t>
      </w:r>
      <w:r w:rsidRPr="00647196">
        <w:rPr>
          <w:rFonts w:ascii="Times New Roman" w:hAnsi="Times New Roman" w:cs="Times New Roman"/>
        </w:rPr>
        <w:t xml:space="preserve">. </w:t>
      </w:r>
    </w:p>
    <w:p w14:paraId="44BE81C4" w14:textId="50B3A358" w:rsidR="00774323" w:rsidRDefault="00774323" w:rsidP="00774323">
      <w:pPr>
        <w:spacing w:before="100" w:beforeAutospacing="1"/>
        <w:contextualSpacing/>
      </w:pPr>
      <w:r w:rsidRPr="00012730">
        <w:rPr>
          <w:b/>
          <w:smallCaps/>
        </w:rPr>
        <w:t>Effective Date:</w:t>
      </w:r>
      <w:r>
        <w:t xml:space="preserve"> </w:t>
      </w:r>
      <w:r w:rsidR="00392B42">
        <w:t>Immediately and is r</w:t>
      </w:r>
      <w:r w:rsidR="00B83DA2">
        <w:t>etroactive to January 1, 2026</w:t>
      </w:r>
    </w:p>
    <w:p w14:paraId="52844995" w14:textId="77777777" w:rsidR="00774323" w:rsidRDefault="00774323" w:rsidP="007625EA">
      <w:pPr>
        <w:spacing w:after="240"/>
        <w:jc w:val="left"/>
        <w:rPr>
          <w:b/>
          <w:smallCaps/>
        </w:rPr>
      </w:pPr>
    </w:p>
    <w:p w14:paraId="3807B00C" w14:textId="1933CF53" w:rsidR="00774323" w:rsidRPr="00012730" w:rsidRDefault="4125D3AF" w:rsidP="007625EA">
      <w:pPr>
        <w:pBdr>
          <w:top w:val="single" w:sz="4" w:space="1" w:color="auto"/>
        </w:pBdr>
        <w:spacing w:before="240"/>
        <w:rPr>
          <w:b/>
          <w:bCs/>
          <w:smallCaps/>
        </w:rPr>
      </w:pPr>
      <w:r w:rsidRPr="4125D3AF">
        <w:rPr>
          <w:b/>
          <w:bCs/>
          <w:smallCaps/>
        </w:rPr>
        <w:t>City Council Estimate:</w:t>
      </w:r>
    </w:p>
    <w:p w14:paraId="19F98AD0" w14:textId="77777777" w:rsidR="00774323" w:rsidRPr="00104394" w:rsidRDefault="00774323" w:rsidP="00774323">
      <w:pPr>
        <w:pBdr>
          <w:top w:val="single" w:sz="4" w:space="1" w:color="auto"/>
        </w:pBdr>
        <w:rPr>
          <w:b/>
          <w:smallCaps/>
          <w:sz w:val="21"/>
          <w:szCs w:val="21"/>
        </w:rPr>
      </w:pPr>
    </w:p>
    <w:tbl>
      <w:tblPr>
        <w:tblW w:w="0" w:type="auto"/>
        <w:jc w:val="center"/>
        <w:tblCellMar>
          <w:left w:w="141" w:type="dxa"/>
          <w:right w:w="141" w:type="dxa"/>
        </w:tblCellMar>
        <w:tblLook w:val="0000" w:firstRow="0" w:lastRow="0" w:firstColumn="0" w:lastColumn="0" w:noHBand="0" w:noVBand="0"/>
      </w:tblPr>
      <w:tblGrid>
        <w:gridCol w:w="1692"/>
        <w:gridCol w:w="1754"/>
        <w:gridCol w:w="1754"/>
        <w:gridCol w:w="1754"/>
      </w:tblGrid>
      <w:tr w:rsidR="00040152" w:rsidRPr="00012730" w14:paraId="17690BE7" w14:textId="77777777" w:rsidTr="003B371C">
        <w:trPr>
          <w:jc w:val="center"/>
        </w:trPr>
        <w:tc>
          <w:tcPr>
            <w:tcW w:w="1692" w:type="dxa"/>
            <w:tcBorders>
              <w:top w:val="double" w:sz="7" w:space="0" w:color="000000"/>
              <w:left w:val="double" w:sz="7" w:space="0" w:color="000000"/>
              <w:bottom w:val="single" w:sz="6" w:space="0" w:color="FFFFFF"/>
              <w:right w:val="single" w:sz="6" w:space="0" w:color="FFFFFF"/>
            </w:tcBorders>
            <w:vAlign w:val="center"/>
          </w:tcPr>
          <w:p w14:paraId="154F07DC" w14:textId="77777777" w:rsidR="00040152" w:rsidRPr="00012730" w:rsidRDefault="00040152" w:rsidP="00D65F7D">
            <w:pPr>
              <w:spacing w:line="201" w:lineRule="exact"/>
              <w:jc w:val="center"/>
              <w:rPr>
                <w:sz w:val="20"/>
                <w:szCs w:val="20"/>
              </w:rPr>
            </w:pPr>
          </w:p>
          <w:p w14:paraId="13ED428A" w14:textId="77777777" w:rsidR="00040152" w:rsidRPr="00012730" w:rsidRDefault="00040152" w:rsidP="00D65F7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54" w:type="dxa"/>
            <w:tcBorders>
              <w:top w:val="double" w:sz="7" w:space="0" w:color="000000"/>
              <w:left w:val="single" w:sz="7" w:space="0" w:color="000000"/>
              <w:bottom w:val="single" w:sz="6" w:space="0" w:color="FFFFFF"/>
              <w:right w:val="single" w:sz="6" w:space="0" w:color="FFFFFF"/>
            </w:tcBorders>
            <w:vAlign w:val="center"/>
          </w:tcPr>
          <w:p w14:paraId="101E63C7" w14:textId="028C2798" w:rsidR="00040152" w:rsidRPr="00012730" w:rsidRDefault="00040152" w:rsidP="005931A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Effective FY</w:t>
            </w:r>
            <w:r w:rsidR="006056CD">
              <w:rPr>
                <w:b/>
                <w:bCs/>
                <w:sz w:val="20"/>
                <w:szCs w:val="20"/>
              </w:rPr>
              <w:t>2</w:t>
            </w:r>
            <w:r w:rsidR="00484B85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754" w:type="dxa"/>
            <w:tcBorders>
              <w:top w:val="double" w:sz="7" w:space="0" w:color="000000"/>
              <w:left w:val="single" w:sz="7" w:space="0" w:color="000000"/>
              <w:bottom w:val="single" w:sz="6" w:space="0" w:color="FFFFFF"/>
              <w:right w:val="single" w:sz="6" w:space="0" w:color="FFFFFF"/>
            </w:tcBorders>
            <w:vAlign w:val="center"/>
          </w:tcPr>
          <w:p w14:paraId="78E6933E" w14:textId="2529DCB0" w:rsidR="00040152" w:rsidRPr="00012730" w:rsidRDefault="00040152" w:rsidP="00B72011">
            <w:pPr>
              <w:jc w:val="center"/>
              <w:rPr>
                <w:b/>
                <w:bCs/>
                <w:sz w:val="20"/>
                <w:szCs w:val="20"/>
              </w:rPr>
            </w:pPr>
            <w:r w:rsidRPr="00012730">
              <w:rPr>
                <w:b/>
                <w:bCs/>
                <w:sz w:val="20"/>
                <w:szCs w:val="20"/>
              </w:rPr>
              <w:t>FY Succeeding Effective FY</w:t>
            </w:r>
            <w:r w:rsidR="006056CD">
              <w:rPr>
                <w:b/>
                <w:bCs/>
                <w:sz w:val="20"/>
                <w:szCs w:val="20"/>
              </w:rPr>
              <w:t>2</w:t>
            </w:r>
            <w:r w:rsidR="00484B85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754" w:type="dxa"/>
            <w:tcBorders>
              <w:top w:val="double" w:sz="7" w:space="0" w:color="000000"/>
              <w:left w:val="single" w:sz="7" w:space="0" w:color="000000"/>
              <w:bottom w:val="single" w:sz="6" w:space="0" w:color="FFFFFF"/>
              <w:right w:val="double" w:sz="7" w:space="0" w:color="000000"/>
            </w:tcBorders>
            <w:vAlign w:val="center"/>
          </w:tcPr>
          <w:p w14:paraId="40ABBC71" w14:textId="1ADA1C3F" w:rsidR="00040152" w:rsidRPr="00012730" w:rsidRDefault="00040152" w:rsidP="00B72011">
            <w:pPr>
              <w:jc w:val="center"/>
              <w:rPr>
                <w:b/>
                <w:bCs/>
                <w:sz w:val="20"/>
                <w:szCs w:val="20"/>
              </w:rPr>
            </w:pPr>
            <w:r w:rsidRPr="00012730">
              <w:rPr>
                <w:b/>
                <w:bCs/>
                <w:sz w:val="20"/>
                <w:szCs w:val="20"/>
              </w:rPr>
              <w:t>Full Fiscal Impact FY</w:t>
            </w:r>
            <w:r w:rsidR="006056CD">
              <w:rPr>
                <w:b/>
                <w:bCs/>
                <w:sz w:val="20"/>
                <w:szCs w:val="20"/>
              </w:rPr>
              <w:t>27</w:t>
            </w:r>
          </w:p>
        </w:tc>
      </w:tr>
      <w:tr w:rsidR="00664C01" w:rsidRPr="00012730" w14:paraId="5C045F4F" w14:textId="77777777" w:rsidTr="003B371C">
        <w:trPr>
          <w:jc w:val="center"/>
        </w:trPr>
        <w:tc>
          <w:tcPr>
            <w:tcW w:w="1692" w:type="dxa"/>
            <w:tcBorders>
              <w:top w:val="single" w:sz="7" w:space="0" w:color="000000"/>
              <w:left w:val="double" w:sz="7" w:space="0" w:color="000000"/>
              <w:bottom w:val="single" w:sz="6" w:space="0" w:color="FFFFFF"/>
              <w:right w:val="single" w:sz="6" w:space="0" w:color="FFFFFF"/>
            </w:tcBorders>
            <w:vAlign w:val="center"/>
          </w:tcPr>
          <w:p w14:paraId="33FA5005" w14:textId="77777777" w:rsidR="00664C01" w:rsidRPr="00012730" w:rsidRDefault="00664C01" w:rsidP="00664C01">
            <w:pPr>
              <w:jc w:val="center"/>
              <w:rPr>
                <w:b/>
                <w:bCs/>
                <w:sz w:val="20"/>
                <w:szCs w:val="20"/>
              </w:rPr>
            </w:pPr>
            <w:r w:rsidRPr="00012730">
              <w:rPr>
                <w:b/>
                <w:bCs/>
                <w:sz w:val="20"/>
                <w:szCs w:val="20"/>
              </w:rPr>
              <w:t>Revenues</w:t>
            </w:r>
            <w:r>
              <w:rPr>
                <w:b/>
                <w:bCs/>
                <w:sz w:val="20"/>
                <w:szCs w:val="20"/>
              </w:rPr>
              <w:t xml:space="preserve"> (+)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6" w:space="0" w:color="FFFFFF"/>
              <w:right w:val="single" w:sz="6" w:space="0" w:color="FFFFFF"/>
            </w:tcBorders>
            <w:vAlign w:val="center"/>
          </w:tcPr>
          <w:p w14:paraId="24DCA503" w14:textId="595D10D0" w:rsidR="00664C01" w:rsidRPr="00012730" w:rsidRDefault="00664C01" w:rsidP="00664C01">
            <w:pPr>
              <w:jc w:val="center"/>
              <w:rPr>
                <w:bCs/>
                <w:sz w:val="20"/>
                <w:szCs w:val="20"/>
              </w:rPr>
            </w:pPr>
            <w:r w:rsidRPr="00012730">
              <w:rPr>
                <w:bCs/>
                <w:sz w:val="20"/>
                <w:szCs w:val="20"/>
              </w:rPr>
              <w:t>$</w:t>
            </w:r>
            <w:r w:rsidR="00484B85">
              <w:rPr>
                <w:bCs/>
                <w:sz w:val="20"/>
                <w:szCs w:val="20"/>
              </w:rPr>
              <w:t>33.</w:t>
            </w:r>
            <w:r w:rsidR="00F85778">
              <w:rPr>
                <w:bCs/>
                <w:sz w:val="20"/>
                <w:szCs w:val="20"/>
              </w:rPr>
              <w:t>5</w:t>
            </w:r>
            <w:r>
              <w:rPr>
                <w:bCs/>
                <w:sz w:val="20"/>
                <w:szCs w:val="20"/>
              </w:rPr>
              <w:t xml:space="preserve"> million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6" w:space="0" w:color="FFFFFF"/>
              <w:right w:val="single" w:sz="6" w:space="0" w:color="FFFFFF"/>
            </w:tcBorders>
            <w:vAlign w:val="center"/>
          </w:tcPr>
          <w:p w14:paraId="3FB32BB9" w14:textId="384EEA23" w:rsidR="00664C01" w:rsidRPr="00012730" w:rsidRDefault="00664C01" w:rsidP="00664C01">
            <w:pPr>
              <w:jc w:val="center"/>
              <w:rPr>
                <w:bCs/>
                <w:sz w:val="20"/>
                <w:szCs w:val="20"/>
              </w:rPr>
            </w:pPr>
            <w:r w:rsidRPr="00012730">
              <w:rPr>
                <w:bCs/>
                <w:sz w:val="20"/>
                <w:szCs w:val="20"/>
              </w:rPr>
              <w:t>$</w:t>
            </w:r>
            <w:r w:rsidR="007802D1">
              <w:rPr>
                <w:bCs/>
                <w:sz w:val="20"/>
                <w:szCs w:val="20"/>
              </w:rPr>
              <w:t>67</w:t>
            </w:r>
            <w:r>
              <w:rPr>
                <w:bCs/>
                <w:sz w:val="20"/>
                <w:szCs w:val="20"/>
              </w:rPr>
              <w:t xml:space="preserve"> million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6" w:space="0" w:color="FFFFFF"/>
              <w:right w:val="double" w:sz="7" w:space="0" w:color="000000"/>
            </w:tcBorders>
            <w:vAlign w:val="center"/>
          </w:tcPr>
          <w:p w14:paraId="57A1248F" w14:textId="136B73CA" w:rsidR="00664C01" w:rsidRPr="00012730" w:rsidRDefault="00664C01" w:rsidP="00664C01">
            <w:pPr>
              <w:jc w:val="center"/>
              <w:rPr>
                <w:bCs/>
                <w:sz w:val="20"/>
                <w:szCs w:val="20"/>
              </w:rPr>
            </w:pPr>
            <w:r w:rsidRPr="00012730">
              <w:rPr>
                <w:bCs/>
                <w:sz w:val="20"/>
                <w:szCs w:val="20"/>
              </w:rPr>
              <w:t>$</w:t>
            </w:r>
            <w:r>
              <w:rPr>
                <w:bCs/>
                <w:sz w:val="20"/>
                <w:szCs w:val="20"/>
              </w:rPr>
              <w:t>67 million</w:t>
            </w:r>
          </w:p>
        </w:tc>
      </w:tr>
      <w:tr w:rsidR="00664C01" w:rsidRPr="00012730" w14:paraId="38E26F7D" w14:textId="77777777" w:rsidTr="003B371C">
        <w:trPr>
          <w:jc w:val="center"/>
        </w:trPr>
        <w:tc>
          <w:tcPr>
            <w:tcW w:w="1692" w:type="dxa"/>
            <w:tcBorders>
              <w:top w:val="single" w:sz="7" w:space="0" w:color="000000"/>
              <w:left w:val="double" w:sz="7" w:space="0" w:color="000000"/>
              <w:bottom w:val="single" w:sz="6" w:space="0" w:color="FFFFFF"/>
              <w:right w:val="single" w:sz="6" w:space="0" w:color="FFFFFF"/>
            </w:tcBorders>
            <w:vAlign w:val="center"/>
          </w:tcPr>
          <w:p w14:paraId="2EC93FFA" w14:textId="77777777" w:rsidR="00664C01" w:rsidRPr="00012730" w:rsidRDefault="00664C01" w:rsidP="00664C01">
            <w:pPr>
              <w:jc w:val="center"/>
              <w:rPr>
                <w:b/>
                <w:bCs/>
                <w:sz w:val="20"/>
                <w:szCs w:val="20"/>
              </w:rPr>
            </w:pPr>
            <w:r w:rsidRPr="00012730">
              <w:rPr>
                <w:b/>
                <w:bCs/>
                <w:sz w:val="20"/>
                <w:szCs w:val="20"/>
              </w:rPr>
              <w:t>Expenditures</w:t>
            </w:r>
            <w:r>
              <w:rPr>
                <w:b/>
                <w:bCs/>
                <w:sz w:val="20"/>
                <w:szCs w:val="20"/>
              </w:rPr>
              <w:t xml:space="preserve"> (-)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6" w:space="0" w:color="FFFFFF"/>
              <w:right w:val="single" w:sz="6" w:space="0" w:color="FFFFFF"/>
            </w:tcBorders>
            <w:vAlign w:val="center"/>
          </w:tcPr>
          <w:p w14:paraId="79A83155" w14:textId="1A3B43D7" w:rsidR="00664C01" w:rsidRPr="00012730" w:rsidRDefault="00664C01" w:rsidP="00664C0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$0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6" w:space="0" w:color="FFFFFF"/>
              <w:right w:val="single" w:sz="6" w:space="0" w:color="FFFFFF"/>
            </w:tcBorders>
            <w:vAlign w:val="center"/>
          </w:tcPr>
          <w:p w14:paraId="44799013" w14:textId="661FE093" w:rsidR="00664C01" w:rsidRPr="00012730" w:rsidRDefault="00664C01" w:rsidP="00664C0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$0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6" w:space="0" w:color="FFFFFF"/>
              <w:right w:val="double" w:sz="7" w:space="0" w:color="000000"/>
            </w:tcBorders>
            <w:vAlign w:val="center"/>
          </w:tcPr>
          <w:p w14:paraId="06990F09" w14:textId="61F53AC9" w:rsidR="00664C01" w:rsidRPr="00012730" w:rsidRDefault="00664C01" w:rsidP="00664C0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$0</w:t>
            </w:r>
          </w:p>
        </w:tc>
      </w:tr>
      <w:tr w:rsidR="00664C01" w:rsidRPr="00012730" w14:paraId="50FFC621" w14:textId="77777777" w:rsidTr="003B371C">
        <w:trPr>
          <w:jc w:val="center"/>
        </w:trPr>
        <w:tc>
          <w:tcPr>
            <w:tcW w:w="1692" w:type="dxa"/>
            <w:tcBorders>
              <w:top w:val="single" w:sz="7" w:space="0" w:color="000000"/>
              <w:left w:val="double" w:sz="7" w:space="0" w:color="000000"/>
              <w:bottom w:val="single" w:sz="7" w:space="0" w:color="000000"/>
              <w:right w:val="single" w:sz="6" w:space="0" w:color="FFFFFF"/>
            </w:tcBorders>
            <w:vAlign w:val="center"/>
          </w:tcPr>
          <w:p w14:paraId="61DBD01F" w14:textId="77777777" w:rsidR="00664C01" w:rsidRPr="00012730" w:rsidRDefault="00664C01" w:rsidP="00664C01">
            <w:pPr>
              <w:spacing w:after="58"/>
              <w:jc w:val="center"/>
              <w:rPr>
                <w:b/>
                <w:bCs/>
                <w:sz w:val="20"/>
                <w:szCs w:val="20"/>
              </w:rPr>
            </w:pPr>
            <w:r w:rsidRPr="00012730">
              <w:rPr>
                <w:b/>
                <w:bCs/>
                <w:sz w:val="20"/>
                <w:szCs w:val="20"/>
              </w:rPr>
              <w:t>Net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6" w:space="0" w:color="FFFFFF"/>
            </w:tcBorders>
            <w:vAlign w:val="center"/>
          </w:tcPr>
          <w:p w14:paraId="48CC1A91" w14:textId="518E8407" w:rsidR="00664C01" w:rsidRPr="00012730" w:rsidRDefault="00664C01" w:rsidP="00664C01">
            <w:pPr>
              <w:jc w:val="center"/>
              <w:rPr>
                <w:bCs/>
                <w:sz w:val="20"/>
                <w:szCs w:val="20"/>
              </w:rPr>
            </w:pPr>
            <w:r w:rsidRPr="00012730">
              <w:rPr>
                <w:bCs/>
                <w:sz w:val="20"/>
                <w:szCs w:val="20"/>
              </w:rPr>
              <w:t>$</w:t>
            </w:r>
            <w:r w:rsidR="00484B85">
              <w:rPr>
                <w:bCs/>
                <w:sz w:val="20"/>
                <w:szCs w:val="20"/>
              </w:rPr>
              <w:t>33.</w:t>
            </w:r>
            <w:r w:rsidR="00F85778">
              <w:rPr>
                <w:bCs/>
                <w:sz w:val="20"/>
                <w:szCs w:val="20"/>
              </w:rPr>
              <w:t>5</w:t>
            </w:r>
            <w:r>
              <w:rPr>
                <w:bCs/>
                <w:sz w:val="20"/>
                <w:szCs w:val="20"/>
              </w:rPr>
              <w:t xml:space="preserve"> million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6" w:space="0" w:color="FFFFFF"/>
            </w:tcBorders>
            <w:vAlign w:val="center"/>
          </w:tcPr>
          <w:p w14:paraId="5923F654" w14:textId="7CF0604A" w:rsidR="00664C01" w:rsidRPr="00012730" w:rsidRDefault="00664C01" w:rsidP="00664C01">
            <w:pPr>
              <w:jc w:val="center"/>
              <w:rPr>
                <w:bCs/>
                <w:sz w:val="20"/>
                <w:szCs w:val="20"/>
              </w:rPr>
            </w:pPr>
            <w:r w:rsidRPr="00012730">
              <w:rPr>
                <w:bCs/>
                <w:sz w:val="20"/>
                <w:szCs w:val="20"/>
              </w:rPr>
              <w:t>$</w:t>
            </w:r>
            <w:r>
              <w:rPr>
                <w:bCs/>
                <w:sz w:val="20"/>
                <w:szCs w:val="20"/>
              </w:rPr>
              <w:t>67 million</w:t>
            </w:r>
          </w:p>
        </w:tc>
        <w:tc>
          <w:tcPr>
            <w:tcW w:w="1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double" w:sz="7" w:space="0" w:color="000000"/>
            </w:tcBorders>
            <w:vAlign w:val="center"/>
          </w:tcPr>
          <w:p w14:paraId="53ADE38F" w14:textId="1C3F43AC" w:rsidR="00664C01" w:rsidRPr="00012730" w:rsidRDefault="00664C01" w:rsidP="00664C01">
            <w:pPr>
              <w:jc w:val="center"/>
              <w:rPr>
                <w:bCs/>
                <w:sz w:val="20"/>
                <w:szCs w:val="20"/>
              </w:rPr>
            </w:pPr>
            <w:r w:rsidRPr="00012730">
              <w:rPr>
                <w:bCs/>
                <w:sz w:val="20"/>
                <w:szCs w:val="20"/>
              </w:rPr>
              <w:t>$</w:t>
            </w:r>
            <w:r>
              <w:rPr>
                <w:bCs/>
                <w:sz w:val="20"/>
                <w:szCs w:val="20"/>
              </w:rPr>
              <w:t>67 million</w:t>
            </w:r>
          </w:p>
        </w:tc>
      </w:tr>
    </w:tbl>
    <w:p w14:paraId="7F60D061" w14:textId="77777777" w:rsidR="00774323" w:rsidRPr="00104394" w:rsidRDefault="00774323" w:rsidP="00774323">
      <w:pPr>
        <w:rPr>
          <w:sz w:val="21"/>
          <w:szCs w:val="21"/>
        </w:rPr>
      </w:pPr>
    </w:p>
    <w:p w14:paraId="3B0BEB78" w14:textId="3B9D72D9" w:rsidR="4125D3AF" w:rsidRDefault="4125D3AF" w:rsidP="4125D3AF">
      <w:pPr>
        <w:spacing w:beforeAutospacing="1"/>
        <w:contextualSpacing/>
        <w:rPr>
          <w:b/>
          <w:bCs/>
          <w:smallCaps/>
        </w:rPr>
      </w:pPr>
      <w:r w:rsidRPr="4125D3AF">
        <w:rPr>
          <w:b/>
          <w:bCs/>
          <w:smallCaps/>
        </w:rPr>
        <w:t>Fiscal Year in Which Proposed Local Law Would First Become Effective:</w:t>
      </w:r>
      <w:r w:rsidR="007475A4">
        <w:rPr>
          <w:b/>
          <w:bCs/>
          <w:smallCaps/>
        </w:rPr>
        <w:t xml:space="preserve"> </w:t>
      </w:r>
      <w:r w:rsidR="006056CD">
        <w:rPr>
          <w:bCs/>
        </w:rPr>
        <w:t>202</w:t>
      </w:r>
      <w:r w:rsidR="00C36083">
        <w:rPr>
          <w:bCs/>
        </w:rPr>
        <w:t>6</w:t>
      </w:r>
    </w:p>
    <w:p w14:paraId="6271493E" w14:textId="2705199D" w:rsidR="4125D3AF" w:rsidRDefault="4125D3AF" w:rsidP="4125D3AF">
      <w:pPr>
        <w:spacing w:beforeAutospacing="1"/>
        <w:contextualSpacing/>
        <w:rPr>
          <w:b/>
          <w:bCs/>
          <w:smallCaps/>
        </w:rPr>
      </w:pPr>
    </w:p>
    <w:p w14:paraId="31152C04" w14:textId="224BC65A" w:rsidR="4125D3AF" w:rsidRDefault="4125D3AF" w:rsidP="4125D3AF">
      <w:pPr>
        <w:spacing w:beforeAutospacing="1"/>
        <w:contextualSpacing/>
      </w:pPr>
      <w:r w:rsidRPr="4125D3AF">
        <w:rPr>
          <w:b/>
          <w:bCs/>
          <w:smallCaps/>
        </w:rPr>
        <w:t>Fiscal Year In Which Full Fiscal Impact Anticipated:</w:t>
      </w:r>
      <w:r w:rsidR="006056CD">
        <w:t xml:space="preserve"> 2027</w:t>
      </w:r>
    </w:p>
    <w:p w14:paraId="2C43BBBA" w14:textId="5521448B" w:rsidR="4125D3AF" w:rsidRDefault="4125D3AF" w:rsidP="4125D3AF">
      <w:pPr>
        <w:rPr>
          <w:b/>
          <w:bCs/>
          <w:smallCaps/>
        </w:rPr>
      </w:pPr>
    </w:p>
    <w:p w14:paraId="402704C3" w14:textId="62719ECA" w:rsidR="00774323" w:rsidRPr="007625EA" w:rsidRDefault="00774323" w:rsidP="00774323">
      <w:pPr>
        <w:rPr>
          <w:spacing w:val="-3"/>
        </w:rPr>
      </w:pPr>
      <w:r w:rsidRPr="00012730">
        <w:rPr>
          <w:b/>
          <w:smallCaps/>
        </w:rPr>
        <w:t>Impact on Revenues</w:t>
      </w:r>
      <w:r>
        <w:rPr>
          <w:b/>
          <w:smallCaps/>
        </w:rPr>
        <w:t>:</w:t>
      </w:r>
      <w:r w:rsidR="007625EA">
        <w:rPr>
          <w:b/>
          <w:smallCaps/>
        </w:rPr>
        <w:t xml:space="preserve"> </w:t>
      </w:r>
      <w:r w:rsidR="00B13ED5">
        <w:t xml:space="preserve">It is estimated that </w:t>
      </w:r>
      <w:r w:rsidR="00A63406">
        <w:t xml:space="preserve">the </w:t>
      </w:r>
      <w:r w:rsidR="00AB1CEC">
        <w:t xml:space="preserve">enactment of this legislation </w:t>
      </w:r>
      <w:r w:rsidR="00A63406">
        <w:t>will increase revenues</w:t>
      </w:r>
      <w:r w:rsidR="00613091">
        <w:t xml:space="preserve"> from the </w:t>
      </w:r>
      <w:r w:rsidR="00AB1CEC">
        <w:t>City PIT</w:t>
      </w:r>
      <w:r w:rsidR="00A63406">
        <w:t xml:space="preserve"> by </w:t>
      </w:r>
      <w:r w:rsidR="00C36083">
        <w:t>$33.</w:t>
      </w:r>
      <w:r w:rsidR="00F85778">
        <w:t>5</w:t>
      </w:r>
      <w:r w:rsidR="00C36083">
        <w:t xml:space="preserve"> million</w:t>
      </w:r>
      <w:r w:rsidR="006D0E13">
        <w:t xml:space="preserve"> f</w:t>
      </w:r>
      <w:r w:rsidR="00AB1CEC">
        <w:t>or</w:t>
      </w:r>
      <w:r w:rsidR="00C36083">
        <w:t xml:space="preserve"> the second half of Fiscal 2026 and </w:t>
      </w:r>
      <w:r w:rsidR="00A63406">
        <w:t>$67 million annually beginning in Fiscal 2027.</w:t>
      </w:r>
      <w:r w:rsidR="00B2049B">
        <w:t xml:space="preserve"> Fiscal 2026 revenues may be accrued to Fiscal 2027 due to timing.</w:t>
      </w:r>
    </w:p>
    <w:p w14:paraId="33EE797E" w14:textId="77777777" w:rsidR="00774323" w:rsidRPr="00104394" w:rsidRDefault="00774323" w:rsidP="00774323">
      <w:pPr>
        <w:rPr>
          <w:b/>
          <w:smallCaps/>
          <w:sz w:val="22"/>
          <w:szCs w:val="22"/>
        </w:rPr>
      </w:pPr>
    </w:p>
    <w:p w14:paraId="46F3F4BC" w14:textId="1B66CBF0" w:rsidR="00774323" w:rsidRDefault="00774323" w:rsidP="00774323">
      <w:r w:rsidRPr="1CEDF001">
        <w:rPr>
          <w:b/>
          <w:bCs/>
          <w:smallCaps/>
        </w:rPr>
        <w:t>Impact on Expenditures:</w:t>
      </w:r>
      <w:r>
        <w:t xml:space="preserve"> </w:t>
      </w:r>
      <w:r w:rsidR="00C02B6B">
        <w:t>N/A</w:t>
      </w:r>
    </w:p>
    <w:p w14:paraId="1800A950" w14:textId="77777777" w:rsidR="00774323" w:rsidRDefault="00774323" w:rsidP="00774323"/>
    <w:p w14:paraId="6C6C33CF" w14:textId="35786C59" w:rsidR="00774323" w:rsidRPr="007625EA" w:rsidRDefault="00774323" w:rsidP="00774323">
      <w:r w:rsidRPr="00012730">
        <w:rPr>
          <w:b/>
          <w:smallCaps/>
        </w:rPr>
        <w:t>Source of Funds To Cover Estimated Costs</w:t>
      </w:r>
      <w:r>
        <w:rPr>
          <w:b/>
          <w:smallCaps/>
        </w:rPr>
        <w:t xml:space="preserve">: </w:t>
      </w:r>
      <w:r w:rsidR="006F3A24" w:rsidRPr="006C25B4">
        <w:rPr>
          <w:bCs/>
          <w:smallCaps/>
        </w:rPr>
        <w:t>N/A</w:t>
      </w:r>
    </w:p>
    <w:p w14:paraId="0E0C6C8F" w14:textId="77777777" w:rsidR="00774323" w:rsidRDefault="00774323" w:rsidP="00774323"/>
    <w:p w14:paraId="33686005" w14:textId="77777777" w:rsidR="00B13ED5" w:rsidRDefault="4125D3AF" w:rsidP="0036646C">
      <w:pPr>
        <w:rPr>
          <w:bCs/>
        </w:rPr>
      </w:pPr>
      <w:r w:rsidRPr="4125D3AF">
        <w:rPr>
          <w:b/>
          <w:bCs/>
          <w:smallCaps/>
        </w:rPr>
        <w:lastRenderedPageBreak/>
        <w:t>Source(s) of Information:</w:t>
      </w:r>
      <w:r w:rsidR="00B13ED5">
        <w:rPr>
          <w:b/>
          <w:bCs/>
          <w:smallCaps/>
        </w:rPr>
        <w:tab/>
      </w:r>
      <w:r w:rsidR="00B13ED5" w:rsidRPr="00B13ED5">
        <w:rPr>
          <w:bCs/>
        </w:rPr>
        <w:t>New York City Council Finance Division</w:t>
      </w:r>
    </w:p>
    <w:p w14:paraId="00AC3D2A" w14:textId="760E0BE7" w:rsidR="004C66A2" w:rsidRDefault="00B13ED5" w:rsidP="0036646C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6F3A24">
        <w:rPr>
          <w:bCs/>
        </w:rPr>
        <w:t xml:space="preserve">New York </w:t>
      </w:r>
      <w:r w:rsidR="006F3A24" w:rsidRPr="006F3A24">
        <w:rPr>
          <w:bCs/>
        </w:rPr>
        <w:t>State Department of Taxation and Finance</w:t>
      </w:r>
    </w:p>
    <w:p w14:paraId="0DAD7435" w14:textId="13EBA4C4" w:rsidR="00774323" w:rsidRDefault="004C66A2" w:rsidP="0036646C"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774323">
        <w:tab/>
      </w:r>
    </w:p>
    <w:p w14:paraId="59DD1F37" w14:textId="4A73D080" w:rsidR="00774323" w:rsidRDefault="00774323" w:rsidP="00774323">
      <w:pPr>
        <w:spacing w:before="240"/>
        <w:contextualSpacing/>
      </w:pPr>
      <w:r w:rsidRPr="1CEDF001">
        <w:rPr>
          <w:b/>
          <w:bCs/>
          <w:smallCaps/>
        </w:rPr>
        <w:t>Estimate Prepared By:</w:t>
      </w:r>
      <w:r w:rsidR="007625EA">
        <w:rPr>
          <w:b/>
          <w:bCs/>
          <w:smallCaps/>
        </w:rPr>
        <w:t xml:space="preserve"> </w:t>
      </w:r>
      <w:r w:rsidRPr="1CEDF001">
        <w:rPr>
          <w:b/>
          <w:bCs/>
          <w:smallCaps/>
        </w:rPr>
        <w:t xml:space="preserve"> </w:t>
      </w:r>
      <w:r>
        <w:tab/>
        <w:t xml:space="preserve"> </w:t>
      </w:r>
      <w:r w:rsidR="00B13ED5">
        <w:tab/>
      </w:r>
      <w:r w:rsidR="00D43F72">
        <w:t>Vincent Giordano, Economist</w:t>
      </w:r>
    </w:p>
    <w:p w14:paraId="5A152E2D" w14:textId="4C9C2BB2" w:rsidR="00D43F72" w:rsidRPr="00E10F58" w:rsidRDefault="00D43F72" w:rsidP="00774323">
      <w:pPr>
        <w:spacing w:before="240"/>
        <w:contextualSpacing/>
        <w:rPr>
          <w:b/>
          <w:bCs/>
          <w:smallCaps/>
        </w:rPr>
      </w:pPr>
      <w:r>
        <w:tab/>
      </w:r>
      <w:r>
        <w:tab/>
      </w:r>
      <w:r>
        <w:tab/>
      </w:r>
      <w:r>
        <w:tab/>
      </w:r>
      <w:r>
        <w:tab/>
        <w:t>Paul Sturm, Assistant Director</w:t>
      </w:r>
    </w:p>
    <w:p w14:paraId="13037460" w14:textId="77777777" w:rsidR="00774323" w:rsidRPr="005C374A" w:rsidRDefault="00774323" w:rsidP="00774323">
      <w:r w:rsidRPr="00012730">
        <w:rPr>
          <w:b/>
          <w:smallCaps/>
        </w:rPr>
        <w:tab/>
      </w:r>
      <w:r w:rsidRPr="00012730">
        <w:rPr>
          <w:b/>
          <w:smallCaps/>
        </w:rPr>
        <w:tab/>
      </w:r>
      <w:r w:rsidRPr="00012730">
        <w:rPr>
          <w:b/>
          <w:smallCaps/>
        </w:rPr>
        <w:tab/>
      </w:r>
      <w:r w:rsidRPr="00012730">
        <w:rPr>
          <w:b/>
          <w:smallCaps/>
        </w:rPr>
        <w:tab/>
      </w:r>
      <w:r w:rsidRPr="00012730">
        <w:rPr>
          <w:b/>
          <w:smallCaps/>
        </w:rPr>
        <w:tab/>
      </w:r>
    </w:p>
    <w:p w14:paraId="06942FDD" w14:textId="2FF61FD5" w:rsidR="00492D3A" w:rsidRPr="00B13ED5" w:rsidRDefault="00774323" w:rsidP="00492D3A">
      <w:pPr>
        <w:ind w:left="2880" w:hanging="2880"/>
      </w:pPr>
      <w:r>
        <w:rPr>
          <w:b/>
          <w:smallCaps/>
        </w:rPr>
        <w:t>Estimate</w:t>
      </w:r>
      <w:r w:rsidRPr="00012730">
        <w:rPr>
          <w:b/>
          <w:smallCaps/>
        </w:rPr>
        <w:t xml:space="preserve"> Reviewed By:</w:t>
      </w:r>
      <w:r w:rsidR="007625EA">
        <w:rPr>
          <w:b/>
          <w:smallCaps/>
        </w:rPr>
        <w:tab/>
      </w:r>
      <w:r w:rsidR="00B13ED5">
        <w:rPr>
          <w:b/>
          <w:smallCaps/>
        </w:rPr>
        <w:tab/>
      </w:r>
      <w:r w:rsidR="006D2A28">
        <w:t>Dilara Dimnaku, Chief Economist/Assistant Deputy</w:t>
      </w:r>
      <w:r w:rsidR="00B13ED5" w:rsidRPr="00B13ED5">
        <w:t xml:space="preserve"> Director</w:t>
      </w:r>
      <w:r w:rsidRPr="00B13ED5">
        <w:tab/>
      </w:r>
    </w:p>
    <w:p w14:paraId="26C674A7" w14:textId="6EDC0ED3" w:rsidR="00613091" w:rsidRDefault="00B13ED5" w:rsidP="00774323">
      <w:pPr>
        <w:ind w:left="2880"/>
      </w:pPr>
      <w:r w:rsidRPr="00B13ED5">
        <w:tab/>
      </w:r>
      <w:r w:rsidR="00613091">
        <w:t>Emre Edev, Deputy Director</w:t>
      </w:r>
    </w:p>
    <w:p w14:paraId="4E27C33E" w14:textId="7CAD7DF7" w:rsidR="00C454F6" w:rsidRPr="00B13ED5" w:rsidRDefault="00B13ED5" w:rsidP="00613091">
      <w:pPr>
        <w:ind w:left="2880" w:firstLine="720"/>
      </w:pPr>
      <w:r w:rsidRPr="00B13ED5">
        <w:t>Jonathan Rosenberg, Managing Deputy Director</w:t>
      </w:r>
    </w:p>
    <w:p w14:paraId="306F5787" w14:textId="711542D0" w:rsidR="00492D3A" w:rsidRDefault="00B13ED5" w:rsidP="005C52F4">
      <w:pPr>
        <w:ind w:left="2880"/>
      </w:pPr>
      <w:r w:rsidRPr="00B13ED5">
        <w:tab/>
        <w:t>Nicholas Connell,</w:t>
      </w:r>
      <w:r w:rsidR="00854438">
        <w:t xml:space="preserve"> Chief</w:t>
      </w:r>
      <w:r w:rsidRPr="00B13ED5">
        <w:t xml:space="preserve"> Counsel</w:t>
      </w:r>
    </w:p>
    <w:p w14:paraId="0862E5FD" w14:textId="77777777" w:rsidR="00595A50" w:rsidRDefault="00595A50" w:rsidP="004C66A2">
      <w:pPr>
        <w:pBdr>
          <w:top w:val="single" w:sz="4" w:space="1" w:color="auto"/>
        </w:pBdr>
        <w:spacing w:before="240"/>
        <w:rPr>
          <w:b/>
          <w:bCs/>
          <w:smallCaps/>
        </w:rPr>
      </w:pPr>
    </w:p>
    <w:p w14:paraId="2D66C661" w14:textId="4BA2E95F" w:rsidR="0036646C" w:rsidRDefault="4125D3AF" w:rsidP="00595A50">
      <w:pPr>
        <w:pBdr>
          <w:top w:val="single" w:sz="4" w:space="1" w:color="auto"/>
        </w:pBdr>
      </w:pPr>
      <w:r w:rsidRPr="4125D3AF">
        <w:rPr>
          <w:b/>
          <w:bCs/>
          <w:smallCaps/>
        </w:rPr>
        <w:t>Office of Management and Budget Estimate:</w:t>
      </w:r>
      <w:r w:rsidR="00040152">
        <w:rPr>
          <w:b/>
          <w:bCs/>
          <w:smallCaps/>
        </w:rPr>
        <w:t xml:space="preserve"> </w:t>
      </w:r>
      <w:r w:rsidR="004C66A2" w:rsidRPr="00DF74D3">
        <w:rPr>
          <w:bCs/>
        </w:rPr>
        <w:t>The Office of Management and Budget did not provide an estimate</w:t>
      </w:r>
      <w:r w:rsidR="00B2049B">
        <w:rPr>
          <w:bCs/>
        </w:rPr>
        <w:t>.</w:t>
      </w:r>
    </w:p>
    <w:p w14:paraId="5FDF5DE5" w14:textId="77777777" w:rsidR="00492D3A" w:rsidRDefault="00492D3A" w:rsidP="00492D3A">
      <w:pPr>
        <w:ind w:left="2880"/>
      </w:pPr>
      <w:r>
        <w:tab/>
      </w:r>
    </w:p>
    <w:p w14:paraId="0CE0A57A" w14:textId="77777777" w:rsidR="00492D3A" w:rsidRPr="00104394" w:rsidRDefault="00492D3A" w:rsidP="00492D3A">
      <w:pPr>
        <w:pBdr>
          <w:top w:val="single" w:sz="4" w:space="1" w:color="auto"/>
        </w:pBdr>
        <w:rPr>
          <w:b/>
          <w:smallCaps/>
          <w:sz w:val="21"/>
          <w:szCs w:val="21"/>
        </w:rPr>
      </w:pPr>
    </w:p>
    <w:p w14:paraId="207274E3" w14:textId="5B988236" w:rsidR="00072184" w:rsidRDefault="00774323" w:rsidP="007625EA">
      <w:r w:rsidRPr="00012730">
        <w:rPr>
          <w:b/>
          <w:smallCaps/>
        </w:rPr>
        <w:t>Legislative History</w:t>
      </w:r>
      <w:r>
        <w:rPr>
          <w:b/>
          <w:smallCaps/>
        </w:rPr>
        <w:t xml:space="preserve">: </w:t>
      </w:r>
      <w:r w:rsidR="00904774">
        <w:t>For tax years</w:t>
      </w:r>
      <w:r w:rsidR="00F55C1C">
        <w:t xml:space="preserve"> beginning</w:t>
      </w:r>
      <w:r w:rsidR="007A2858">
        <w:t xml:space="preserve"> 1997 and</w:t>
      </w:r>
      <w:r w:rsidR="00904774">
        <w:t xml:space="preserve"> before 2007, the credit comprised 65 percent of</w:t>
      </w:r>
      <w:r w:rsidR="008524A4">
        <w:t xml:space="preserve"> UBT liability for taxable income of $4</w:t>
      </w:r>
      <w:r w:rsidR="00FD0154">
        <w:t>2</w:t>
      </w:r>
      <w:r w:rsidR="008524A4">
        <w:t>,000 or less. For incomes between $42,000 and $142,000 the credit phased down to 15</w:t>
      </w:r>
      <w:r w:rsidR="006C25B4">
        <w:t xml:space="preserve"> percent</w:t>
      </w:r>
      <w:r w:rsidR="008524A4">
        <w:t>. All ta</w:t>
      </w:r>
      <w:r w:rsidR="00DD3430">
        <w:t xml:space="preserve">xable incomes of $142,000 and above received a credit of 15 percent.  </w:t>
      </w:r>
    </w:p>
    <w:p w14:paraId="73FEEE3D" w14:textId="77777777" w:rsidR="00072184" w:rsidRDefault="00072184" w:rsidP="007625EA"/>
    <w:p w14:paraId="22B804B8" w14:textId="6A28ED40" w:rsidR="00AB1CEC" w:rsidRDefault="00DD3430" w:rsidP="007625EA">
      <w:r>
        <w:t>In tax year 20</w:t>
      </w:r>
      <w:r w:rsidR="00380162">
        <w:t>0</w:t>
      </w:r>
      <w:r>
        <w:t xml:space="preserve">7, the credit </w:t>
      </w:r>
      <w:r w:rsidR="00FD0154">
        <w:t xml:space="preserve">was </w:t>
      </w:r>
      <w:r>
        <w:t>increased to 100 percent for</w:t>
      </w:r>
      <w:r w:rsidR="002736F0">
        <w:t xml:space="preserve"> taxable</w:t>
      </w:r>
      <w:r>
        <w:t xml:space="preserve"> incomes under $42,000, </w:t>
      </w:r>
      <w:r w:rsidR="00FD0154">
        <w:t xml:space="preserve">phasing down to </w:t>
      </w:r>
      <w:r>
        <w:t xml:space="preserve">23 percent </w:t>
      </w:r>
      <w:r w:rsidR="00072184">
        <w:t>at</w:t>
      </w:r>
      <w:r>
        <w:t xml:space="preserve"> incomes </w:t>
      </w:r>
      <w:r w:rsidR="00FD0154">
        <w:t>of</w:t>
      </w:r>
      <w:r>
        <w:t xml:space="preserve"> $142,000</w:t>
      </w:r>
      <w:r w:rsidR="00FD0154">
        <w:t xml:space="preserve">. </w:t>
      </w:r>
      <w:r>
        <w:t>All taxable incomes of $142,000 and above received a credit of 23 percent.</w:t>
      </w:r>
    </w:p>
    <w:p w14:paraId="239D89E3" w14:textId="77777777" w:rsidR="00DD3430" w:rsidRPr="00DD3430" w:rsidRDefault="00DD3430" w:rsidP="007625EA"/>
    <w:p w14:paraId="14645206" w14:textId="560291BA" w:rsidR="005931AF" w:rsidRDefault="00774323" w:rsidP="005931AF">
      <w:pPr>
        <w:spacing w:before="120"/>
      </w:pPr>
      <w:r>
        <w:rPr>
          <w:b/>
          <w:smallCaps/>
        </w:rPr>
        <w:t>Date Prepared:</w:t>
      </w:r>
      <w:r w:rsidR="005A1189">
        <w:t xml:space="preserve"> </w:t>
      </w:r>
      <w:r w:rsidR="006A4C8B" w:rsidRPr="006A4C8B">
        <w:t xml:space="preserve">June </w:t>
      </w:r>
      <w:r w:rsidR="00613091">
        <w:t>29</w:t>
      </w:r>
      <w:r w:rsidR="006A4C8B" w:rsidRPr="006A4C8B">
        <w:t>, 2026</w:t>
      </w:r>
    </w:p>
    <w:p w14:paraId="3EF57431" w14:textId="77777777" w:rsidR="005440E5" w:rsidRDefault="005440E5" w:rsidP="005931AF">
      <w:pPr>
        <w:spacing w:before="120"/>
      </w:pPr>
    </w:p>
    <w:p w14:paraId="6EFCB5CC" w14:textId="2FD4FF75" w:rsidR="005931AF" w:rsidRPr="005931AF" w:rsidRDefault="00380162" w:rsidP="005931AF">
      <w:pPr>
        <w:spacing w:before="120"/>
        <w:rPr>
          <w:b/>
          <w:smallCaps/>
        </w:rPr>
      </w:pPr>
      <w:r>
        <w:rPr>
          <w:b/>
          <w:smallCaps/>
        </w:rPr>
        <w:t xml:space="preserve">Meeting </w:t>
      </w:r>
      <w:r w:rsidR="005931AF" w:rsidRPr="005931AF">
        <w:rPr>
          <w:b/>
          <w:smallCaps/>
        </w:rPr>
        <w:t>Date:</w:t>
      </w:r>
      <w:r w:rsidR="005931AF">
        <w:rPr>
          <w:b/>
          <w:smallCaps/>
        </w:rPr>
        <w:t xml:space="preserve"> </w:t>
      </w:r>
      <w:r w:rsidR="006A4C8B">
        <w:t>Ju</w:t>
      </w:r>
      <w:r w:rsidR="006C25B4">
        <w:t>ly 16</w:t>
      </w:r>
      <w:r w:rsidR="006A4C8B">
        <w:t>, 2026</w:t>
      </w:r>
    </w:p>
    <w:p w14:paraId="4E02D59B" w14:textId="63BC9A21" w:rsidR="00106D75" w:rsidRDefault="00106D75"/>
    <w:sectPr w:rsidR="00106D75" w:rsidSect="00150787">
      <w:footerReference w:type="default" r:id="rId8"/>
      <w:pgSz w:w="12240" w:h="15840" w:code="1"/>
      <w:pgMar w:top="54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B07AAB" w14:textId="77777777" w:rsidR="00FC2128" w:rsidRDefault="00FC2128" w:rsidP="00774323">
      <w:r>
        <w:separator/>
      </w:r>
    </w:p>
  </w:endnote>
  <w:endnote w:type="continuationSeparator" w:id="0">
    <w:p w14:paraId="15537E98" w14:textId="77777777" w:rsidR="00FC2128" w:rsidRDefault="00FC2128" w:rsidP="00774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5E047" w14:textId="5720E060" w:rsidR="00A57D0A" w:rsidRPr="00445E68" w:rsidRDefault="00740AD1">
    <w:pPr>
      <w:pStyle w:val="Footer"/>
      <w:pBdr>
        <w:top w:val="thinThickSmallGap" w:sz="24" w:space="1" w:color="823B0B" w:themeColor="accent2" w:themeShade="7F"/>
      </w:pBdr>
      <w:rPr>
        <w:rFonts w:eastAsiaTheme="majorEastAsia"/>
      </w:rPr>
    </w:pPr>
    <w:r>
      <w:rPr>
        <w:rFonts w:eastAsiaTheme="majorEastAsia"/>
      </w:rPr>
      <w:t xml:space="preserve">Preconsidered </w:t>
    </w:r>
    <w:r w:rsidR="00AB7AAE" w:rsidRPr="00445E68">
      <w:rPr>
        <w:rFonts w:eastAsiaTheme="majorEastAsia"/>
      </w:rPr>
      <w:t>Int.</w:t>
    </w:r>
    <w:r w:rsidR="00445E68">
      <w:rPr>
        <w:rFonts w:eastAsiaTheme="majorEastAsia"/>
      </w:rPr>
      <w:t xml:space="preserve"> No.</w:t>
    </w:r>
    <w:r w:rsidR="00AB7AAE" w:rsidRPr="00445E68">
      <w:rPr>
        <w:rFonts w:eastAsiaTheme="majorEastAsia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11BDB1" w14:textId="77777777" w:rsidR="00FC2128" w:rsidRDefault="00FC2128" w:rsidP="00774323">
      <w:r>
        <w:separator/>
      </w:r>
    </w:p>
  </w:footnote>
  <w:footnote w:type="continuationSeparator" w:id="0">
    <w:p w14:paraId="04815980" w14:textId="77777777" w:rsidR="00FC2128" w:rsidRDefault="00FC2128" w:rsidP="007743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4323"/>
    <w:rsid w:val="0000426F"/>
    <w:rsid w:val="00040152"/>
    <w:rsid w:val="0005045B"/>
    <w:rsid w:val="00072184"/>
    <w:rsid w:val="000B7DCB"/>
    <w:rsid w:val="000C7E7F"/>
    <w:rsid w:val="00106D75"/>
    <w:rsid w:val="00133E8F"/>
    <w:rsid w:val="00225272"/>
    <w:rsid w:val="0023750F"/>
    <w:rsid w:val="002662F4"/>
    <w:rsid w:val="002736F0"/>
    <w:rsid w:val="002E2691"/>
    <w:rsid w:val="003260DB"/>
    <w:rsid w:val="003341D0"/>
    <w:rsid w:val="00342AA0"/>
    <w:rsid w:val="0036646C"/>
    <w:rsid w:val="00380162"/>
    <w:rsid w:val="00392B42"/>
    <w:rsid w:val="003A1CEF"/>
    <w:rsid w:val="003D2F3A"/>
    <w:rsid w:val="00403308"/>
    <w:rsid w:val="00435A94"/>
    <w:rsid w:val="00445E68"/>
    <w:rsid w:val="0047005A"/>
    <w:rsid w:val="004748D6"/>
    <w:rsid w:val="00476787"/>
    <w:rsid w:val="00484B85"/>
    <w:rsid w:val="00492D3A"/>
    <w:rsid w:val="00493CD5"/>
    <w:rsid w:val="004B08BC"/>
    <w:rsid w:val="004B0EE4"/>
    <w:rsid w:val="004C66A2"/>
    <w:rsid w:val="00541A4E"/>
    <w:rsid w:val="005434A0"/>
    <w:rsid w:val="005440E5"/>
    <w:rsid w:val="005443E9"/>
    <w:rsid w:val="00570F5C"/>
    <w:rsid w:val="00571C53"/>
    <w:rsid w:val="00586564"/>
    <w:rsid w:val="005931AF"/>
    <w:rsid w:val="00595A50"/>
    <w:rsid w:val="005A1189"/>
    <w:rsid w:val="005C52F4"/>
    <w:rsid w:val="006056CD"/>
    <w:rsid w:val="00613091"/>
    <w:rsid w:val="00647196"/>
    <w:rsid w:val="00664C01"/>
    <w:rsid w:val="0067633B"/>
    <w:rsid w:val="00690E4C"/>
    <w:rsid w:val="006A4C8B"/>
    <w:rsid w:val="006C25B4"/>
    <w:rsid w:val="006C2AF3"/>
    <w:rsid w:val="006D0E13"/>
    <w:rsid w:val="006D2A28"/>
    <w:rsid w:val="006F3A24"/>
    <w:rsid w:val="007303D9"/>
    <w:rsid w:val="00740AD1"/>
    <w:rsid w:val="007475A4"/>
    <w:rsid w:val="007625EA"/>
    <w:rsid w:val="00774323"/>
    <w:rsid w:val="007802D1"/>
    <w:rsid w:val="007A0756"/>
    <w:rsid w:val="007A2858"/>
    <w:rsid w:val="007B4A50"/>
    <w:rsid w:val="00805B27"/>
    <w:rsid w:val="0081622F"/>
    <w:rsid w:val="00826E25"/>
    <w:rsid w:val="00851C4D"/>
    <w:rsid w:val="008524A4"/>
    <w:rsid w:val="00854438"/>
    <w:rsid w:val="00864887"/>
    <w:rsid w:val="00880242"/>
    <w:rsid w:val="0088644D"/>
    <w:rsid w:val="008C4D3E"/>
    <w:rsid w:val="008E58BC"/>
    <w:rsid w:val="008F4975"/>
    <w:rsid w:val="00904774"/>
    <w:rsid w:val="00905430"/>
    <w:rsid w:val="0093536A"/>
    <w:rsid w:val="0094282C"/>
    <w:rsid w:val="009434BC"/>
    <w:rsid w:val="00947A05"/>
    <w:rsid w:val="009619E1"/>
    <w:rsid w:val="009816BA"/>
    <w:rsid w:val="009A2C35"/>
    <w:rsid w:val="009F1C63"/>
    <w:rsid w:val="009F5417"/>
    <w:rsid w:val="00A401E5"/>
    <w:rsid w:val="00A57D0A"/>
    <w:rsid w:val="00A63406"/>
    <w:rsid w:val="00AB1CEC"/>
    <w:rsid w:val="00AB7AAE"/>
    <w:rsid w:val="00AC053C"/>
    <w:rsid w:val="00B13ED5"/>
    <w:rsid w:val="00B2049B"/>
    <w:rsid w:val="00B56C00"/>
    <w:rsid w:val="00B72011"/>
    <w:rsid w:val="00B83DA2"/>
    <w:rsid w:val="00BC3739"/>
    <w:rsid w:val="00BC6C19"/>
    <w:rsid w:val="00BD1B8D"/>
    <w:rsid w:val="00BD6CBD"/>
    <w:rsid w:val="00C02B6B"/>
    <w:rsid w:val="00C02EA6"/>
    <w:rsid w:val="00C1251B"/>
    <w:rsid w:val="00C328E1"/>
    <w:rsid w:val="00C35EF6"/>
    <w:rsid w:val="00C36083"/>
    <w:rsid w:val="00C454F6"/>
    <w:rsid w:val="00C572D3"/>
    <w:rsid w:val="00C66A99"/>
    <w:rsid w:val="00C66B28"/>
    <w:rsid w:val="00C84A25"/>
    <w:rsid w:val="00CB2419"/>
    <w:rsid w:val="00CE1790"/>
    <w:rsid w:val="00D044A8"/>
    <w:rsid w:val="00D160B7"/>
    <w:rsid w:val="00D43F6B"/>
    <w:rsid w:val="00D43F72"/>
    <w:rsid w:val="00D70E0F"/>
    <w:rsid w:val="00DD3430"/>
    <w:rsid w:val="00DF12B6"/>
    <w:rsid w:val="00DF74D3"/>
    <w:rsid w:val="00E101DA"/>
    <w:rsid w:val="00E5590C"/>
    <w:rsid w:val="00EB5E31"/>
    <w:rsid w:val="00ED322F"/>
    <w:rsid w:val="00F22248"/>
    <w:rsid w:val="00F35847"/>
    <w:rsid w:val="00F41ED8"/>
    <w:rsid w:val="00F55C1C"/>
    <w:rsid w:val="00F6644B"/>
    <w:rsid w:val="00F85778"/>
    <w:rsid w:val="00F93571"/>
    <w:rsid w:val="00FC2128"/>
    <w:rsid w:val="00FD0154"/>
    <w:rsid w:val="00FD1C8A"/>
    <w:rsid w:val="00FD5909"/>
    <w:rsid w:val="00FE4E2C"/>
    <w:rsid w:val="4125D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C3C5F"/>
  <w15:chartTrackingRefBased/>
  <w15:docId w15:val="{474799AB-EEEA-4024-B630-685C3D3B2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432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77432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4323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774323"/>
    <w:pPr>
      <w:spacing w:line="480" w:lineRule="auto"/>
      <w:ind w:firstLine="720"/>
    </w:pPr>
  </w:style>
  <w:style w:type="character" w:customStyle="1" w:styleId="BodyTextChar">
    <w:name w:val="Body Text Char"/>
    <w:basedOn w:val="DefaultParagraphFont"/>
    <w:link w:val="BodyText"/>
    <w:uiPriority w:val="99"/>
    <w:rsid w:val="0077432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774323"/>
    <w:pPr>
      <w:spacing w:after="0" w:line="24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77432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4323"/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D43F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4125D3AF"/>
    <w:rPr>
      <w:rFonts w:asciiTheme="minorHAnsi" w:eastAsiaTheme="minorEastAsia" w:hAnsiTheme="minorHAnsi" w:cstheme="minorBidi"/>
    </w:rPr>
  </w:style>
  <w:style w:type="character" w:customStyle="1" w:styleId="TitleChar">
    <w:name w:val="Title Char"/>
    <w:link w:val="Title"/>
    <w:uiPriority w:val="10"/>
    <w:rsid w:val="4125D3AF"/>
    <w:rPr>
      <w:rFonts w:asciiTheme="minorHAnsi" w:eastAsiaTheme="minorEastAsia" w:hAnsiTheme="minorHAnsi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4E2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4E2C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931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931A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931AF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31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31A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1251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1251B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1251B"/>
    <w:rPr>
      <w:vertAlign w:val="superscript"/>
    </w:rPr>
  </w:style>
  <w:style w:type="character" w:customStyle="1" w:styleId="normaltextrun">
    <w:name w:val="normaltextrun"/>
    <w:basedOn w:val="DefaultParagraphFont"/>
    <w:rsid w:val="00BD6CBD"/>
  </w:style>
  <w:style w:type="character" w:customStyle="1" w:styleId="eop">
    <w:name w:val="eop"/>
    <w:basedOn w:val="DefaultParagraphFont"/>
    <w:rsid w:val="00BD6CBD"/>
  </w:style>
  <w:style w:type="paragraph" w:customStyle="1" w:styleId="xxmsonormal">
    <w:name w:val="x_x_msonormal"/>
    <w:basedOn w:val="Normal"/>
    <w:rsid w:val="00BD6CBD"/>
    <w:pPr>
      <w:spacing w:before="100" w:beforeAutospacing="1" w:after="100" w:afterAutospacing="1"/>
      <w:jc w:val="left"/>
    </w:pPr>
    <w:rPr>
      <w:rFonts w:ascii="Aptos" w:eastAsiaTheme="minorHAnsi" w:hAnsi="Aptos" w:cs="Apto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235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1DF8D3-80D1-45E1-BA08-168D22A89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515</Words>
  <Characters>2941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Dimnaku, Dilara</dc:creator>
  <cp:keywords/>
  <dc:description/>
  <cp:lastModifiedBy>Jeffries, Jillian</cp:lastModifiedBy>
  <cp:revision>2</cp:revision>
  <cp:lastPrinted>2026-06-25T14:45:00Z</cp:lastPrinted>
  <dcterms:created xsi:type="dcterms:W3CDTF">2026-07-10T20:07:00Z</dcterms:created>
  <dcterms:modified xsi:type="dcterms:W3CDTF">2026-07-10T20:07:00Z</dcterms:modified>
</cp:coreProperties>
</file>