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59543" w14:textId="48FFD2B2" w:rsidR="00330AE1" w:rsidRDefault="001B3C81" w:rsidP="00330AE1">
      <w:pPr>
        <w:pStyle w:val="BodyTextIndent2"/>
        <w:ind w:left="0"/>
        <w:jc w:val="center"/>
      </w:pPr>
      <w:r>
        <w:t xml:space="preserve">Preconsidered </w:t>
      </w:r>
      <w:r w:rsidR="0081411E">
        <w:t>Res. No.</w:t>
      </w:r>
      <w:r w:rsidR="00D8196F">
        <w:t xml:space="preserve"> </w:t>
      </w:r>
      <w:r w:rsidR="001D53FE">
        <w:t>532</w:t>
      </w:r>
    </w:p>
    <w:p w14:paraId="6F9C1B6E" w14:textId="77777777" w:rsidR="00330AE1" w:rsidRDefault="00330AE1" w:rsidP="00330AE1">
      <w:pPr>
        <w:jc w:val="both"/>
        <w:rPr>
          <w:vanish/>
        </w:rPr>
      </w:pPr>
      <w:r>
        <w:rPr>
          <w:vanish/>
        </w:rPr>
        <w:t>..Title</w:t>
      </w:r>
    </w:p>
    <w:p w14:paraId="52D540F9" w14:textId="2CAADF47" w:rsidR="00330AE1" w:rsidRDefault="00330AE1" w:rsidP="00330AE1">
      <w:pPr>
        <w:jc w:val="both"/>
      </w:pPr>
      <w:r>
        <w:t xml:space="preserve">Resolution to establish that the interest rate be </w:t>
      </w:r>
      <w:r w:rsidR="0098434A">
        <w:t>sixteen</w:t>
      </w:r>
      <w:r w:rsidR="00B5309F">
        <w:t xml:space="preserve"> </w:t>
      </w:r>
      <w:r>
        <w:t>percen</w:t>
      </w:r>
      <w:r w:rsidR="0081411E">
        <w:t xml:space="preserve">t per annum for Fiscal Year </w:t>
      </w:r>
      <w:r w:rsidR="00954ABB">
        <w:t>202</w:t>
      </w:r>
      <w:r w:rsidR="00F810FA">
        <w:t>7</w:t>
      </w:r>
      <w:r w:rsidR="00954ABB">
        <w:t xml:space="preserve"> </w:t>
      </w:r>
      <w:r>
        <w:t>for non-payment of taxes on properties with an assessed value of more than $</w:t>
      </w:r>
      <w:r w:rsidR="0081411E">
        <w:t>4</w:t>
      </w:r>
      <w:r>
        <w:t>50,000, or more than $</w:t>
      </w:r>
      <w:r w:rsidR="0081411E">
        <w:t>4</w:t>
      </w:r>
      <w:r>
        <w:t>50,000 per residential unit for cooperative apartments</w:t>
      </w:r>
    </w:p>
    <w:p w14:paraId="5A2A6D97" w14:textId="77777777" w:rsidR="00330AE1" w:rsidRDefault="00330AE1" w:rsidP="00330AE1">
      <w:pPr>
        <w:jc w:val="both"/>
        <w:rPr>
          <w:vanish/>
        </w:rPr>
      </w:pPr>
      <w:r>
        <w:rPr>
          <w:vanish/>
        </w:rPr>
        <w:t>..Body</w:t>
      </w:r>
    </w:p>
    <w:p w14:paraId="28BB3198" w14:textId="77777777" w:rsidR="00330AE1" w:rsidRDefault="00330AE1" w:rsidP="00330AE1">
      <w:pPr>
        <w:jc w:val="both"/>
      </w:pPr>
    </w:p>
    <w:p w14:paraId="53504CAE" w14:textId="4EEB3C44" w:rsidR="00B509BB" w:rsidRDefault="00B509BB" w:rsidP="00B509BB">
      <w:pPr>
        <w:autoSpaceDE w:val="0"/>
        <w:autoSpaceDN w:val="0"/>
        <w:adjustRightInd w:val="0"/>
        <w:jc w:val="both"/>
        <w:rPr>
          <w:rFonts w:eastAsiaTheme="minorHAnsi"/>
        </w:rPr>
      </w:pPr>
      <w:r>
        <w:rPr>
          <w:rFonts w:eastAsiaTheme="minorHAnsi"/>
        </w:rPr>
        <w:t xml:space="preserve">By Council Member </w:t>
      </w:r>
      <w:r w:rsidR="00F810FA">
        <w:rPr>
          <w:rFonts w:eastAsiaTheme="minorHAnsi"/>
        </w:rPr>
        <w:t>Lee</w:t>
      </w:r>
    </w:p>
    <w:p w14:paraId="79CE7801" w14:textId="77777777" w:rsidR="00330AE1" w:rsidRDefault="00330AE1" w:rsidP="00330AE1">
      <w:pPr>
        <w:jc w:val="both"/>
      </w:pPr>
    </w:p>
    <w:p w14:paraId="00DEAEFC" w14:textId="0D43B27F" w:rsidR="00330AE1" w:rsidRDefault="00330AE1" w:rsidP="00330AE1">
      <w:pPr>
        <w:spacing w:line="480" w:lineRule="auto"/>
        <w:jc w:val="both"/>
      </w:pPr>
      <w:r>
        <w:tab/>
        <w:t xml:space="preserve">Whereas, Pursuant to </w:t>
      </w:r>
      <w:r w:rsidRPr="00E97693">
        <w:t>Section 11-224.1</w:t>
      </w:r>
      <w:r>
        <w:t xml:space="preserve"> of the Administrative Code of the City of New York the Banking Commission is required to recommend to the City Council, not later than the 13th day of May of each year, the proposed interest rate to be charged for non-payment of taxes on properties with an assessed value of more than $</w:t>
      </w:r>
      <w:r w:rsidR="0081411E">
        <w:t>4</w:t>
      </w:r>
      <w:r>
        <w:t>50,000, or more than $</w:t>
      </w:r>
      <w:r w:rsidR="0081411E">
        <w:t>4</w:t>
      </w:r>
      <w:r>
        <w:t xml:space="preserve">50,000 per residential unit for cooperative apartments; and </w:t>
      </w:r>
    </w:p>
    <w:p w14:paraId="79EBAD52" w14:textId="77777777" w:rsidR="00330AE1" w:rsidRDefault="00330AE1" w:rsidP="00330AE1">
      <w:pPr>
        <w:spacing w:line="480" w:lineRule="auto"/>
        <w:jc w:val="both"/>
      </w:pPr>
      <w:r>
        <w:tab/>
        <w:t xml:space="preserve">Whereas, The Banking Commission is required to propose a rate at least </w:t>
      </w:r>
      <w:r w:rsidR="00DC73CF">
        <w:t>six</w:t>
      </w:r>
      <w:r w:rsidR="0081411E">
        <w:t xml:space="preserve"> percentage points per annum greater than</w:t>
      </w:r>
      <w:r>
        <w:t xml:space="preserve"> the prevailing interest rate charged for commercial loans extended to prime borrowers by commercial banks operating in the City (the “Prime Rate”); and</w:t>
      </w:r>
    </w:p>
    <w:p w14:paraId="61651055" w14:textId="234D3D61" w:rsidR="00330AE1" w:rsidRDefault="00F810FA" w:rsidP="00F810FA">
      <w:pPr>
        <w:spacing w:line="480" w:lineRule="auto"/>
        <w:ind w:firstLine="720"/>
        <w:jc w:val="both"/>
      </w:pPr>
      <w:r w:rsidRPr="004C797E">
        <w:t xml:space="preserve">Whereas, The Banking Commission notes that the </w:t>
      </w:r>
      <w:r w:rsidRPr="00BE4A6D">
        <w:t xml:space="preserve">Prime Rate stands at 6.75 percent </w:t>
      </w:r>
      <w:r w:rsidRPr="004C797E">
        <w:t>as</w:t>
      </w:r>
      <w:r>
        <w:t xml:space="preserve"> published by the Board of Governors of the </w:t>
      </w:r>
      <w:r w:rsidRPr="00FE2A37">
        <w:t xml:space="preserve">Federal Reserve </w:t>
      </w:r>
      <w:r>
        <w:t xml:space="preserve">System; and </w:t>
      </w:r>
    </w:p>
    <w:p w14:paraId="7D3087AF" w14:textId="77777777" w:rsidR="00330AE1" w:rsidRDefault="00330AE1" w:rsidP="00330AE1">
      <w:pPr>
        <w:spacing w:line="480" w:lineRule="auto"/>
        <w:ind w:firstLine="720"/>
        <w:jc w:val="both"/>
      </w:pPr>
      <w:r>
        <w:t>Whereas, It is in the best interest of the City to encourage the prompt payment of taxes on real estate by all taxpayers; and</w:t>
      </w:r>
    </w:p>
    <w:p w14:paraId="38BC645A" w14:textId="5986C568" w:rsidR="009E7EEA" w:rsidRDefault="00330AE1" w:rsidP="00685C65">
      <w:pPr>
        <w:pStyle w:val="BodyTextIndent2"/>
        <w:ind w:left="0" w:firstLine="720"/>
        <w:jc w:val="both"/>
      </w:pPr>
      <w:r>
        <w:t xml:space="preserve">Whereas, The Banking Commission </w:t>
      </w:r>
      <w:r w:rsidRPr="001715B4">
        <w:t xml:space="preserve">forwarded its recommendation to the Council, by letter dated </w:t>
      </w:r>
      <w:r>
        <w:t xml:space="preserve">May </w:t>
      </w:r>
      <w:r w:rsidR="00F810FA">
        <w:t>7</w:t>
      </w:r>
      <w:r w:rsidRPr="001715B4">
        <w:t xml:space="preserve">, </w:t>
      </w:r>
      <w:r w:rsidR="00AB308F">
        <w:t>202</w:t>
      </w:r>
      <w:r w:rsidR="00F810FA">
        <w:t>6</w:t>
      </w:r>
      <w:r>
        <w:t xml:space="preserve">, that the interest rate to be charged for the non-payment of taxes on properties where the assessed value </w:t>
      </w:r>
      <w:r w:rsidR="00DC73CF">
        <w:t>of more than $450,000, or more than $450,000 per residential unit for cooperative apartments</w:t>
      </w:r>
      <w:r>
        <w:t xml:space="preserve">, be </w:t>
      </w:r>
      <w:r w:rsidR="00DC73CF">
        <w:t>18</w:t>
      </w:r>
      <w:r>
        <w:t xml:space="preserve"> percent per annum for Fiscal Year </w:t>
      </w:r>
      <w:r w:rsidR="00AB308F">
        <w:t>202</w:t>
      </w:r>
      <w:r w:rsidR="00F810FA">
        <w:t>7</w:t>
      </w:r>
      <w:r>
        <w:t xml:space="preserve">; </w:t>
      </w:r>
      <w:r w:rsidR="009E7EEA">
        <w:t>and</w:t>
      </w:r>
    </w:p>
    <w:p w14:paraId="7498CD5E" w14:textId="2F8CB666" w:rsidR="00685C65" w:rsidRDefault="00685C65" w:rsidP="00685C65">
      <w:pPr>
        <w:pStyle w:val="BodyTextIndent2"/>
        <w:ind w:left="0" w:firstLine="720"/>
        <w:jc w:val="both"/>
      </w:pPr>
      <w:r>
        <w:t xml:space="preserve">Whereas, </w:t>
      </w:r>
      <w:r w:rsidR="00DC7EF2">
        <w:t>T</w:t>
      </w:r>
      <w:r>
        <w:t>he Prime Rate has declined slightly from 7.5 percent to 6.75 percent since May 2025; and</w:t>
      </w:r>
    </w:p>
    <w:p w14:paraId="250B8038" w14:textId="77777777" w:rsidR="00685C65" w:rsidRDefault="00685C65" w:rsidP="00685C65">
      <w:pPr>
        <w:pStyle w:val="BodyTextIndent2"/>
        <w:ind w:left="0" w:firstLine="720"/>
        <w:jc w:val="both"/>
      </w:pPr>
    </w:p>
    <w:p w14:paraId="45429B91" w14:textId="5AAA0E36" w:rsidR="00685C65" w:rsidRDefault="00685C65" w:rsidP="00685C65">
      <w:pPr>
        <w:pStyle w:val="BodyTextIndent2"/>
        <w:ind w:left="0" w:firstLine="720"/>
        <w:jc w:val="both"/>
      </w:pPr>
      <w:r>
        <w:lastRenderedPageBreak/>
        <w:t xml:space="preserve">Whereas, </w:t>
      </w:r>
      <w:r w:rsidR="00C45AEA">
        <w:t xml:space="preserve">The </w:t>
      </w:r>
      <w:r>
        <w:t>Wall Street Journal Economic Forecasting Survey for April 2026 anticipates interest rates to see minimal change over the upcoming year, including the 10-Year Treasury Notes slight</w:t>
      </w:r>
      <w:r w:rsidR="00E71EAE">
        <w:t>ly</w:t>
      </w:r>
      <w:r>
        <w:t xml:space="preserve"> declining from 4.28 percent on June 30, 2026</w:t>
      </w:r>
      <w:r w:rsidR="00C45AEA">
        <w:t>,</w:t>
      </w:r>
      <w:r>
        <w:t xml:space="preserve"> to 4.18 percent on June 30, 2027</w:t>
      </w:r>
      <w:r w:rsidR="00097231">
        <w:t xml:space="preserve">; </w:t>
      </w:r>
      <w:r>
        <w:t>and</w:t>
      </w:r>
    </w:p>
    <w:p w14:paraId="4837E8B5" w14:textId="08F8A4F9" w:rsidR="00685C65" w:rsidRDefault="009E7EEA" w:rsidP="009E7EEA">
      <w:pPr>
        <w:pStyle w:val="BodyTextIndent2"/>
        <w:ind w:left="0" w:firstLine="720"/>
        <w:jc w:val="both"/>
      </w:pPr>
      <w:r>
        <w:t xml:space="preserve">Whereas, </w:t>
      </w:r>
      <w:r w:rsidR="00DC7EF2">
        <w:t>T</w:t>
      </w:r>
      <w:r>
        <w:t xml:space="preserve">he interest rate has been at 16 percent per annum for non-payment of taxes on properties </w:t>
      </w:r>
      <w:r w:rsidRPr="008851D8">
        <w:t>with an as</w:t>
      </w:r>
      <w:r>
        <w:t>sessed value of more than $450,000, or more than $450,000 per residential unit for cooperative apartments since Fiscal 202</w:t>
      </w:r>
      <w:r w:rsidR="005226A3">
        <w:t>5</w:t>
      </w:r>
      <w:r w:rsidR="00097231">
        <w:t xml:space="preserve">; </w:t>
      </w:r>
      <w:r w:rsidR="00685C65">
        <w:t>and</w:t>
      </w:r>
    </w:p>
    <w:p w14:paraId="49D2399D" w14:textId="204725A7" w:rsidR="00330AE1" w:rsidRDefault="00685C65" w:rsidP="009E7EEA">
      <w:pPr>
        <w:pStyle w:val="BodyTextIndent2"/>
        <w:ind w:left="0" w:firstLine="720"/>
        <w:jc w:val="both"/>
      </w:pPr>
      <w:r>
        <w:t xml:space="preserve">Whereas, </w:t>
      </w:r>
      <w:r w:rsidR="00DC7EF2">
        <w:t>T</w:t>
      </w:r>
      <w:r>
        <w:t xml:space="preserve">he number of delinquent properties has been declining since Fiscal Year 2023 indicating the current interest rates are sufficient to encourage compliance; </w:t>
      </w:r>
      <w:r w:rsidR="00330AE1">
        <w:t>now, therefore, be it</w:t>
      </w:r>
    </w:p>
    <w:p w14:paraId="20F90B63" w14:textId="11E3C444" w:rsidR="00330AE1" w:rsidRDefault="00330AE1" w:rsidP="00330AE1">
      <w:pPr>
        <w:spacing w:line="480" w:lineRule="auto"/>
        <w:jc w:val="both"/>
      </w:pPr>
      <w:r>
        <w:tab/>
        <w:t xml:space="preserve">Resolved, That the Council of the City of New York establishes that the interest </w:t>
      </w:r>
      <w:r w:rsidRPr="008851D8">
        <w:t xml:space="preserve">rate be </w:t>
      </w:r>
      <w:r w:rsidR="0098434A">
        <w:t>16</w:t>
      </w:r>
      <w:r w:rsidR="0098434A" w:rsidRPr="008851D8">
        <w:t xml:space="preserve"> </w:t>
      </w:r>
      <w:r w:rsidRPr="008851D8">
        <w:t xml:space="preserve">percent per annum for Fiscal Year </w:t>
      </w:r>
      <w:r w:rsidR="00AB308F">
        <w:t>202</w:t>
      </w:r>
      <w:r w:rsidR="00F810FA">
        <w:t>7</w:t>
      </w:r>
      <w:r w:rsidR="001B3C81" w:rsidRPr="008851D8">
        <w:t xml:space="preserve"> </w:t>
      </w:r>
      <w:r w:rsidRPr="008851D8">
        <w:t>for non-payment of taxes on properties with an as</w:t>
      </w:r>
      <w:r>
        <w:t xml:space="preserve">sessed value of </w:t>
      </w:r>
      <w:r w:rsidR="00DC73CF">
        <w:t>more than $450,000, or more than $450,000 per residential unit for cooperative apartments</w:t>
      </w:r>
      <w:r>
        <w:t xml:space="preserve">. </w:t>
      </w:r>
    </w:p>
    <w:p w14:paraId="0D369628" w14:textId="77777777" w:rsidR="003D6C1E" w:rsidRDefault="003D6C1E" w:rsidP="00330AE1">
      <w:pPr>
        <w:spacing w:line="480" w:lineRule="auto"/>
        <w:jc w:val="both"/>
      </w:pPr>
    </w:p>
    <w:p w14:paraId="7659357A" w14:textId="77777777" w:rsidR="004904B8" w:rsidRDefault="004904B8"/>
    <w:sectPr w:rsidR="004904B8" w:rsidSect="00074975">
      <w:footerReference w:type="default" r:id="rId7"/>
      <w:pgSz w:w="12240" w:h="15840"/>
      <w:pgMar w:top="1296" w:right="1296" w:bottom="1152" w:left="1296" w:header="720" w:footer="720" w:gutter="0"/>
      <w:cols w:space="720"/>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17CDBB" w14:textId="77777777" w:rsidR="00622903" w:rsidRDefault="00622903">
      <w:r>
        <w:separator/>
      </w:r>
    </w:p>
  </w:endnote>
  <w:endnote w:type="continuationSeparator" w:id="0">
    <w:p w14:paraId="4C208A5A" w14:textId="77777777" w:rsidR="00622903" w:rsidRDefault="006229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5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0544798"/>
      <w:docPartObj>
        <w:docPartGallery w:val="Page Numbers (Bottom of Page)"/>
        <w:docPartUnique/>
      </w:docPartObj>
    </w:sdtPr>
    <w:sdtEndPr>
      <w:rPr>
        <w:noProof/>
      </w:rPr>
    </w:sdtEndPr>
    <w:sdtContent>
      <w:p w14:paraId="05805DE9" w14:textId="07B3D162" w:rsidR="00C45AEA" w:rsidRDefault="00C45AE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FF6C66" w14:textId="3D551E83" w:rsidR="00145AAA" w:rsidRDefault="00145AAA" w:rsidP="00BC65CA">
    <w:pPr>
      <w:pStyle w:val="Footer"/>
      <w:tabs>
        <w:tab w:val="clear" w:pos="4680"/>
        <w:tab w:val="clear" w:pos="9360"/>
        <w:tab w:val="left" w:pos="8089"/>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3E9BAB" w14:textId="77777777" w:rsidR="00622903" w:rsidRDefault="00622903">
      <w:r>
        <w:separator/>
      </w:r>
    </w:p>
  </w:footnote>
  <w:footnote w:type="continuationSeparator" w:id="0">
    <w:p w14:paraId="33ED4548" w14:textId="77777777" w:rsidR="00622903" w:rsidRDefault="0062290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AE1"/>
    <w:rsid w:val="00007C71"/>
    <w:rsid w:val="00031C79"/>
    <w:rsid w:val="00097231"/>
    <w:rsid w:val="000B3066"/>
    <w:rsid w:val="00145AAA"/>
    <w:rsid w:val="001B3C81"/>
    <w:rsid w:val="001D53FE"/>
    <w:rsid w:val="001F2575"/>
    <w:rsid w:val="00275F3D"/>
    <w:rsid w:val="002B02A0"/>
    <w:rsid w:val="00303408"/>
    <w:rsid w:val="003211FC"/>
    <w:rsid w:val="00330AE1"/>
    <w:rsid w:val="003457F2"/>
    <w:rsid w:val="00375223"/>
    <w:rsid w:val="00385E47"/>
    <w:rsid w:val="003A2D3F"/>
    <w:rsid w:val="003D5151"/>
    <w:rsid w:val="003D6C1E"/>
    <w:rsid w:val="003F04DC"/>
    <w:rsid w:val="004237BF"/>
    <w:rsid w:val="00424F03"/>
    <w:rsid w:val="004844F0"/>
    <w:rsid w:val="0048678B"/>
    <w:rsid w:val="004904B8"/>
    <w:rsid w:val="005226A3"/>
    <w:rsid w:val="005477B3"/>
    <w:rsid w:val="00561DB6"/>
    <w:rsid w:val="00597680"/>
    <w:rsid w:val="00622903"/>
    <w:rsid w:val="006337D5"/>
    <w:rsid w:val="00685C65"/>
    <w:rsid w:val="006A47BA"/>
    <w:rsid w:val="0081411E"/>
    <w:rsid w:val="00864887"/>
    <w:rsid w:val="00872A69"/>
    <w:rsid w:val="008851D8"/>
    <w:rsid w:val="008B1D39"/>
    <w:rsid w:val="008D6BF2"/>
    <w:rsid w:val="008F67F3"/>
    <w:rsid w:val="009517CF"/>
    <w:rsid w:val="00954ABB"/>
    <w:rsid w:val="00954C36"/>
    <w:rsid w:val="0098434A"/>
    <w:rsid w:val="009E7EEA"/>
    <w:rsid w:val="00AB308F"/>
    <w:rsid w:val="00AD022C"/>
    <w:rsid w:val="00B10EF5"/>
    <w:rsid w:val="00B469A2"/>
    <w:rsid w:val="00B509BB"/>
    <w:rsid w:val="00B5309F"/>
    <w:rsid w:val="00BC3739"/>
    <w:rsid w:val="00C02251"/>
    <w:rsid w:val="00C45AEA"/>
    <w:rsid w:val="00C559C5"/>
    <w:rsid w:val="00C85AAA"/>
    <w:rsid w:val="00D0537D"/>
    <w:rsid w:val="00D3268F"/>
    <w:rsid w:val="00D45429"/>
    <w:rsid w:val="00D45A94"/>
    <w:rsid w:val="00D56E8B"/>
    <w:rsid w:val="00D8196F"/>
    <w:rsid w:val="00DA63F1"/>
    <w:rsid w:val="00DC73CF"/>
    <w:rsid w:val="00DC7EF2"/>
    <w:rsid w:val="00E101DA"/>
    <w:rsid w:val="00E440A7"/>
    <w:rsid w:val="00E71EAE"/>
    <w:rsid w:val="00EC2AD0"/>
    <w:rsid w:val="00F22F98"/>
    <w:rsid w:val="00F810FA"/>
    <w:rsid w:val="00FC23C7"/>
    <w:rsid w:val="00FC6A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19DA6"/>
  <w15:chartTrackingRefBased/>
  <w15:docId w15:val="{22CA1445-C0AC-44FD-9C02-D9D65B3ED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AE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330AE1"/>
    <w:pPr>
      <w:spacing w:line="480" w:lineRule="auto"/>
      <w:ind w:left="-360"/>
    </w:pPr>
  </w:style>
  <w:style w:type="character" w:customStyle="1" w:styleId="BodyTextIndent2Char">
    <w:name w:val="Body Text Indent 2 Char"/>
    <w:basedOn w:val="DefaultParagraphFont"/>
    <w:link w:val="BodyTextIndent2"/>
    <w:rsid w:val="00330AE1"/>
    <w:rPr>
      <w:rFonts w:ascii="Times New Roman" w:eastAsia="Times New Roman" w:hAnsi="Times New Roman" w:cs="Times New Roman"/>
      <w:sz w:val="24"/>
      <w:szCs w:val="24"/>
    </w:rPr>
  </w:style>
  <w:style w:type="paragraph" w:styleId="Header">
    <w:name w:val="header"/>
    <w:basedOn w:val="Normal"/>
    <w:link w:val="HeaderChar"/>
    <w:rsid w:val="00330AE1"/>
    <w:pPr>
      <w:tabs>
        <w:tab w:val="center" w:pos="4680"/>
        <w:tab w:val="right" w:pos="9360"/>
      </w:tabs>
    </w:pPr>
  </w:style>
  <w:style w:type="character" w:customStyle="1" w:styleId="HeaderChar">
    <w:name w:val="Header Char"/>
    <w:basedOn w:val="DefaultParagraphFont"/>
    <w:link w:val="Header"/>
    <w:rsid w:val="00330AE1"/>
    <w:rPr>
      <w:rFonts w:ascii="Times New Roman" w:eastAsia="Times New Roman" w:hAnsi="Times New Roman" w:cs="Times New Roman"/>
      <w:sz w:val="24"/>
      <w:szCs w:val="24"/>
    </w:rPr>
  </w:style>
  <w:style w:type="paragraph" w:styleId="Footer">
    <w:name w:val="footer"/>
    <w:basedOn w:val="Normal"/>
    <w:link w:val="FooterChar"/>
    <w:uiPriority w:val="99"/>
    <w:rsid w:val="00330AE1"/>
    <w:pPr>
      <w:tabs>
        <w:tab w:val="center" w:pos="4680"/>
        <w:tab w:val="right" w:pos="9360"/>
      </w:tabs>
    </w:pPr>
  </w:style>
  <w:style w:type="character" w:customStyle="1" w:styleId="FooterChar">
    <w:name w:val="Footer Char"/>
    <w:basedOn w:val="DefaultParagraphFont"/>
    <w:link w:val="Footer"/>
    <w:uiPriority w:val="99"/>
    <w:rsid w:val="00330AE1"/>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872A69"/>
    <w:rPr>
      <w:sz w:val="16"/>
      <w:szCs w:val="16"/>
    </w:rPr>
  </w:style>
  <w:style w:type="paragraph" w:styleId="CommentText">
    <w:name w:val="annotation text"/>
    <w:basedOn w:val="Normal"/>
    <w:link w:val="CommentTextChar"/>
    <w:uiPriority w:val="99"/>
    <w:semiHidden/>
    <w:unhideWhenUsed/>
    <w:rsid w:val="00872A69"/>
    <w:rPr>
      <w:sz w:val="20"/>
      <w:szCs w:val="20"/>
    </w:rPr>
  </w:style>
  <w:style w:type="character" w:customStyle="1" w:styleId="CommentTextChar">
    <w:name w:val="Comment Text Char"/>
    <w:basedOn w:val="DefaultParagraphFont"/>
    <w:link w:val="CommentText"/>
    <w:uiPriority w:val="99"/>
    <w:semiHidden/>
    <w:rsid w:val="00872A6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72A69"/>
    <w:rPr>
      <w:b/>
      <w:bCs/>
    </w:rPr>
  </w:style>
  <w:style w:type="character" w:customStyle="1" w:styleId="CommentSubjectChar">
    <w:name w:val="Comment Subject Char"/>
    <w:basedOn w:val="CommentTextChar"/>
    <w:link w:val="CommentSubject"/>
    <w:uiPriority w:val="99"/>
    <w:semiHidden/>
    <w:rsid w:val="00872A69"/>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872A6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2A69"/>
    <w:rPr>
      <w:rFonts w:ascii="Segoe UI" w:eastAsia="Times New Roman" w:hAnsi="Segoe UI" w:cs="Segoe UI"/>
      <w:sz w:val="18"/>
      <w:szCs w:val="18"/>
    </w:rPr>
  </w:style>
  <w:style w:type="paragraph" w:styleId="Revision">
    <w:name w:val="Revision"/>
    <w:hidden/>
    <w:uiPriority w:val="99"/>
    <w:semiHidden/>
    <w:rsid w:val="009E7EEA"/>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microsoft.com/office/2006/relationships/keyMapCustomizations" Target="customization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407</Words>
  <Characters>2322</Characters>
  <Application>Microsoft Office Word</Application>
  <DocSecurity>4</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DelFranco, Ruthie</dc:creator>
  <cp:keywords/>
  <dc:description/>
  <cp:lastModifiedBy>Jeffries, Jillian</cp:lastModifiedBy>
  <cp:revision>2</cp:revision>
  <dcterms:created xsi:type="dcterms:W3CDTF">2026-06-30T22:32:00Z</dcterms:created>
  <dcterms:modified xsi:type="dcterms:W3CDTF">2026-06-30T22:32:00Z</dcterms:modified>
</cp:coreProperties>
</file>