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212DE7F1" w:rsidR="14F0EC12" w:rsidRDefault="4E501AC7" w:rsidP="3F88E59B">
      <w:pPr>
        <w:spacing w:after="0" w:line="240" w:lineRule="auto"/>
        <w:jc w:val="center"/>
        <w:rPr>
          <w:rFonts w:ascii="Times New Roman" w:eastAsia="Times New Roman" w:hAnsi="Times New Roman" w:cs="Times New Roman"/>
          <w:b/>
          <w:bCs/>
          <w:color w:val="000000" w:themeColor="text1"/>
        </w:rPr>
      </w:pPr>
      <w:r w:rsidRPr="1EAAF8A0">
        <w:rPr>
          <w:rFonts w:ascii="Times New Roman" w:eastAsia="Times New Roman" w:hAnsi="Times New Roman" w:cs="Times New Roman"/>
          <w:b/>
          <w:bCs/>
          <w:color w:val="000000" w:themeColor="text1"/>
        </w:rPr>
        <w:t>RESOLUTION NO.</w:t>
      </w:r>
      <w:r w:rsidR="00662507" w:rsidRPr="1EAAF8A0">
        <w:rPr>
          <w:rFonts w:ascii="Times New Roman" w:eastAsia="Times New Roman" w:hAnsi="Times New Roman" w:cs="Times New Roman"/>
          <w:b/>
          <w:bCs/>
          <w:color w:val="000000" w:themeColor="text1"/>
        </w:rPr>
        <w:t xml:space="preserve"> </w:t>
      </w:r>
      <w:r w:rsidR="00F22808">
        <w:rPr>
          <w:rFonts w:ascii="Times New Roman" w:eastAsia="Times New Roman" w:hAnsi="Times New Roman" w:cs="Times New Roman"/>
          <w:b/>
          <w:bCs/>
          <w:color w:val="000000" w:themeColor="text1"/>
        </w:rPr>
        <w:t>589</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5A991408" w:rsidR="14F0EC12" w:rsidRDefault="1E805622" w:rsidP="611BC81D">
      <w:pPr>
        <w:spacing w:after="0" w:line="240" w:lineRule="auto"/>
        <w:jc w:val="both"/>
        <w:rPr>
          <w:rFonts w:ascii="Times New Roman" w:eastAsia="Times New Roman" w:hAnsi="Times New Roman" w:cs="Times New Roman"/>
          <w:color w:val="000000" w:themeColor="text1"/>
        </w:rPr>
      </w:pPr>
      <w:r w:rsidRPr="2F19437F">
        <w:rPr>
          <w:rFonts w:ascii="Times New Roman" w:eastAsia="Times New Roman" w:hAnsi="Times New Roman" w:cs="Times New Roman"/>
          <w:b/>
          <w:bCs/>
          <w:color w:val="000000" w:themeColor="text1"/>
        </w:rPr>
        <w:t xml:space="preserve">Resolution approving the decision of the City Planning Commission on ULURP No. </w:t>
      </w:r>
      <w:r w:rsidR="31ADDEE4" w:rsidRPr="2F19437F">
        <w:rPr>
          <w:rFonts w:ascii="Times New Roman" w:eastAsia="Times New Roman" w:hAnsi="Times New Roman" w:cs="Times New Roman"/>
          <w:b/>
          <w:bCs/>
          <w:color w:val="000000" w:themeColor="text1"/>
        </w:rPr>
        <w:t>N</w:t>
      </w:r>
      <w:r w:rsidR="002B3DA9" w:rsidRPr="2F19437F">
        <w:rPr>
          <w:rFonts w:ascii="Times New Roman" w:eastAsia="Times New Roman" w:hAnsi="Times New Roman" w:cs="Times New Roman"/>
          <w:b/>
          <w:bCs/>
          <w:color w:val="000000" w:themeColor="text1"/>
        </w:rPr>
        <w:t> </w:t>
      </w:r>
      <w:r w:rsidRPr="2F19437F">
        <w:rPr>
          <w:rFonts w:ascii="Times New Roman" w:eastAsia="Times New Roman" w:hAnsi="Times New Roman" w:cs="Times New Roman"/>
          <w:b/>
          <w:bCs/>
          <w:color w:val="000000" w:themeColor="text1"/>
        </w:rPr>
        <w:t>2</w:t>
      </w:r>
      <w:r w:rsidR="53F25CED" w:rsidRPr="2F19437F">
        <w:rPr>
          <w:rFonts w:ascii="Times New Roman" w:eastAsia="Times New Roman" w:hAnsi="Times New Roman" w:cs="Times New Roman"/>
          <w:b/>
          <w:bCs/>
          <w:color w:val="000000" w:themeColor="text1"/>
        </w:rPr>
        <w:t>600</w:t>
      </w:r>
      <w:r w:rsidR="2F5BB0F7" w:rsidRPr="2F19437F">
        <w:rPr>
          <w:rFonts w:ascii="Times New Roman" w:eastAsia="Times New Roman" w:hAnsi="Times New Roman" w:cs="Times New Roman"/>
          <w:b/>
          <w:bCs/>
          <w:color w:val="000000" w:themeColor="text1"/>
        </w:rPr>
        <w:t>62</w:t>
      </w:r>
      <w:r w:rsidR="53F25CED" w:rsidRPr="2F19437F">
        <w:rPr>
          <w:rFonts w:ascii="Times New Roman" w:eastAsia="Times New Roman" w:hAnsi="Times New Roman" w:cs="Times New Roman"/>
          <w:b/>
          <w:bCs/>
          <w:color w:val="000000" w:themeColor="text1"/>
        </w:rPr>
        <w:t xml:space="preserve"> </w:t>
      </w:r>
      <w:r w:rsidRPr="2F19437F">
        <w:rPr>
          <w:rFonts w:ascii="Times New Roman" w:eastAsia="Times New Roman" w:hAnsi="Times New Roman" w:cs="Times New Roman"/>
          <w:b/>
          <w:bCs/>
          <w:color w:val="000000" w:themeColor="text1"/>
        </w:rPr>
        <w:t>Z</w:t>
      </w:r>
      <w:r w:rsidR="41C616E4" w:rsidRPr="2F19437F">
        <w:rPr>
          <w:rFonts w:ascii="Times New Roman" w:eastAsia="Times New Roman" w:hAnsi="Times New Roman" w:cs="Times New Roman"/>
          <w:b/>
          <w:bCs/>
          <w:color w:val="000000" w:themeColor="text1"/>
        </w:rPr>
        <w:t>R</w:t>
      </w:r>
      <w:r w:rsidR="77BDD795" w:rsidRPr="2F19437F">
        <w:rPr>
          <w:rFonts w:ascii="Times New Roman" w:eastAsia="Times New Roman" w:hAnsi="Times New Roman" w:cs="Times New Roman"/>
          <w:b/>
          <w:bCs/>
          <w:color w:val="000000" w:themeColor="text1"/>
        </w:rPr>
        <w:t>M</w:t>
      </w:r>
      <w:r w:rsidR="4CEB75B1" w:rsidRPr="2F19437F">
        <w:rPr>
          <w:rFonts w:ascii="Times New Roman" w:eastAsia="Times New Roman" w:hAnsi="Times New Roman" w:cs="Times New Roman"/>
          <w:b/>
          <w:bCs/>
          <w:color w:val="000000" w:themeColor="text1"/>
        </w:rPr>
        <w:t>,</w:t>
      </w:r>
      <w:r w:rsidRPr="2F19437F">
        <w:rPr>
          <w:rFonts w:ascii="Times New Roman" w:eastAsia="Times New Roman" w:hAnsi="Times New Roman" w:cs="Times New Roman"/>
          <w:b/>
          <w:bCs/>
          <w:color w:val="000000" w:themeColor="text1"/>
        </w:rPr>
        <w:t xml:space="preserve"> for a</w:t>
      </w:r>
      <w:r w:rsidR="2814C7EB" w:rsidRPr="2F19437F">
        <w:rPr>
          <w:rFonts w:ascii="Times New Roman" w:eastAsia="Times New Roman" w:hAnsi="Times New Roman" w:cs="Times New Roman"/>
          <w:b/>
          <w:bCs/>
          <w:color w:val="000000" w:themeColor="text1"/>
        </w:rPr>
        <w:t>n amendment of the text of the</w:t>
      </w:r>
      <w:r w:rsidRPr="2F19437F">
        <w:rPr>
          <w:rFonts w:ascii="Times New Roman" w:eastAsia="Times New Roman" w:hAnsi="Times New Roman" w:cs="Times New Roman"/>
          <w:b/>
          <w:bCs/>
          <w:color w:val="000000" w:themeColor="text1"/>
        </w:rPr>
        <w:t xml:space="preserve"> Zoning </w:t>
      </w:r>
      <w:r w:rsidR="173F2B43" w:rsidRPr="2F19437F">
        <w:rPr>
          <w:rFonts w:ascii="Times New Roman" w:eastAsia="Times New Roman" w:hAnsi="Times New Roman" w:cs="Times New Roman"/>
          <w:b/>
          <w:bCs/>
          <w:color w:val="000000" w:themeColor="text1"/>
        </w:rPr>
        <w:t>Resolution</w:t>
      </w:r>
      <w:r w:rsidRPr="2F19437F">
        <w:rPr>
          <w:rFonts w:ascii="Times New Roman" w:eastAsia="Times New Roman" w:hAnsi="Times New Roman" w:cs="Times New Roman"/>
          <w:b/>
          <w:bCs/>
          <w:color w:val="000000" w:themeColor="text1"/>
        </w:rPr>
        <w:t xml:space="preserve"> (L.U. No. </w:t>
      </w:r>
      <w:r w:rsidR="7855A44A" w:rsidRPr="2F19437F">
        <w:rPr>
          <w:rFonts w:ascii="Times New Roman" w:eastAsia="Times New Roman" w:hAnsi="Times New Roman" w:cs="Times New Roman"/>
          <w:b/>
          <w:bCs/>
          <w:color w:val="000000" w:themeColor="text1"/>
        </w:rPr>
        <w:t>7</w:t>
      </w:r>
      <w:r w:rsidR="48B3D27A" w:rsidRPr="2F19437F">
        <w:rPr>
          <w:rFonts w:ascii="Times New Roman" w:eastAsia="Times New Roman" w:hAnsi="Times New Roman" w:cs="Times New Roman"/>
          <w:b/>
          <w:bCs/>
          <w:color w:val="000000" w:themeColor="text1"/>
        </w:rPr>
        <w:t>6</w:t>
      </w:r>
      <w:r w:rsidRPr="2F19437F">
        <w:rPr>
          <w:rFonts w:ascii="Times New Roman" w:eastAsia="Times New Roman" w:hAnsi="Times New Roman" w:cs="Times New Roman"/>
          <w:b/>
          <w:bCs/>
          <w:color w:val="000000" w:themeColor="text1"/>
        </w:rPr>
        <w:t>).</w:t>
      </w:r>
    </w:p>
    <w:p w14:paraId="50B051C4" w14:textId="48FA8BDC"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6C1A534C" w:rsidR="14F0EC12" w:rsidRDefault="14F0EC12" w:rsidP="00682752">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3532D151" w:rsidR="14F0EC12" w:rsidRDefault="5328182C" w:rsidP="581EF553">
      <w:pPr>
        <w:widowControl w:val="0"/>
        <w:spacing w:after="240" w:line="240" w:lineRule="auto"/>
        <w:ind w:firstLine="720"/>
        <w:jc w:val="both"/>
        <w:rPr>
          <w:rFonts w:ascii="Times New Roman" w:eastAsia="Times New Roman" w:hAnsi="Times New Roman" w:cs="Times New Roman"/>
          <w:color w:val="000000" w:themeColor="text1"/>
        </w:rPr>
      </w:pPr>
      <w:r w:rsidRPr="581EF553">
        <w:rPr>
          <w:rFonts w:ascii="Times New Roman" w:eastAsia="Times New Roman" w:hAnsi="Times New Roman" w:cs="Times New Roman"/>
          <w:color w:val="000000" w:themeColor="text1"/>
        </w:rPr>
        <w:t xml:space="preserve">WHEREAS, </w:t>
      </w:r>
      <w:r w:rsidR="696707B3" w:rsidRPr="581EF553">
        <w:rPr>
          <w:rFonts w:ascii="Times New Roman" w:eastAsia="Times New Roman" w:hAnsi="Times New Roman" w:cs="Times New Roman"/>
          <w:color w:val="000000" w:themeColor="text1"/>
        </w:rPr>
        <w:t>760 12</w:t>
      </w:r>
      <w:r w:rsidR="696707B3" w:rsidRPr="581EF553">
        <w:rPr>
          <w:rFonts w:ascii="Times New Roman" w:eastAsia="Times New Roman" w:hAnsi="Times New Roman" w:cs="Times New Roman"/>
          <w:color w:val="000000" w:themeColor="text1"/>
          <w:vertAlign w:val="superscript"/>
        </w:rPr>
        <w:t>th</w:t>
      </w:r>
      <w:r w:rsidR="696707B3" w:rsidRPr="581EF553">
        <w:rPr>
          <w:rFonts w:ascii="Times New Roman" w:eastAsia="Times New Roman" w:hAnsi="Times New Roman" w:cs="Times New Roman"/>
          <w:color w:val="000000" w:themeColor="text1"/>
        </w:rPr>
        <w:t xml:space="preserve"> </w:t>
      </w:r>
      <w:r w:rsidR="3E17B79F" w:rsidRPr="581EF553">
        <w:rPr>
          <w:rFonts w:ascii="Times New Roman" w:eastAsia="Times New Roman" w:hAnsi="Times New Roman" w:cs="Times New Roman"/>
          <w:color w:val="000000" w:themeColor="text1"/>
        </w:rPr>
        <w:t>LLC</w:t>
      </w:r>
      <w:r w:rsidRPr="581EF553">
        <w:rPr>
          <w:rFonts w:ascii="Times New Roman" w:eastAsia="Times New Roman" w:hAnsi="Times New Roman" w:cs="Times New Roman"/>
          <w:color w:val="000000" w:themeColor="text1"/>
        </w:rPr>
        <w:t xml:space="preserve">, filed an application </w:t>
      </w:r>
      <w:r w:rsidR="08B6662A" w:rsidRPr="581EF553">
        <w:rPr>
          <w:rFonts w:ascii="Times New Roman" w:eastAsia="Times New Roman" w:hAnsi="Times New Roman" w:cs="Times New Roman"/>
          <w:color w:val="000000" w:themeColor="text1"/>
        </w:rPr>
        <w:t xml:space="preserve">pursuant to Section 201 of the New York City Charter, </w:t>
      </w:r>
      <w:r w:rsidR="6076EF58" w:rsidRPr="581EF553">
        <w:rPr>
          <w:rFonts w:ascii="Times New Roman" w:eastAsia="Times New Roman" w:hAnsi="Times New Roman" w:cs="Times New Roman"/>
          <w:color w:val="000000" w:themeColor="text1"/>
        </w:rPr>
        <w:t xml:space="preserve">for an amendment of the Zoning Resolution of the City of New York, amending provision of </w:t>
      </w:r>
      <w:r w:rsidR="6242DA3F" w:rsidRPr="581EF553">
        <w:rPr>
          <w:rFonts w:ascii="Times New Roman" w:eastAsia="Times New Roman" w:hAnsi="Times New Roman" w:cs="Times New Roman"/>
          <w:color w:val="000000" w:themeColor="text1"/>
        </w:rPr>
        <w:t xml:space="preserve">Article </w:t>
      </w:r>
      <w:r w:rsidR="6076EF58" w:rsidRPr="581EF553">
        <w:rPr>
          <w:rFonts w:ascii="Times New Roman" w:eastAsia="Times New Roman" w:hAnsi="Times New Roman" w:cs="Times New Roman"/>
          <w:color w:val="000000" w:themeColor="text1"/>
        </w:rPr>
        <w:t xml:space="preserve">VIII, Chapter 9 (Special Hudson River Park District) and </w:t>
      </w:r>
      <w:r w:rsidR="57943B86" w:rsidRPr="581EF553">
        <w:rPr>
          <w:rFonts w:ascii="Times New Roman" w:eastAsia="Times New Roman" w:hAnsi="Times New Roman" w:cs="Times New Roman"/>
          <w:color w:val="000000" w:themeColor="text1"/>
        </w:rPr>
        <w:t xml:space="preserve">Article </w:t>
      </w:r>
      <w:r w:rsidR="6076EF58" w:rsidRPr="581EF553">
        <w:rPr>
          <w:rFonts w:ascii="Times New Roman" w:eastAsia="Times New Roman" w:hAnsi="Times New Roman" w:cs="Times New Roman"/>
          <w:color w:val="000000" w:themeColor="text1"/>
        </w:rPr>
        <w:t>IX, Chapter 6 (Special Clinton District) and amending A</w:t>
      </w:r>
      <w:r w:rsidR="48075CB3" w:rsidRPr="581EF553">
        <w:rPr>
          <w:rFonts w:ascii="Times New Roman" w:eastAsia="Times New Roman" w:hAnsi="Times New Roman" w:cs="Times New Roman"/>
          <w:color w:val="000000" w:themeColor="text1"/>
        </w:rPr>
        <w:t>ppendix</w:t>
      </w:r>
      <w:r w:rsidR="6076EF58" w:rsidRPr="581EF553">
        <w:rPr>
          <w:rFonts w:ascii="Times New Roman" w:eastAsia="Times New Roman" w:hAnsi="Times New Roman" w:cs="Times New Roman"/>
          <w:color w:val="000000" w:themeColor="text1"/>
        </w:rPr>
        <w:t xml:space="preserve"> F for the purpose of establishing a Mandatory Inclusionary Housing Area, </w:t>
      </w:r>
      <w:r w:rsidR="2B3CDA57" w:rsidRPr="581EF553">
        <w:rPr>
          <w:rFonts w:ascii="Times New Roman" w:eastAsia="Times New Roman" w:hAnsi="Times New Roman" w:cs="Times New Roman"/>
          <w:color w:val="000000" w:themeColor="text1"/>
        </w:rPr>
        <w:t xml:space="preserve">which in conjunction with the related applications would facilitate a  proposed mixed use development containing residential and commercial uses on property located at 629 West 54th Street  (Block 1102, Lot 11), within the Special Hudson River Park District and the Special Clinton District, Borough of Manhattan, Community District 4 </w:t>
      </w:r>
      <w:r w:rsidR="2B3CDA57" w:rsidRPr="581EF553">
        <w:rPr>
          <w:rFonts w:ascii="Times New Roman" w:eastAsia="Times New Roman" w:hAnsi="Times New Roman" w:cs="Times New Roman"/>
        </w:rPr>
        <w:t xml:space="preserve"> </w:t>
      </w:r>
      <w:r w:rsidRPr="581EF553">
        <w:rPr>
          <w:rFonts w:ascii="Times New Roman" w:eastAsia="Times New Roman" w:hAnsi="Times New Roman" w:cs="Times New Roman"/>
          <w:color w:val="000000" w:themeColor="text1"/>
        </w:rPr>
        <w:t xml:space="preserve">(ULURP No. </w:t>
      </w:r>
      <w:r w:rsidR="6F763392" w:rsidRPr="581EF553">
        <w:rPr>
          <w:rFonts w:ascii="Times New Roman" w:eastAsia="Times New Roman" w:hAnsi="Times New Roman" w:cs="Times New Roman"/>
          <w:color w:val="000000" w:themeColor="text1"/>
        </w:rPr>
        <w:t xml:space="preserve">N </w:t>
      </w:r>
      <w:r w:rsidRPr="581EF553">
        <w:rPr>
          <w:rFonts w:ascii="Times New Roman" w:eastAsia="Times New Roman" w:hAnsi="Times New Roman" w:cs="Times New Roman"/>
          <w:color w:val="000000" w:themeColor="text1"/>
        </w:rPr>
        <w:t>2</w:t>
      </w:r>
      <w:r w:rsidR="622DF475" w:rsidRPr="581EF553">
        <w:rPr>
          <w:rFonts w:ascii="Times New Roman" w:eastAsia="Times New Roman" w:hAnsi="Times New Roman" w:cs="Times New Roman"/>
          <w:color w:val="000000" w:themeColor="text1"/>
        </w:rPr>
        <w:t>600</w:t>
      </w:r>
      <w:r w:rsidR="03014695" w:rsidRPr="581EF553">
        <w:rPr>
          <w:rFonts w:ascii="Times New Roman" w:eastAsia="Times New Roman" w:hAnsi="Times New Roman" w:cs="Times New Roman"/>
          <w:color w:val="000000" w:themeColor="text1"/>
        </w:rPr>
        <w:t>62</w:t>
      </w:r>
      <w:r w:rsidRPr="581EF553">
        <w:rPr>
          <w:rFonts w:ascii="Times New Roman" w:eastAsia="Times New Roman" w:hAnsi="Times New Roman" w:cs="Times New Roman"/>
          <w:color w:val="000000" w:themeColor="text1"/>
        </w:rPr>
        <w:t xml:space="preserve"> Z</w:t>
      </w:r>
      <w:r w:rsidR="52B3E759" w:rsidRPr="581EF553">
        <w:rPr>
          <w:rFonts w:ascii="Times New Roman" w:eastAsia="Times New Roman" w:hAnsi="Times New Roman" w:cs="Times New Roman"/>
          <w:color w:val="000000" w:themeColor="text1"/>
        </w:rPr>
        <w:t>R</w:t>
      </w:r>
      <w:r w:rsidR="151A4B67" w:rsidRPr="581EF553">
        <w:rPr>
          <w:rFonts w:ascii="Times New Roman" w:eastAsia="Times New Roman" w:hAnsi="Times New Roman" w:cs="Times New Roman"/>
          <w:color w:val="000000" w:themeColor="text1"/>
        </w:rPr>
        <w:t>M</w:t>
      </w:r>
      <w:r w:rsidRPr="581EF553">
        <w:rPr>
          <w:rFonts w:ascii="Times New Roman" w:eastAsia="Times New Roman" w:hAnsi="Times New Roman" w:cs="Times New Roman"/>
          <w:color w:val="000000" w:themeColor="text1"/>
        </w:rPr>
        <w:t>) (the "Application");</w:t>
      </w:r>
    </w:p>
    <w:p w14:paraId="1D997A36" w14:textId="59A067F6" w:rsidR="14F0EC12" w:rsidRDefault="77CF858E" w:rsidP="00682752">
      <w:pPr>
        <w:widowControl w:val="0"/>
        <w:spacing w:after="240" w:line="240" w:lineRule="auto"/>
        <w:ind w:firstLine="720"/>
        <w:jc w:val="both"/>
        <w:rPr>
          <w:rFonts w:ascii="Times New Roman" w:eastAsia="Times New Roman" w:hAnsi="Times New Roman" w:cs="Times New Roman"/>
          <w:color w:val="000000" w:themeColor="text1"/>
        </w:rPr>
      </w:pPr>
      <w:r w:rsidRPr="52B5AFA1">
        <w:rPr>
          <w:rFonts w:ascii="Times New Roman" w:eastAsia="Times New Roman" w:hAnsi="Times New Roman" w:cs="Times New Roman"/>
          <w:color w:val="000000" w:themeColor="text1"/>
        </w:rPr>
        <w:t xml:space="preserve">WHEREAS, the City Planning Commission filed with the Council on </w:t>
      </w:r>
      <w:r w:rsidR="0A799DF2" w:rsidRPr="52B5AFA1">
        <w:rPr>
          <w:rFonts w:ascii="Times New Roman" w:eastAsia="Times New Roman" w:hAnsi="Times New Roman" w:cs="Times New Roman"/>
          <w:color w:val="000000" w:themeColor="text1"/>
        </w:rPr>
        <w:t>May</w:t>
      </w:r>
      <w:r w:rsidR="1D2B605F" w:rsidRPr="52B5AFA1">
        <w:rPr>
          <w:rFonts w:ascii="Times New Roman" w:eastAsia="Times New Roman" w:hAnsi="Times New Roman" w:cs="Times New Roman"/>
          <w:color w:val="000000" w:themeColor="text1"/>
        </w:rPr>
        <w:t xml:space="preserve"> </w:t>
      </w:r>
      <w:r w:rsidR="76290D6E" w:rsidRPr="52B5AFA1">
        <w:rPr>
          <w:rFonts w:ascii="Times New Roman" w:eastAsia="Times New Roman" w:hAnsi="Times New Roman" w:cs="Times New Roman"/>
          <w:color w:val="000000" w:themeColor="text1"/>
        </w:rPr>
        <w:t>1</w:t>
      </w:r>
      <w:r w:rsidR="3193DF2B" w:rsidRPr="52B5AFA1">
        <w:rPr>
          <w:rFonts w:ascii="Times New Roman" w:eastAsia="Times New Roman" w:hAnsi="Times New Roman" w:cs="Times New Roman"/>
          <w:color w:val="000000" w:themeColor="text1"/>
        </w:rPr>
        <w:t>3</w:t>
      </w:r>
      <w:r w:rsidRPr="52B5AFA1">
        <w:rPr>
          <w:rFonts w:ascii="Times New Roman" w:eastAsia="Times New Roman" w:hAnsi="Times New Roman" w:cs="Times New Roman"/>
          <w:color w:val="000000" w:themeColor="text1"/>
        </w:rPr>
        <w:t xml:space="preserve">, </w:t>
      </w:r>
      <w:proofErr w:type="gramStart"/>
      <w:r w:rsidRPr="52B5AFA1">
        <w:rPr>
          <w:rFonts w:ascii="Times New Roman" w:eastAsia="Times New Roman" w:hAnsi="Times New Roman" w:cs="Times New Roman"/>
          <w:color w:val="000000" w:themeColor="text1"/>
        </w:rPr>
        <w:t>2026</w:t>
      </w:r>
      <w:proofErr w:type="gramEnd"/>
      <w:r w:rsidRPr="52B5AFA1">
        <w:rPr>
          <w:rFonts w:ascii="Times New Roman" w:eastAsia="Times New Roman" w:hAnsi="Times New Roman" w:cs="Times New Roman"/>
          <w:color w:val="000000" w:themeColor="text1"/>
        </w:rPr>
        <w:t xml:space="preserve"> its decision dated </w:t>
      </w:r>
      <w:r w:rsidR="7AEB9450" w:rsidRPr="52B5AFA1">
        <w:rPr>
          <w:rFonts w:ascii="Times New Roman" w:eastAsia="Times New Roman" w:hAnsi="Times New Roman" w:cs="Times New Roman"/>
          <w:color w:val="000000" w:themeColor="text1"/>
        </w:rPr>
        <w:t>May</w:t>
      </w:r>
      <w:r w:rsidR="06045DA8" w:rsidRPr="52B5AFA1">
        <w:rPr>
          <w:rFonts w:ascii="Times New Roman" w:eastAsia="Times New Roman" w:hAnsi="Times New Roman" w:cs="Times New Roman"/>
          <w:color w:val="000000" w:themeColor="text1"/>
        </w:rPr>
        <w:t xml:space="preserve"> 1</w:t>
      </w:r>
      <w:r w:rsidR="544962FE" w:rsidRPr="52B5AFA1">
        <w:rPr>
          <w:rFonts w:ascii="Times New Roman" w:eastAsia="Times New Roman" w:hAnsi="Times New Roman" w:cs="Times New Roman"/>
          <w:color w:val="000000" w:themeColor="text1"/>
        </w:rPr>
        <w:t>3</w:t>
      </w:r>
      <w:r w:rsidRPr="52B5AFA1">
        <w:rPr>
          <w:rFonts w:ascii="Times New Roman" w:eastAsia="Times New Roman" w:hAnsi="Times New Roman" w:cs="Times New Roman"/>
          <w:color w:val="000000" w:themeColor="text1"/>
        </w:rPr>
        <w:t>, 202</w:t>
      </w:r>
      <w:r w:rsidR="4B28C8E4" w:rsidRPr="52B5AFA1">
        <w:rPr>
          <w:rFonts w:ascii="Times New Roman" w:eastAsia="Times New Roman" w:hAnsi="Times New Roman" w:cs="Times New Roman"/>
          <w:color w:val="000000" w:themeColor="text1"/>
        </w:rPr>
        <w:t>6</w:t>
      </w:r>
      <w:r w:rsidRPr="52B5AFA1">
        <w:rPr>
          <w:rFonts w:ascii="Times New Roman" w:eastAsia="Times New Roman" w:hAnsi="Times New Roman" w:cs="Times New Roman"/>
          <w:color w:val="000000" w:themeColor="text1"/>
        </w:rPr>
        <w:t xml:space="preserve"> (the "Decision") on the Application;</w:t>
      </w:r>
    </w:p>
    <w:p w14:paraId="15B0DE82" w14:textId="763A7799" w:rsidR="4FE76304" w:rsidRDefault="4FE76304" w:rsidP="30876D93">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 xml:space="preserve">WHEREAS, the Application is related to application </w:t>
      </w:r>
      <w:r w:rsidR="122AD92F" w:rsidRPr="30876D93">
        <w:rPr>
          <w:rFonts w:ascii="Times New Roman" w:eastAsia="Times New Roman" w:hAnsi="Times New Roman" w:cs="Times New Roman"/>
          <w:color w:val="000000" w:themeColor="text1"/>
        </w:rPr>
        <w:t>C</w:t>
      </w:r>
      <w:r w:rsidRPr="30876D93">
        <w:rPr>
          <w:rFonts w:ascii="Times New Roman" w:eastAsia="Times New Roman" w:hAnsi="Times New Roman" w:cs="Times New Roman"/>
          <w:color w:val="000000" w:themeColor="text1"/>
        </w:rPr>
        <w:t xml:space="preserve"> 2600</w:t>
      </w:r>
      <w:r w:rsidR="6B63AEBF" w:rsidRPr="30876D93">
        <w:rPr>
          <w:rFonts w:ascii="Times New Roman" w:eastAsia="Times New Roman" w:hAnsi="Times New Roman" w:cs="Times New Roman"/>
          <w:color w:val="000000" w:themeColor="text1"/>
        </w:rPr>
        <w:t>60</w:t>
      </w:r>
      <w:r w:rsidRPr="30876D93">
        <w:rPr>
          <w:rFonts w:ascii="Times New Roman" w:eastAsia="Times New Roman" w:hAnsi="Times New Roman" w:cs="Times New Roman"/>
          <w:color w:val="000000" w:themeColor="text1"/>
        </w:rPr>
        <w:t xml:space="preserve"> ZMM (L.U. No. 7</w:t>
      </w:r>
      <w:r w:rsidR="54A33460" w:rsidRPr="30876D93">
        <w:rPr>
          <w:rFonts w:ascii="Times New Roman" w:eastAsia="Times New Roman" w:hAnsi="Times New Roman" w:cs="Times New Roman"/>
          <w:color w:val="000000" w:themeColor="text1"/>
        </w:rPr>
        <w:t>5</w:t>
      </w:r>
      <w:r w:rsidRPr="30876D93">
        <w:rPr>
          <w:rFonts w:ascii="Times New Roman" w:eastAsia="Times New Roman" w:hAnsi="Times New Roman" w:cs="Times New Roman"/>
          <w:color w:val="000000" w:themeColor="text1"/>
        </w:rPr>
        <w:t xml:space="preserve">), </w:t>
      </w:r>
      <w:r w:rsidR="3D9BC860" w:rsidRPr="30876D93">
        <w:rPr>
          <w:rFonts w:ascii="Times New Roman" w:eastAsia="Times New Roman" w:hAnsi="Times New Roman" w:cs="Times New Roman"/>
          <w:color w:val="000000" w:themeColor="text1"/>
        </w:rPr>
        <w:t>a zoning map amendment to change an M2-4(CL) zoning district to a C4-7(CL) zoning district and establish the Special Hudson River Park</w:t>
      </w:r>
      <w:r w:rsidR="3D9BC860" w:rsidRPr="30876D93">
        <w:rPr>
          <w:rFonts w:ascii="Times New Roman" w:eastAsia="Times New Roman" w:hAnsi="Times New Roman" w:cs="Times New Roman"/>
        </w:rPr>
        <w:t xml:space="preserve"> </w:t>
      </w:r>
      <w:r w:rsidRPr="30876D93">
        <w:rPr>
          <w:rFonts w:ascii="Times New Roman" w:eastAsia="Times New Roman" w:hAnsi="Times New Roman" w:cs="Times New Roman"/>
          <w:color w:val="000000" w:themeColor="text1"/>
        </w:rPr>
        <w:t>and application C 2600</w:t>
      </w:r>
      <w:r w:rsidR="574C781A" w:rsidRPr="30876D93">
        <w:rPr>
          <w:rFonts w:ascii="Times New Roman" w:eastAsia="Times New Roman" w:hAnsi="Times New Roman" w:cs="Times New Roman"/>
          <w:color w:val="000000" w:themeColor="text1"/>
        </w:rPr>
        <w:t>61</w:t>
      </w:r>
      <w:r w:rsidRPr="30876D93">
        <w:rPr>
          <w:rFonts w:ascii="Times New Roman" w:eastAsia="Times New Roman" w:hAnsi="Times New Roman" w:cs="Times New Roman"/>
          <w:color w:val="000000" w:themeColor="text1"/>
        </w:rPr>
        <w:t xml:space="preserve"> ZSM (L.U. No. 7</w:t>
      </w:r>
      <w:r w:rsidR="74F5AEFE" w:rsidRPr="30876D93">
        <w:rPr>
          <w:rFonts w:ascii="Times New Roman" w:eastAsia="Times New Roman" w:hAnsi="Times New Roman" w:cs="Times New Roman"/>
          <w:color w:val="000000" w:themeColor="text1"/>
        </w:rPr>
        <w:t>7</w:t>
      </w:r>
      <w:r w:rsidRPr="30876D93">
        <w:rPr>
          <w:rFonts w:ascii="Times New Roman" w:eastAsia="Times New Roman" w:hAnsi="Times New Roman" w:cs="Times New Roman"/>
          <w:color w:val="000000" w:themeColor="text1"/>
        </w:rPr>
        <w:t>), a special permit to transfer floor area and modify bulk regulations in connection with the proposed mixed-use development</w:t>
      </w:r>
      <w:r w:rsidR="0176DD08" w:rsidRPr="30876D93">
        <w:rPr>
          <w:rFonts w:ascii="Times New Roman" w:eastAsia="Times New Roman" w:hAnsi="Times New Roman" w:cs="Times New Roman"/>
          <w:color w:val="000000" w:themeColor="text1"/>
        </w:rPr>
        <w:t xml:space="preserve"> (the “Related Actions”)</w:t>
      </w:r>
      <w:r w:rsidRPr="30876D93">
        <w:rPr>
          <w:rFonts w:ascii="Times New Roman" w:eastAsia="Times New Roman" w:hAnsi="Times New Roman" w:cs="Times New Roman"/>
          <w:color w:val="000000" w:themeColor="text1"/>
        </w:rPr>
        <w:t>;</w:t>
      </w:r>
    </w:p>
    <w:p w14:paraId="660BBCC7" w14:textId="7997240F" w:rsidR="14F0EC12" w:rsidRDefault="14F0EC12" w:rsidP="00682752">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52B5AFA1">
        <w:rPr>
          <w:rFonts w:ascii="Times New Roman" w:eastAsia="Times New Roman" w:hAnsi="Times New Roman" w:cs="Times New Roman"/>
          <w:color w:val="000000" w:themeColor="text1"/>
        </w:rPr>
        <w:t>WHEREAS,</w:t>
      </w:r>
      <w:proofErr w:type="gramEnd"/>
      <w:r w:rsidRPr="52B5AFA1">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4F8A83BD" w:rsidR="14F0EC12" w:rsidRDefault="77CF858E" w:rsidP="00682752">
      <w:pPr>
        <w:widowControl w:val="0"/>
        <w:spacing w:after="240" w:line="240" w:lineRule="auto"/>
        <w:ind w:firstLine="720"/>
        <w:jc w:val="both"/>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WHEREAS, upon due notice, the Council held a public hearing on the Decision and Application on </w:t>
      </w:r>
      <w:r w:rsidR="1217C7F2" w:rsidRPr="735B99BA">
        <w:rPr>
          <w:rFonts w:ascii="Times New Roman" w:eastAsia="Times New Roman" w:hAnsi="Times New Roman" w:cs="Times New Roman"/>
          <w:color w:val="000000" w:themeColor="text1"/>
        </w:rPr>
        <w:t>May 27</w:t>
      </w:r>
      <w:r w:rsidR="1E0A1232"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rPr>
        <w:t>2026;</w:t>
      </w:r>
    </w:p>
    <w:p w14:paraId="69A329C9" w14:textId="5ED5689D" w:rsidR="14F0EC12" w:rsidRDefault="14F0EC12" w:rsidP="00682752">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 xml:space="preserve">WHEREAS, the Council has considered </w:t>
      </w:r>
      <w:proofErr w:type="gramStart"/>
      <w:r w:rsidRPr="30876D93">
        <w:rPr>
          <w:rFonts w:ascii="Times New Roman" w:eastAsia="Times New Roman" w:hAnsi="Times New Roman" w:cs="Times New Roman"/>
          <w:color w:val="000000" w:themeColor="text1"/>
        </w:rPr>
        <w:t>the land</w:t>
      </w:r>
      <w:proofErr w:type="gramEnd"/>
      <w:r w:rsidRPr="30876D93">
        <w:rPr>
          <w:rFonts w:ascii="Times New Roman" w:eastAsia="Times New Roman" w:hAnsi="Times New Roman" w:cs="Times New Roman"/>
          <w:color w:val="000000" w:themeColor="text1"/>
        </w:rPr>
        <w:t xml:space="preserve"> use and other policy issues relating to the Decision and Application; and</w:t>
      </w:r>
    </w:p>
    <w:p w14:paraId="5147E86F" w14:textId="22E7498D" w:rsidR="22242D5A" w:rsidRDefault="22242D5A" w:rsidP="30876D93">
      <w:pPr>
        <w:spacing w:after="240"/>
        <w:ind w:firstLine="720"/>
        <w:jc w:val="both"/>
      </w:pPr>
      <w:r w:rsidRPr="30876D93">
        <w:rPr>
          <w:rFonts w:ascii="Times New Roman" w:eastAsia="Times New Roman" w:hAnsi="Times New Roman" w:cs="Times New Roman"/>
          <w:color w:val="000000" w:themeColor="text1"/>
        </w:rPr>
        <w:t>WHEREAS, the Council has considered the relevant environmental issues, including the Positive Declaration issued on December 30, 2024 (CEQR No. 25DCP049M) and a Final Environmental Impact Statement (the “FEIS”) for which a Notice of Completion was issued on April 30, 2026.  To avoid significant adverse impacts related to hazardous materials, air quality, and noise the FEIS includes an (E) designation (E-869) that would apply to Block 1103, Lot 36 (801 11</w:t>
      </w:r>
      <w:r w:rsidRPr="30876D93">
        <w:rPr>
          <w:rFonts w:ascii="Times New Roman" w:eastAsia="Times New Roman" w:hAnsi="Times New Roman" w:cs="Times New Roman"/>
          <w:color w:val="000000" w:themeColor="text1"/>
          <w:vertAlign w:val="superscript"/>
        </w:rPr>
        <w:t>th</w:t>
      </w:r>
      <w:r w:rsidRPr="30876D93">
        <w:rPr>
          <w:rFonts w:ascii="Times New Roman" w:eastAsia="Times New Roman" w:hAnsi="Times New Roman" w:cs="Times New Roman"/>
          <w:color w:val="000000" w:themeColor="text1"/>
        </w:rPr>
        <w:t xml:space="preserve"> Avenue), and Block 1102, Lot 11 (629 West 54</w:t>
      </w:r>
      <w:r w:rsidRPr="30876D93">
        <w:rPr>
          <w:rFonts w:ascii="Times New Roman" w:eastAsia="Times New Roman" w:hAnsi="Times New Roman" w:cs="Times New Roman"/>
          <w:color w:val="000000" w:themeColor="text1"/>
          <w:vertAlign w:val="superscript"/>
        </w:rPr>
        <w:t>th</w:t>
      </w:r>
      <w:r w:rsidRPr="30876D93">
        <w:rPr>
          <w:rFonts w:ascii="Times New Roman" w:eastAsia="Times New Roman" w:hAnsi="Times New Roman" w:cs="Times New Roman"/>
          <w:color w:val="000000" w:themeColor="text1"/>
        </w:rPr>
        <w:t xml:space="preserve"> Street), which includes the project site (the “E-designation”).  The FEIS identified significant adverse impacts and proposed mitigation measures, as summarized in Chapter 18 of the FEIS, related transportation (traffic and transit (buses)) and construction (traffic and noise).   To ensure implementation of the mitigation </w:t>
      </w:r>
      <w:r w:rsidRPr="30876D93">
        <w:rPr>
          <w:rFonts w:ascii="Times New Roman" w:eastAsia="Times New Roman" w:hAnsi="Times New Roman" w:cs="Times New Roman"/>
          <w:color w:val="000000" w:themeColor="text1"/>
        </w:rPr>
        <w:lastRenderedPageBreak/>
        <w:t>measures identified in the FEIS, in connection with the proposed project, a Restrictive Declaration</w:t>
      </w:r>
      <w:r w:rsidR="006306BD">
        <w:rPr>
          <w:rFonts w:ascii="Times New Roman" w:eastAsia="Times New Roman" w:hAnsi="Times New Roman" w:cs="Times New Roman"/>
          <w:color w:val="000000" w:themeColor="text1"/>
        </w:rPr>
        <w:t xml:space="preserve"> dated May 13, 2026</w:t>
      </w:r>
      <w:r w:rsidRPr="30876D93">
        <w:rPr>
          <w:rFonts w:ascii="Times New Roman" w:eastAsia="Times New Roman" w:hAnsi="Times New Roman" w:cs="Times New Roman"/>
          <w:color w:val="000000" w:themeColor="text1"/>
        </w:rPr>
        <w:t>, attached to the Decision</w:t>
      </w:r>
      <w:r w:rsidR="006306BD">
        <w:rPr>
          <w:rFonts w:ascii="Times New Roman" w:eastAsia="Times New Roman" w:hAnsi="Times New Roman" w:cs="Times New Roman"/>
          <w:color w:val="000000" w:themeColor="text1"/>
        </w:rPr>
        <w:t xml:space="preserve"> for C 260061 ZSM</w:t>
      </w:r>
      <w:r w:rsidRPr="30876D93">
        <w:rPr>
          <w:rFonts w:ascii="Times New Roman" w:eastAsia="Times New Roman" w:hAnsi="Times New Roman" w:cs="Times New Roman"/>
          <w:color w:val="000000" w:themeColor="text1"/>
        </w:rPr>
        <w:t xml:space="preserve">, would be recorded against the project site which specifies the mitigation measures and the process of their implementation, consistent with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  </w:t>
      </w:r>
      <w:r w:rsidRPr="30876D93">
        <w:rPr>
          <w:rFonts w:ascii="Times New Roman" w:eastAsia="Times New Roman" w:hAnsi="Times New Roman" w:cs="Times New Roman"/>
        </w:rPr>
        <w:t xml:space="preserve"> </w:t>
      </w:r>
    </w:p>
    <w:p w14:paraId="1C1092EB" w14:textId="2E1BD99A" w:rsidR="14F0EC12" w:rsidRDefault="14F0EC12" w:rsidP="00682752">
      <w:pPr>
        <w:keepNext/>
        <w:widowControl w:val="0"/>
        <w:spacing w:after="240" w:line="240" w:lineRule="auto"/>
        <w:jc w:val="both"/>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RESOLVED:</w:t>
      </w:r>
    </w:p>
    <w:p w14:paraId="395EDF78" w14:textId="7DC21C9D" w:rsidR="3BDC3921" w:rsidRDefault="3BDC3921" w:rsidP="735B99BA">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 xml:space="preserve">Having considered the </w:t>
      </w:r>
      <w:r w:rsidR="21DF9334" w:rsidRPr="30876D93">
        <w:rPr>
          <w:rFonts w:ascii="Times New Roman" w:eastAsia="Times New Roman" w:hAnsi="Times New Roman" w:cs="Times New Roman"/>
          <w:color w:val="000000" w:themeColor="text1"/>
        </w:rPr>
        <w:t xml:space="preserve">Environmental </w:t>
      </w:r>
      <w:proofErr w:type="spellStart"/>
      <w:r w:rsidR="21DF9334" w:rsidRPr="30876D93">
        <w:rPr>
          <w:rFonts w:ascii="Times New Roman" w:eastAsia="Times New Roman" w:hAnsi="Times New Roman" w:cs="Times New Roman"/>
          <w:color w:val="000000" w:themeColor="text1"/>
        </w:rPr>
        <w:t>Documetation</w:t>
      </w:r>
      <w:proofErr w:type="spellEnd"/>
      <w:r w:rsidR="21DF9334" w:rsidRPr="30876D93">
        <w:rPr>
          <w:rFonts w:ascii="Times New Roman" w:eastAsia="Times New Roman" w:hAnsi="Times New Roman" w:cs="Times New Roman"/>
          <w:color w:val="000000" w:themeColor="text1"/>
        </w:rPr>
        <w:t xml:space="preserve"> </w:t>
      </w:r>
      <w:r w:rsidRPr="30876D93">
        <w:rPr>
          <w:rFonts w:ascii="Times New Roman" w:eastAsia="Times New Roman" w:hAnsi="Times New Roman" w:cs="Times New Roman"/>
          <w:color w:val="000000" w:themeColor="text1"/>
        </w:rPr>
        <w:t xml:space="preserve">with respect to the Decision and Application, the Council finds that: </w:t>
      </w:r>
    </w:p>
    <w:p w14:paraId="3ADF0BFF" w14:textId="30FAF966" w:rsidR="14F0EC12" w:rsidRDefault="0087BD21" w:rsidP="30876D93">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 xml:space="preserve">(1) The environmental impacts disclosed in the FEIS were evaluated in relation to the social, economic, and other considerations associated with the Related Actions that are set forth in the Decision; and </w:t>
      </w:r>
    </w:p>
    <w:p w14:paraId="599B29FE" w14:textId="11DFE26C" w:rsidR="14F0EC12" w:rsidRDefault="0087BD21" w:rsidP="30876D93">
      <w:pPr>
        <w:widowControl w:val="0"/>
        <w:spacing w:after="240" w:line="240" w:lineRule="auto"/>
        <w:ind w:firstLine="720"/>
        <w:jc w:val="both"/>
        <w:rPr>
          <w:rFonts w:ascii="Times New Roman" w:eastAsia="Times New Roman" w:hAnsi="Times New Roman" w:cs="Times New Roman"/>
          <w:color w:val="000000" w:themeColor="text1"/>
        </w:rPr>
      </w:pPr>
      <w:r w:rsidRPr="1EAAF8A0">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1B2A3955" w:rsidRPr="1EAAF8A0">
        <w:rPr>
          <w:rFonts w:ascii="Times New Roman" w:eastAsia="Times New Roman" w:hAnsi="Times New Roman" w:cs="Times New Roman"/>
          <w:color w:val="000000" w:themeColor="text1"/>
        </w:rPr>
        <w:t xml:space="preserve">Related Actions are those </w:t>
      </w:r>
      <w:r w:rsidRPr="1EAAF8A0">
        <w:rPr>
          <w:rFonts w:ascii="Times New Roman" w:eastAsia="Times New Roman" w:hAnsi="Times New Roman" w:cs="Times New Roman"/>
          <w:color w:val="000000" w:themeColor="text1"/>
        </w:rPr>
        <w:t>which avoid or minimize adverse environmental impacts to the maximum extent practicable by incorporating as conditions to approval, pursuant to the Restrictive Declaration, attached to the Decision for C 260015 ZSM, those project components related to the environment and mitigation measures that were identified as practicable and the placement of (E) designation (E-869) for hazardous materials, air quality and noise.</w:t>
      </w:r>
    </w:p>
    <w:p w14:paraId="2087FE58" w14:textId="3062E06A" w:rsidR="14F0EC12" w:rsidRDefault="0087BD21" w:rsidP="00682752">
      <w:pPr>
        <w:widowControl w:val="0"/>
        <w:spacing w:after="240" w:line="240" w:lineRule="auto"/>
        <w:ind w:firstLine="720"/>
        <w:jc w:val="both"/>
      </w:pPr>
      <w:r w:rsidRPr="1EAAF8A0">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 N.Y.C.R.R. §617.</w:t>
      </w:r>
      <w:r w:rsidR="5FC60A80" w:rsidRPr="1EAAF8A0">
        <w:rPr>
          <w:rFonts w:ascii="Times New Roman" w:eastAsia="Times New Roman" w:hAnsi="Times New Roman" w:cs="Times New Roman"/>
          <w:color w:val="000000" w:themeColor="text1"/>
        </w:rPr>
        <w:t>1</w:t>
      </w:r>
      <w:r w:rsidRPr="1EAAF8A0">
        <w:rPr>
          <w:rFonts w:ascii="Times New Roman" w:eastAsia="Times New Roman" w:hAnsi="Times New Roman" w:cs="Times New Roman"/>
          <w:color w:val="000000" w:themeColor="text1"/>
        </w:rPr>
        <w:t xml:space="preserve">1(d). </w:t>
      </w:r>
    </w:p>
    <w:p w14:paraId="1FC62FF9" w14:textId="329243C1" w:rsidR="14F0EC12" w:rsidRDefault="1E805622" w:rsidP="00682752">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Pursuant to Section</w:t>
      </w:r>
      <w:r w:rsidR="00804C4F" w:rsidRPr="30876D93">
        <w:rPr>
          <w:rFonts w:ascii="Times New Roman" w:eastAsia="Times New Roman" w:hAnsi="Times New Roman" w:cs="Times New Roman"/>
          <w:color w:val="000000" w:themeColor="text1"/>
        </w:rPr>
        <w:t>s</w:t>
      </w:r>
      <w:r w:rsidRPr="30876D93">
        <w:rPr>
          <w:rFonts w:ascii="Times New Roman" w:eastAsia="Times New Roman" w:hAnsi="Times New Roman" w:cs="Times New Roman"/>
          <w:color w:val="000000" w:themeColor="text1"/>
        </w:rPr>
        <w:t xml:space="preserve"> 197-d </w:t>
      </w:r>
      <w:r w:rsidR="00804C4F" w:rsidRPr="30876D93">
        <w:rPr>
          <w:rFonts w:ascii="Times New Roman" w:eastAsia="Times New Roman" w:hAnsi="Times New Roman" w:cs="Times New Roman"/>
          <w:color w:val="000000" w:themeColor="text1"/>
        </w:rPr>
        <w:t xml:space="preserve">and 200 </w:t>
      </w:r>
      <w:r w:rsidRPr="30876D93">
        <w:rPr>
          <w:rFonts w:ascii="Times New Roman" w:eastAsia="Times New Roman" w:hAnsi="Times New Roman" w:cs="Times New Roman"/>
          <w:color w:val="000000" w:themeColor="text1"/>
        </w:rPr>
        <w:t xml:space="preserve">of the New York City Charter and the Decision and Application, the environmental determination and consideration described in the report, </w:t>
      </w:r>
      <w:r w:rsidR="722F9622" w:rsidRPr="30876D93">
        <w:rPr>
          <w:rFonts w:ascii="Times New Roman" w:eastAsia="Times New Roman" w:hAnsi="Times New Roman" w:cs="Times New Roman"/>
          <w:color w:val="000000" w:themeColor="text1"/>
        </w:rPr>
        <w:t xml:space="preserve">N </w:t>
      </w:r>
      <w:r w:rsidR="71775986" w:rsidRPr="30876D93">
        <w:rPr>
          <w:rFonts w:ascii="Times New Roman" w:eastAsia="Times New Roman" w:hAnsi="Times New Roman" w:cs="Times New Roman"/>
          <w:color w:val="000000" w:themeColor="text1"/>
        </w:rPr>
        <w:t>2</w:t>
      </w:r>
      <w:r w:rsidR="2FC787DF" w:rsidRPr="30876D93">
        <w:rPr>
          <w:rFonts w:ascii="Times New Roman" w:eastAsia="Times New Roman" w:hAnsi="Times New Roman" w:cs="Times New Roman"/>
          <w:color w:val="000000" w:themeColor="text1"/>
        </w:rPr>
        <w:t>600</w:t>
      </w:r>
      <w:r w:rsidR="4BB0C47F" w:rsidRPr="30876D93">
        <w:rPr>
          <w:rFonts w:ascii="Times New Roman" w:eastAsia="Times New Roman" w:hAnsi="Times New Roman" w:cs="Times New Roman"/>
          <w:color w:val="000000" w:themeColor="text1"/>
        </w:rPr>
        <w:t>62</w:t>
      </w:r>
      <w:r w:rsidR="71775986" w:rsidRPr="30876D93">
        <w:rPr>
          <w:rFonts w:ascii="Times New Roman" w:eastAsia="Times New Roman" w:hAnsi="Times New Roman" w:cs="Times New Roman"/>
          <w:color w:val="000000" w:themeColor="text1"/>
        </w:rPr>
        <w:t xml:space="preserve"> </w:t>
      </w:r>
      <w:r w:rsidRPr="30876D93">
        <w:rPr>
          <w:rFonts w:ascii="Times New Roman" w:eastAsia="Times New Roman" w:hAnsi="Times New Roman" w:cs="Times New Roman"/>
          <w:color w:val="000000" w:themeColor="text1"/>
        </w:rPr>
        <w:t>Z</w:t>
      </w:r>
      <w:r w:rsidR="3088A5CA" w:rsidRPr="30876D93">
        <w:rPr>
          <w:rFonts w:ascii="Times New Roman" w:eastAsia="Times New Roman" w:hAnsi="Times New Roman" w:cs="Times New Roman"/>
          <w:color w:val="000000" w:themeColor="text1"/>
        </w:rPr>
        <w:t>R</w:t>
      </w:r>
      <w:r w:rsidR="749BE728" w:rsidRPr="30876D93">
        <w:rPr>
          <w:rFonts w:ascii="Times New Roman" w:eastAsia="Times New Roman" w:hAnsi="Times New Roman" w:cs="Times New Roman"/>
          <w:color w:val="000000" w:themeColor="text1"/>
        </w:rPr>
        <w:t>M</w:t>
      </w:r>
      <w:r w:rsidRPr="30876D93">
        <w:rPr>
          <w:rFonts w:ascii="Times New Roman" w:eastAsia="Times New Roman" w:hAnsi="Times New Roman" w:cs="Times New Roman"/>
          <w:color w:val="000000" w:themeColor="text1"/>
        </w:rPr>
        <w:t xml:space="preserve">, incorporated by reference herein, </w:t>
      </w:r>
      <w:r w:rsidR="00804C4F" w:rsidRPr="30876D93">
        <w:rPr>
          <w:rFonts w:ascii="Times New Roman" w:eastAsia="Times New Roman" w:hAnsi="Times New Roman" w:cs="Times New Roman"/>
          <w:color w:val="000000" w:themeColor="text1"/>
        </w:rPr>
        <w:t xml:space="preserve">and </w:t>
      </w:r>
      <w:r w:rsidRPr="30876D93">
        <w:rPr>
          <w:rFonts w:ascii="Times New Roman" w:eastAsia="Times New Roman" w:hAnsi="Times New Roman" w:cs="Times New Roman"/>
          <w:color w:val="000000" w:themeColor="text1"/>
        </w:rPr>
        <w:t>the record before the Council, the Council approves the Decision of the City Planning Commission.</w:t>
      </w:r>
    </w:p>
    <w:p w14:paraId="4B48B89E" w14:textId="4D636D36" w:rsidR="05DF459D" w:rsidRDefault="1E805622" w:rsidP="30876D93">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The Zoning Resolution of the City of New York, effective as of December 15, 1961, and as subsequently amended,</w:t>
      </w:r>
      <w:r w:rsidR="5E729926" w:rsidRPr="30876D93">
        <w:rPr>
          <w:rFonts w:ascii="Times New Roman" w:eastAsia="Times New Roman" w:hAnsi="Times New Roman" w:cs="Times New Roman"/>
          <w:color w:val="000000" w:themeColor="text1"/>
          <w:lang w:val="en"/>
        </w:rPr>
        <w:t xml:space="preserve"> </w:t>
      </w:r>
      <w:r w:rsidR="05DF459D" w:rsidRPr="30876D93">
        <w:rPr>
          <w:rFonts w:ascii="Times New Roman" w:eastAsia="Times New Roman" w:hAnsi="Times New Roman" w:cs="Times New Roman"/>
          <w:color w:val="000000" w:themeColor="text1"/>
        </w:rPr>
        <w:t>is further amended as follows:</w:t>
      </w:r>
    </w:p>
    <w:p w14:paraId="26E4815B" w14:textId="65C031F8" w:rsidR="611BC81D" w:rsidRDefault="6ECF70CA" w:rsidP="2F19437F">
      <w:pPr>
        <w:keepNext/>
        <w:widowControl w:val="0"/>
        <w:spacing w:after="0" w:line="240" w:lineRule="auto"/>
        <w:ind w:right="5084"/>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Matter </w:t>
      </w:r>
      <w:r w:rsidRPr="2F19437F">
        <w:rPr>
          <w:rFonts w:ascii="Times New Roman" w:eastAsia="Times New Roman" w:hAnsi="Times New Roman" w:cs="Times New Roman"/>
          <w:color w:val="000000" w:themeColor="text1"/>
          <w:u w:val="single"/>
        </w:rPr>
        <w:t>underlined</w:t>
      </w:r>
      <w:r w:rsidRPr="2F19437F">
        <w:rPr>
          <w:rFonts w:ascii="Times New Roman" w:eastAsia="Times New Roman" w:hAnsi="Times New Roman" w:cs="Times New Roman"/>
          <w:color w:val="000000" w:themeColor="text1"/>
        </w:rPr>
        <w:t xml:space="preserve"> is new, to be added; Matter </w:t>
      </w:r>
      <w:r w:rsidRPr="2F19437F">
        <w:rPr>
          <w:rFonts w:ascii="Times New Roman" w:eastAsia="Times New Roman" w:hAnsi="Times New Roman" w:cs="Times New Roman"/>
          <w:strike/>
          <w:color w:val="000000" w:themeColor="text1"/>
        </w:rPr>
        <w:t>struck out</w:t>
      </w:r>
      <w:r w:rsidRPr="2F19437F">
        <w:rPr>
          <w:rFonts w:ascii="Times New Roman" w:eastAsia="Times New Roman" w:hAnsi="Times New Roman" w:cs="Times New Roman"/>
          <w:color w:val="000000" w:themeColor="text1"/>
        </w:rPr>
        <w:t xml:space="preserve"> is to be deleted;</w:t>
      </w:r>
    </w:p>
    <w:p w14:paraId="7FDDCC02" w14:textId="7970D991"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Matter within # # is defined in Sections 12-10 or 89-02;</w:t>
      </w:r>
    </w:p>
    <w:p w14:paraId="1A93C74F" w14:textId="3315C8EB" w:rsidR="611BC81D" w:rsidRDefault="6ECF70CA" w:rsidP="00B644BA">
      <w:pPr>
        <w:widowControl w:val="0"/>
        <w:tabs>
          <w:tab w:val="left" w:pos="720"/>
          <w:tab w:val="left" w:pos="1440"/>
        </w:tabs>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 indicates where unchanged text appears in the Zoning Resolution.</w:t>
      </w:r>
    </w:p>
    <w:p w14:paraId="391D2DEB" w14:textId="47566F3C" w:rsidR="611BC81D" w:rsidRDefault="6ECF70CA" w:rsidP="00B644BA">
      <w:pPr>
        <w:widowControl w:val="0"/>
        <w:tabs>
          <w:tab w:val="left" w:pos="725"/>
          <w:tab w:val="left" w:pos="1445"/>
        </w:tabs>
        <w:spacing w:before="274" w:after="0" w:line="278"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726B5D35" w14:textId="4B8C1E58" w:rsidR="611BC81D" w:rsidRDefault="6ECF70CA" w:rsidP="00B644BA">
      <w:pPr>
        <w:widowControl w:val="0"/>
        <w:spacing w:before="3"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6E64327E" w14:textId="7E7585ED"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ARTICLE VIII</w:t>
      </w:r>
    </w:p>
    <w:p w14:paraId="05CFEB49" w14:textId="75509B02"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PURPOSE DISTRICTS</w:t>
      </w:r>
    </w:p>
    <w:p w14:paraId="534AEF8A" w14:textId="6A673E91"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Chapter 9</w:t>
      </w:r>
    </w:p>
    <w:p w14:paraId="56B3F267" w14:textId="2D98E488"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Hudson River Park District</w:t>
      </w:r>
    </w:p>
    <w:p w14:paraId="6DC3F112" w14:textId="5FAC9AE0"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89-00</w:t>
      </w:r>
    </w:p>
    <w:p w14:paraId="25E876D3" w14:textId="623D326C"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GENERAL PURPOSES</w:t>
      </w:r>
    </w:p>
    <w:p w14:paraId="04D0C1F5" w14:textId="62BD6E48" w:rsidR="611BC81D" w:rsidRDefault="6ECF70CA" w:rsidP="00B644BA">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79EA4BEC" w14:textId="3A7C0231"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89-02</w:t>
      </w:r>
    </w:p>
    <w:p w14:paraId="6414A10C" w14:textId="35787647"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Definitions</w:t>
      </w:r>
    </w:p>
    <w:p w14:paraId="23319BC6" w14:textId="6DE73A14" w:rsidR="611BC81D" w:rsidRDefault="6ECF70CA" w:rsidP="00B644BA">
      <w:pPr>
        <w:widowControl w:val="0"/>
        <w:spacing w:after="240" w:line="240" w:lineRule="auto"/>
        <w:ind w:right="22"/>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For the purposes of this Chapter, matter in italics is defined in Section 12-10 (DEFINITIONS) and in this Section.</w:t>
      </w:r>
    </w:p>
    <w:p w14:paraId="2768BB7D" w14:textId="07DD3B41"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Granting site</w:t>
      </w:r>
    </w:p>
    <w:p w14:paraId="5654C969" w14:textId="7BF1F141" w:rsidR="611BC81D" w:rsidRDefault="6ECF70CA" w:rsidP="00B644BA">
      <w:pPr>
        <w:widowControl w:val="0"/>
        <w:spacing w:after="240" w:line="240" w:lineRule="auto"/>
        <w:ind w:right="22"/>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Within the #Special Hudson River Park District#, a “granting site” is a #zoning lot#, or a portion of a #zoning lot#, within </w:t>
      </w:r>
      <w:r w:rsidRPr="2F19437F">
        <w:rPr>
          <w:rFonts w:ascii="Times New Roman" w:eastAsia="Times New Roman" w:hAnsi="Times New Roman" w:cs="Times New Roman"/>
          <w:strike/>
          <w:color w:val="000000" w:themeColor="text1"/>
        </w:rPr>
        <w:t xml:space="preserve">the areas </w:t>
      </w:r>
      <w:r w:rsidRPr="2F19437F">
        <w:rPr>
          <w:rFonts w:ascii="Times New Roman" w:eastAsia="Times New Roman" w:hAnsi="Times New Roman" w:cs="Times New Roman"/>
          <w:color w:val="000000" w:themeColor="text1"/>
        </w:rPr>
        <w:t xml:space="preserve">Area A, identified as “A1”, </w:t>
      </w:r>
      <w:r w:rsidRPr="2F19437F">
        <w:rPr>
          <w:rFonts w:ascii="Times New Roman" w:eastAsia="Times New Roman" w:hAnsi="Times New Roman" w:cs="Times New Roman"/>
          <w:strike/>
          <w:color w:val="000000" w:themeColor="text1"/>
        </w:rPr>
        <w:t>or “B1”</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or within Area B,</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identified as “B-G1”, “B-G2” or “B-G3”,</w:t>
      </w:r>
      <w:r w:rsidRPr="2F19437F">
        <w:rPr>
          <w:rFonts w:ascii="Times New Roman" w:eastAsia="Times New Roman" w:hAnsi="Times New Roman" w:cs="Times New Roman"/>
          <w:color w:val="000000" w:themeColor="text1"/>
        </w:rPr>
        <w:t xml:space="preserve"> on the map in the Appendix to this Chapter, upon which development is regulated by contract, lease, covenant, declaration or otherwise to assure compliance with the purposes of this Special District and from which #floor area# may be transferred. A #granting site# may only transfer #floor area# to a #receiving site# within an area</w:t>
      </w:r>
    </w:p>
    <w:p w14:paraId="6812271C" w14:textId="0C082C9A" w:rsidR="611BC81D" w:rsidRDefault="6ECF70CA" w:rsidP="00B644BA">
      <w:pPr>
        <w:widowControl w:val="0"/>
        <w:spacing w:after="240" w:line="240" w:lineRule="auto"/>
        <w:ind w:right="39"/>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that shares the same letter designation. For example, a #granting site# within </w:t>
      </w:r>
      <w:r w:rsidRPr="2F19437F">
        <w:rPr>
          <w:rFonts w:ascii="Times New Roman" w:eastAsia="Times New Roman" w:hAnsi="Times New Roman" w:cs="Times New Roman"/>
          <w:strike/>
          <w:color w:val="000000" w:themeColor="text1"/>
        </w:rPr>
        <w:t>area</w:t>
      </w:r>
      <w:r w:rsidRPr="2F19437F">
        <w:rPr>
          <w:rFonts w:ascii="Times New Roman" w:eastAsia="Times New Roman" w:hAnsi="Times New Roman" w:cs="Times New Roman"/>
          <w:color w:val="000000" w:themeColor="text1"/>
        </w:rPr>
        <w:t xml:space="preserve"> </w:t>
      </w:r>
      <w:proofErr w:type="spellStart"/>
      <w:r w:rsidRPr="2F19437F">
        <w:rPr>
          <w:rFonts w:ascii="Times New Roman" w:eastAsia="Times New Roman" w:hAnsi="Times New Roman" w:cs="Times New Roman"/>
          <w:color w:val="000000" w:themeColor="text1"/>
          <w:u w:val="single"/>
        </w:rPr>
        <w:t>Area</w:t>
      </w:r>
      <w:proofErr w:type="spellEnd"/>
      <w:r w:rsidRPr="2F19437F">
        <w:rPr>
          <w:rFonts w:ascii="Times New Roman" w:eastAsia="Times New Roman" w:hAnsi="Times New Roman" w:cs="Times New Roman"/>
          <w:color w:val="000000" w:themeColor="text1"/>
        </w:rPr>
        <w:t xml:space="preserve"> A1 may transfer #floor area# to a #receiving site# within </w:t>
      </w:r>
      <w:r w:rsidRPr="2F19437F">
        <w:rPr>
          <w:rFonts w:ascii="Times New Roman" w:eastAsia="Times New Roman" w:hAnsi="Times New Roman" w:cs="Times New Roman"/>
          <w:strike/>
          <w:color w:val="000000" w:themeColor="text1"/>
        </w:rPr>
        <w:t>area</w:t>
      </w:r>
      <w:r w:rsidRPr="2F19437F">
        <w:rPr>
          <w:rFonts w:ascii="Times New Roman" w:eastAsia="Times New Roman" w:hAnsi="Times New Roman" w:cs="Times New Roman"/>
          <w:color w:val="000000" w:themeColor="text1"/>
        </w:rPr>
        <w:t xml:space="preserve"> </w:t>
      </w:r>
      <w:proofErr w:type="spellStart"/>
      <w:r w:rsidRPr="2F19437F">
        <w:rPr>
          <w:rFonts w:ascii="Times New Roman" w:eastAsia="Times New Roman" w:hAnsi="Times New Roman" w:cs="Times New Roman"/>
          <w:color w:val="000000" w:themeColor="text1"/>
          <w:u w:val="single"/>
        </w:rPr>
        <w:t>Area</w:t>
      </w:r>
      <w:proofErr w:type="spellEnd"/>
      <w:r w:rsidRPr="2F19437F">
        <w:rPr>
          <w:rFonts w:ascii="Times New Roman" w:eastAsia="Times New Roman" w:hAnsi="Times New Roman" w:cs="Times New Roman"/>
          <w:color w:val="000000" w:themeColor="text1"/>
          <w:u w:val="single"/>
        </w:rPr>
        <w:t xml:space="preserve"> </w:t>
      </w:r>
      <w:r w:rsidRPr="2F19437F">
        <w:rPr>
          <w:rFonts w:ascii="Times New Roman" w:eastAsia="Times New Roman" w:hAnsi="Times New Roman" w:cs="Times New Roman"/>
          <w:color w:val="000000" w:themeColor="text1"/>
        </w:rPr>
        <w:t xml:space="preserve">A2, but not to a #receiving site# within </w:t>
      </w:r>
      <w:r w:rsidRPr="2F19437F">
        <w:rPr>
          <w:rFonts w:ascii="Times New Roman" w:eastAsia="Times New Roman" w:hAnsi="Times New Roman" w:cs="Times New Roman"/>
          <w:strike/>
          <w:color w:val="000000" w:themeColor="text1"/>
        </w:rPr>
        <w:t xml:space="preserve">area B2 </w:t>
      </w:r>
      <w:r w:rsidRPr="2F19437F">
        <w:rPr>
          <w:rFonts w:ascii="Times New Roman" w:eastAsia="Times New Roman" w:hAnsi="Times New Roman" w:cs="Times New Roman"/>
          <w:color w:val="000000" w:themeColor="text1"/>
          <w:u w:val="single"/>
        </w:rPr>
        <w:t>Area B</w:t>
      </w:r>
      <w:r w:rsidRPr="2F19437F">
        <w:rPr>
          <w:rFonts w:ascii="Times New Roman" w:eastAsia="Times New Roman" w:hAnsi="Times New Roman" w:cs="Times New Roman"/>
          <w:color w:val="000000" w:themeColor="text1"/>
        </w:rPr>
        <w:t>.</w:t>
      </w:r>
    </w:p>
    <w:p w14:paraId="197F330E" w14:textId="005D44AF"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7E255C79" w14:textId="466C282F"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Receiving site</w:t>
      </w:r>
    </w:p>
    <w:p w14:paraId="00B4E82A" w14:textId="71C6E85C" w:rsidR="611BC81D" w:rsidRDefault="6ECF70CA" w:rsidP="00B644BA">
      <w:pPr>
        <w:widowControl w:val="0"/>
        <w:spacing w:after="240" w:line="240" w:lineRule="auto"/>
        <w:ind w:right="7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Within the #Special Hudson River Park District#, a “receiving site” is a #zoning lot#, within </w:t>
      </w:r>
      <w:r w:rsidRPr="2F19437F">
        <w:rPr>
          <w:rFonts w:ascii="Times New Roman" w:eastAsia="Times New Roman" w:hAnsi="Times New Roman" w:cs="Times New Roman"/>
          <w:strike/>
          <w:color w:val="000000" w:themeColor="text1"/>
        </w:rPr>
        <w:t>the</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strike/>
          <w:color w:val="000000" w:themeColor="text1"/>
        </w:rPr>
        <w:t xml:space="preserve">area </w:t>
      </w:r>
      <w:proofErr w:type="spellStart"/>
      <w:r w:rsidRPr="2F19437F">
        <w:rPr>
          <w:rFonts w:ascii="Times New Roman" w:eastAsia="Times New Roman" w:hAnsi="Times New Roman" w:cs="Times New Roman"/>
          <w:color w:val="000000" w:themeColor="text1"/>
          <w:u w:val="single"/>
        </w:rPr>
        <w:t>Area</w:t>
      </w:r>
      <w:proofErr w:type="spellEnd"/>
      <w:r w:rsidRPr="2F19437F">
        <w:rPr>
          <w:rFonts w:ascii="Times New Roman" w:eastAsia="Times New Roman" w:hAnsi="Times New Roman" w:cs="Times New Roman"/>
          <w:color w:val="000000" w:themeColor="text1"/>
          <w:u w:val="single"/>
        </w:rPr>
        <w:t xml:space="preserve"> A,</w:t>
      </w:r>
      <w:r w:rsidRPr="2F19437F">
        <w:rPr>
          <w:rFonts w:ascii="Times New Roman" w:eastAsia="Times New Roman" w:hAnsi="Times New Roman" w:cs="Times New Roman"/>
          <w:color w:val="000000" w:themeColor="text1"/>
        </w:rPr>
        <w:t xml:space="preserve"> identified as “A2”, </w:t>
      </w:r>
      <w:r w:rsidRPr="2F19437F">
        <w:rPr>
          <w:rFonts w:ascii="Times New Roman" w:eastAsia="Times New Roman" w:hAnsi="Times New Roman" w:cs="Times New Roman"/>
          <w:strike/>
          <w:color w:val="000000" w:themeColor="text1"/>
        </w:rPr>
        <w:t>“B2”, or “B3”</w:t>
      </w:r>
      <w:r w:rsidRPr="2F19437F">
        <w:rPr>
          <w:rFonts w:ascii="Times New Roman" w:eastAsia="Times New Roman" w:hAnsi="Times New Roman" w:cs="Times New Roman"/>
          <w:color w:val="000000" w:themeColor="text1"/>
          <w:u w:val="single"/>
        </w:rPr>
        <w:t xml:space="preserve"> or within Area B, identified as “B-R1”, “B-R2”</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or “B-R4”</w:t>
      </w:r>
      <w:r w:rsidRPr="2F19437F">
        <w:rPr>
          <w:rFonts w:ascii="Times New Roman" w:eastAsia="Times New Roman" w:hAnsi="Times New Roman" w:cs="Times New Roman"/>
          <w:color w:val="000000" w:themeColor="text1"/>
        </w:rPr>
        <w:t xml:space="preserve"> on the maps in the Appendix to this Chapter, to which #floor area# of a #granting site# may be transferred.</w:t>
      </w:r>
    </w:p>
    <w:p w14:paraId="7E2E6706" w14:textId="378D8E31" w:rsidR="611BC81D" w:rsidRDefault="6ECF70CA" w:rsidP="00B644BA">
      <w:pPr>
        <w:widowControl w:val="0"/>
        <w:tabs>
          <w:tab w:val="left" w:pos="725"/>
          <w:tab w:val="left" w:pos="1445"/>
        </w:tabs>
        <w:spacing w:after="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1C1184D9" w14:textId="565BC9EA"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89-10</w:t>
      </w:r>
    </w:p>
    <w:p w14:paraId="4DC00223" w14:textId="4A12D643"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USE AND BULK REGULATIONS</w:t>
      </w:r>
    </w:p>
    <w:p w14:paraId="0868D8C7" w14:textId="730EB09E"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7F5A9F09" w14:textId="01F26CCC"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lastRenderedPageBreak/>
        <w:t>89-11</w:t>
      </w:r>
    </w:p>
    <w:p w14:paraId="68DB2DD4" w14:textId="74C50EA9"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Use and Bulk Regulations on Receiving Sites</w:t>
      </w:r>
    </w:p>
    <w:p w14:paraId="4397E230" w14:textId="4672C283" w:rsidR="611BC81D" w:rsidRDefault="6ECF70CA" w:rsidP="00B644BA">
      <w:pPr>
        <w:widowControl w:val="0"/>
        <w:spacing w:before="274"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The #use# and #bulk# regulations applicable to a #receiving site# shall be modified as follows:</w:t>
      </w:r>
    </w:p>
    <w:p w14:paraId="6BCF3047" w14:textId="68D5B184" w:rsidR="611BC81D" w:rsidRDefault="6ECF70CA" w:rsidP="00B644BA">
      <w:pPr>
        <w:pStyle w:val="ListParagraph"/>
        <w:widowControl w:val="0"/>
        <w:numPr>
          <w:ilvl w:val="0"/>
          <w:numId w:val="2"/>
        </w:numPr>
        <w:spacing w:after="0" w:line="240" w:lineRule="auto"/>
        <w:ind w:hanging="720"/>
        <w:contextualSpacing w:val="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C6-4 Districts</w:t>
      </w:r>
    </w:p>
    <w:p w14:paraId="1032A861" w14:textId="133432EC" w:rsidR="611BC81D" w:rsidRDefault="6ECF70CA" w:rsidP="00B644BA">
      <w:pPr>
        <w:widowControl w:val="0"/>
        <w:spacing w:before="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19365924" w14:textId="4FF92D9E" w:rsidR="611BC81D" w:rsidRDefault="6ECF70CA" w:rsidP="00B644BA">
      <w:pPr>
        <w:widowControl w:val="0"/>
        <w:spacing w:after="0" w:line="240" w:lineRule="auto"/>
        <w:ind w:left="721"/>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Within Area A2 on the maps in the Appendix to this Chapter, the #use# and #bulk# regulations of the underlying C6-4 District shall not apply. In lieu thereof, the #use# and #bulk# regulations of an M1-5 District shall apply.</w:t>
      </w:r>
    </w:p>
    <w:p w14:paraId="21479945" w14:textId="0F4F343F" w:rsidR="611BC81D" w:rsidRDefault="6ECF70CA" w:rsidP="00B644BA">
      <w:pPr>
        <w:widowControl w:val="0"/>
        <w:spacing w:before="273" w:after="0" w:line="240" w:lineRule="auto"/>
        <w:ind w:left="721"/>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Within </w:t>
      </w:r>
      <w:r w:rsidRPr="2F19437F">
        <w:rPr>
          <w:rFonts w:ascii="Times New Roman" w:eastAsia="Times New Roman" w:hAnsi="Times New Roman" w:cs="Times New Roman"/>
          <w:strike/>
          <w:color w:val="000000" w:themeColor="text1"/>
        </w:rPr>
        <w:t>Areas B2 and B3</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Area B-R1 and Area B-R2</w:t>
      </w:r>
      <w:r w:rsidRPr="2F19437F">
        <w:rPr>
          <w:rFonts w:ascii="Times New Roman" w:eastAsia="Times New Roman" w:hAnsi="Times New Roman" w:cs="Times New Roman"/>
          <w:color w:val="000000" w:themeColor="text1"/>
        </w:rPr>
        <w:t>, the #use# and #bulk# regulations of the underlying C6-4X District shall not apply. In lieu thereof, the #use# and #bulk# regulations of an M2-3 District shall apply.</w:t>
      </w:r>
    </w:p>
    <w:p w14:paraId="071345A5" w14:textId="5284C7B1" w:rsidR="611BC81D" w:rsidRDefault="6ECF70CA" w:rsidP="00B644BA">
      <w:pPr>
        <w:pStyle w:val="ListParagraph"/>
        <w:widowControl w:val="0"/>
        <w:numPr>
          <w:ilvl w:val="0"/>
          <w:numId w:val="2"/>
        </w:numPr>
        <w:spacing w:after="0" w:line="240" w:lineRule="auto"/>
        <w:ind w:hanging="720"/>
        <w:contextualSpacing w:val="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C6-3 and M1-5 Districts</w:t>
      </w:r>
    </w:p>
    <w:p w14:paraId="3A4CAA9D" w14:textId="17414452" w:rsidR="611BC81D" w:rsidRDefault="6ECF70CA" w:rsidP="00B644BA">
      <w:pPr>
        <w:widowControl w:val="0"/>
        <w:spacing w:before="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5D343069" w14:textId="07964585" w:rsidR="611BC81D" w:rsidRDefault="6ECF70CA" w:rsidP="00B644BA">
      <w:pPr>
        <w:widowControl w:val="0"/>
        <w:spacing w:after="0" w:line="240" w:lineRule="auto"/>
        <w:ind w:left="721"/>
        <w:rPr>
          <w:rFonts w:ascii="Times New Roman" w:eastAsia="Times New Roman" w:hAnsi="Times New Roman" w:cs="Times New Roman"/>
          <w:color w:val="881798"/>
          <w:lang w:val="en"/>
        </w:rPr>
      </w:pPr>
      <w:r w:rsidRPr="2F19437F">
        <w:rPr>
          <w:rFonts w:ascii="Times New Roman" w:eastAsia="Times New Roman" w:hAnsi="Times New Roman" w:cs="Times New Roman"/>
          <w:color w:val="000000" w:themeColor="text1"/>
        </w:rPr>
        <w:t>The #use# and #bulk# regulations of the underlying C6-3 and M1-5 Districts shall not apply. In lieu thereof, the #use# and #bulk# regulations of an M2-4 District shall apply.</w:t>
      </w:r>
    </w:p>
    <w:p w14:paraId="2FDFC65E" w14:textId="038EA493" w:rsidR="611BC81D" w:rsidRDefault="611BC81D" w:rsidP="00B644BA">
      <w:pPr>
        <w:widowControl w:val="0"/>
        <w:spacing w:after="0" w:line="240" w:lineRule="auto"/>
        <w:ind w:left="721"/>
        <w:rPr>
          <w:rFonts w:ascii="Times New Roman" w:eastAsia="Times New Roman" w:hAnsi="Times New Roman" w:cs="Times New Roman"/>
          <w:color w:val="000000" w:themeColor="text1"/>
          <w:lang w:val="en"/>
        </w:rPr>
      </w:pPr>
    </w:p>
    <w:p w14:paraId="2D70AF0A" w14:textId="3F2A581C" w:rsidR="611BC81D" w:rsidRDefault="6ECF70CA" w:rsidP="00B644BA">
      <w:pPr>
        <w:pStyle w:val="ListParagraph"/>
        <w:widowControl w:val="0"/>
        <w:numPr>
          <w:ilvl w:val="0"/>
          <w:numId w:val="2"/>
        </w:numPr>
        <w:spacing w:after="0" w:line="240" w:lineRule="auto"/>
        <w:ind w:hanging="720"/>
        <w:contextualSpacing w:val="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u w:val="single"/>
        </w:rPr>
        <w:t>C4-7 Districts in Area B-R4</w:t>
      </w:r>
    </w:p>
    <w:p w14:paraId="29CE335D" w14:textId="69DCA2C4" w:rsidR="611BC81D" w:rsidRDefault="6ECF70CA" w:rsidP="00B644BA">
      <w:pPr>
        <w:widowControl w:val="0"/>
        <w:spacing w:before="2"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36EC2927" w14:textId="43C77EAD" w:rsidR="611BC81D" w:rsidRDefault="6ECF70CA" w:rsidP="00B644BA">
      <w:pPr>
        <w:widowControl w:val="0"/>
        <w:spacing w:before="1" w:after="0" w:line="240" w:lineRule="auto"/>
        <w:ind w:left="721"/>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u w:val="single"/>
        </w:rPr>
        <w:t>The #use# and #bulk# regulations of the underlying C4-7 District shall not apply. In lieu</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thereof, the #use# and #bulk# regulations of an M2-4 District shall apply</w:t>
      </w:r>
    </w:p>
    <w:p w14:paraId="1A1DB091" w14:textId="725540DB" w:rsidR="611BC81D" w:rsidRDefault="6ECF70CA" w:rsidP="00B644BA">
      <w:pPr>
        <w:widowControl w:val="0"/>
        <w:spacing w:before="17"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09285CBD" w14:textId="5D2E2AA9" w:rsidR="611BC81D" w:rsidRDefault="6ECF70CA" w:rsidP="00B3568C">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However, on a #receiving site#, for any #development#, #enlargement# or #conversion# that is the subject of a special permit granted by the City Planning Commission pursuant to Section 89-21 (Transfer of Floor Area From Hudson River Park), the #use# and #bulk# regulations of the underlying </w:t>
      </w:r>
      <w:r w:rsidRPr="2F19437F">
        <w:rPr>
          <w:rFonts w:ascii="Times New Roman" w:eastAsia="Times New Roman" w:hAnsi="Times New Roman" w:cs="Times New Roman"/>
          <w:color w:val="000000" w:themeColor="text1"/>
          <w:u w:val="single"/>
        </w:rPr>
        <w:t>C4-7</w:t>
      </w:r>
      <w:r w:rsidRPr="2F19437F">
        <w:rPr>
          <w:rFonts w:ascii="Times New Roman" w:eastAsia="Times New Roman" w:hAnsi="Times New Roman" w:cs="Times New Roman"/>
          <w:color w:val="000000" w:themeColor="text1"/>
        </w:rPr>
        <w:t xml:space="preserve">, C6-3, C6-4, or M1-5 District shall </w:t>
      </w:r>
      <w:r w:rsidRPr="2F19437F">
        <w:rPr>
          <w:rFonts w:ascii="Times New Roman" w:eastAsia="Times New Roman" w:hAnsi="Times New Roman" w:cs="Times New Roman"/>
          <w:strike/>
          <w:color w:val="000000" w:themeColor="text1"/>
        </w:rPr>
        <w:t>only</w:t>
      </w:r>
      <w:r w:rsidRPr="2F19437F">
        <w:rPr>
          <w:rFonts w:ascii="Times New Roman" w:eastAsia="Times New Roman" w:hAnsi="Times New Roman" w:cs="Times New Roman"/>
          <w:color w:val="000000" w:themeColor="text1"/>
        </w:rPr>
        <w:t xml:space="preserve"> apply to such approved #development#, #enlargement# or #conversion#</w:t>
      </w:r>
      <w:r w:rsidRPr="2F19437F">
        <w:rPr>
          <w:rFonts w:ascii="Times New Roman" w:eastAsia="Times New Roman" w:hAnsi="Times New Roman" w:cs="Times New Roman"/>
          <w:color w:val="000000" w:themeColor="text1"/>
          <w:u w:val="single"/>
        </w:rPr>
        <w:t>. However, in C4-7 Districts, automobile dealers</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and all other motor vehicle dealers, as listed in Use Group VI, may include these additional</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#uses# only: repair services or preparation of vehicles for delivery</w:t>
      </w:r>
      <w:r w:rsidRPr="2F19437F">
        <w:rPr>
          <w:rFonts w:ascii="Times New Roman" w:eastAsia="Times New Roman" w:hAnsi="Times New Roman" w:cs="Times New Roman"/>
          <w:color w:val="000000" w:themeColor="text1"/>
        </w:rPr>
        <w:t>.</w:t>
      </w:r>
    </w:p>
    <w:p w14:paraId="7ECB5FE0" w14:textId="68470BD7"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89-12</w:t>
      </w:r>
    </w:p>
    <w:p w14:paraId="5002C03F" w14:textId="6812CA2B"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Special Floor Area Regulations Within Areas </w:t>
      </w:r>
      <w:r w:rsidRPr="2F19437F">
        <w:rPr>
          <w:rFonts w:ascii="Times New Roman" w:eastAsia="Times New Roman" w:hAnsi="Times New Roman" w:cs="Times New Roman"/>
          <w:b/>
          <w:bCs/>
          <w:strike/>
          <w:color w:val="000000" w:themeColor="text1"/>
        </w:rPr>
        <w:t>B2 and B3</w:t>
      </w:r>
      <w:r w:rsidRPr="2F19437F">
        <w:rPr>
          <w:rFonts w:ascii="Times New Roman" w:eastAsia="Times New Roman" w:hAnsi="Times New Roman" w:cs="Times New Roman"/>
          <w:b/>
          <w:bCs/>
          <w:color w:val="000000" w:themeColor="text1"/>
        </w:rPr>
        <w:t xml:space="preserve"> </w:t>
      </w:r>
      <w:r w:rsidRPr="2F19437F">
        <w:rPr>
          <w:rFonts w:ascii="Times New Roman" w:eastAsia="Times New Roman" w:hAnsi="Times New Roman" w:cs="Times New Roman"/>
          <w:b/>
          <w:bCs/>
          <w:color w:val="000000" w:themeColor="text1"/>
          <w:u w:val="single"/>
        </w:rPr>
        <w:t>B-R1 and B-R2</w:t>
      </w:r>
    </w:p>
    <w:p w14:paraId="59587AAE" w14:textId="2864D334" w:rsidR="611BC81D" w:rsidRDefault="6ECF70CA" w:rsidP="00B644BA">
      <w:pPr>
        <w:widowControl w:val="0"/>
        <w:spacing w:before="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5EECB816" w14:textId="70DA4CF1"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Within Areas </w:t>
      </w:r>
      <w:r w:rsidRPr="2F19437F">
        <w:rPr>
          <w:rFonts w:ascii="Times New Roman" w:eastAsia="Times New Roman" w:hAnsi="Times New Roman" w:cs="Times New Roman"/>
          <w:strike/>
          <w:color w:val="000000" w:themeColor="text1"/>
        </w:rPr>
        <w:t xml:space="preserve">B2 and B3 </w:t>
      </w:r>
      <w:r w:rsidRPr="2F19437F">
        <w:rPr>
          <w:rFonts w:ascii="Times New Roman" w:eastAsia="Times New Roman" w:hAnsi="Times New Roman" w:cs="Times New Roman"/>
          <w:color w:val="000000" w:themeColor="text1"/>
          <w:u w:val="single"/>
        </w:rPr>
        <w:t>B-R1 and B-R2</w:t>
      </w:r>
      <w:r w:rsidRPr="2F19437F">
        <w:rPr>
          <w:rFonts w:ascii="Times New Roman" w:eastAsia="Times New Roman" w:hAnsi="Times New Roman" w:cs="Times New Roman"/>
          <w:color w:val="000000" w:themeColor="text1"/>
        </w:rPr>
        <w:t xml:space="preserve"> on the maps in the Appendix to this Chapter, where a special permit by the City Planning Commission on a #receiving site# is sought pursuant to Section 89-21 (Transfer of Floor Area From Hudson River Park), and the #bulk# regulations of the underlying C6-4X District apply pursuant to the provisions of Section 89-11 (Use and Bulk Regulations on Receiving Sites), the #floor area ratio# for #qualifying affordable housing# shall be 10.0 within a #Mandatory Inclusionary Housing area#, and such maximum #floor area ratio# may be increased to a maximum of 12.0 only, as set forth in Section 89-21.</w:t>
      </w:r>
    </w:p>
    <w:p w14:paraId="2C234CF4" w14:textId="2A6EEA7C" w:rsidR="611BC81D" w:rsidRDefault="611BC81D" w:rsidP="00B644BA">
      <w:pPr>
        <w:widowControl w:val="0"/>
        <w:spacing w:before="273" w:after="0" w:line="240" w:lineRule="auto"/>
        <w:rPr>
          <w:rFonts w:ascii="Times New Roman" w:eastAsia="Times New Roman" w:hAnsi="Times New Roman" w:cs="Times New Roman"/>
          <w:color w:val="000000" w:themeColor="text1"/>
          <w:lang w:val="en"/>
        </w:rPr>
      </w:pPr>
    </w:p>
    <w:p w14:paraId="46BBEB9C" w14:textId="7B9B056E"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u w:val="single"/>
        </w:rPr>
        <w:t>89-13</w:t>
      </w:r>
    </w:p>
    <w:p w14:paraId="67D1A585" w14:textId="07CCD462" w:rsidR="611BC81D" w:rsidRDefault="6ECF70CA" w:rsidP="00B644BA">
      <w:pPr>
        <w:widowControl w:val="0"/>
        <w:spacing w:before="44"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u w:val="single"/>
        </w:rPr>
        <w:t>Special Floor Area Regulations Within Area B-R4</w:t>
      </w:r>
    </w:p>
    <w:p w14:paraId="5E60028E" w14:textId="1F6A8396" w:rsidR="611BC81D" w:rsidRDefault="6ECF70CA" w:rsidP="00B644BA">
      <w:pPr>
        <w:widowControl w:val="0"/>
        <w:spacing w:before="9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lastRenderedPageBreak/>
        <w:t xml:space="preserve"> </w:t>
      </w:r>
    </w:p>
    <w:p w14:paraId="78F0138D" w14:textId="364D32AA" w:rsidR="611BC81D" w:rsidRDefault="6ECF70CA" w:rsidP="00B644BA">
      <w:pPr>
        <w:widowControl w:val="0"/>
        <w:spacing w:after="0" w:line="240" w:lineRule="auto"/>
        <w:ind w:right="39"/>
        <w:rPr>
          <w:rFonts w:ascii="Times New Roman" w:eastAsia="Times New Roman" w:hAnsi="Times New Roman" w:cs="Times New Roman"/>
          <w:color w:val="000000" w:themeColor="text1"/>
          <w:u w:val="single"/>
        </w:rPr>
      </w:pPr>
      <w:r w:rsidRPr="2F19437F">
        <w:rPr>
          <w:rFonts w:ascii="Times New Roman" w:eastAsia="Times New Roman" w:hAnsi="Times New Roman" w:cs="Times New Roman"/>
          <w:color w:val="000000" w:themeColor="text1"/>
          <w:u w:val="single"/>
        </w:rPr>
        <w:t>Within Area B-R4 on the maps in the Appendix to this Chapter, where a special permit by the</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City Planning Commission on a #receiving site# is sought pursuant to Section 89-21 (Transfer of</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Floor Area from Hudson River Park), and the bulk regulations of the underlying C4-7 District</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apply pursuant to the provisions of Section 89-11 (Use and Bulk Regulations on Receiving</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Sites), the #floor area ratio# for #qualifying affordable housing# shall be 12.0 within a</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#Mandatory Inclusionary Housing area#, and such maximum residential #floor area ratio# may</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be increased to a maximum of 14.4 as set forth in Section 89-21.</w:t>
      </w:r>
    </w:p>
    <w:p w14:paraId="38608F5C" w14:textId="77777777" w:rsidR="00E620AC" w:rsidRDefault="00E620AC" w:rsidP="00B644BA">
      <w:pPr>
        <w:widowControl w:val="0"/>
        <w:spacing w:after="0" w:line="240" w:lineRule="auto"/>
        <w:ind w:right="39"/>
        <w:rPr>
          <w:rFonts w:ascii="Times New Roman" w:eastAsia="Times New Roman" w:hAnsi="Times New Roman" w:cs="Times New Roman"/>
          <w:color w:val="000000" w:themeColor="text1"/>
          <w:lang w:val="en"/>
        </w:rPr>
      </w:pPr>
    </w:p>
    <w:p w14:paraId="5E5236B3" w14:textId="3DF73242" w:rsidR="611BC81D" w:rsidRDefault="6ECF70CA" w:rsidP="002D7004">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65C41D24" w14:textId="0A988B24"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89-20</w:t>
      </w:r>
    </w:p>
    <w:p w14:paraId="42FE0473" w14:textId="54217FCD"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PERMITS</w:t>
      </w:r>
    </w:p>
    <w:p w14:paraId="62FFC301" w14:textId="5763E38C"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66F800EE" w14:textId="0F765079"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89-21</w:t>
      </w:r>
    </w:p>
    <w:p w14:paraId="4CFB2475" w14:textId="70F9DAFF"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Transfer of Floor Area from Hudson River Park</w:t>
      </w:r>
    </w:p>
    <w:p w14:paraId="5D4DA457" w14:textId="7C799313" w:rsidR="611BC81D" w:rsidRDefault="6ECF70CA" w:rsidP="00B644BA">
      <w:pPr>
        <w:widowControl w:val="0"/>
        <w:spacing w:before="275"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The City Planning Commission may permit a transfer of #floor area# from a #granting site# to a #receiving site#, may permit distribution of total allowable #floor area# of a #receiving site# without regard for zoning district boundaries, may permit that such #receiving site# be treated as a single #zoning lot# for all purposes of this Resolution, and may modify #bulk# regulations, except #floor area# regulations, for a #development#, #enlargement#, or #conversion# located on such #receiving site#. In addition, for #receiving sites# within Area</w:t>
      </w:r>
      <w:r w:rsidRPr="2F19437F">
        <w:rPr>
          <w:rFonts w:ascii="Times New Roman" w:eastAsia="Times New Roman" w:hAnsi="Times New Roman" w:cs="Times New Roman"/>
          <w:strike/>
          <w:color w:val="000000" w:themeColor="text1"/>
        </w:rPr>
        <w:t xml:space="preserve"> B2</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 xml:space="preserve">B-R1 </w:t>
      </w:r>
      <w:r w:rsidRPr="2F19437F">
        <w:rPr>
          <w:rFonts w:ascii="Times New Roman" w:eastAsia="Times New Roman" w:hAnsi="Times New Roman" w:cs="Times New Roman"/>
          <w:color w:val="000000" w:themeColor="text1"/>
        </w:rPr>
        <w:t>on the maps in the Appendix to this Chapter, the Commission may exempt floor space from the definition of #floor area# in a #building# that contains an ambulance station and may increase the maximum number of #accessory# off-street parking spaces permitted for such station.</w:t>
      </w:r>
    </w:p>
    <w:p w14:paraId="32146E62" w14:textId="74E88A3D" w:rsidR="611BC81D" w:rsidRDefault="611BC81D" w:rsidP="00B644BA">
      <w:pPr>
        <w:widowControl w:val="0"/>
        <w:spacing w:after="0" w:line="240" w:lineRule="auto"/>
        <w:rPr>
          <w:rFonts w:ascii="Times New Roman" w:eastAsia="Times New Roman" w:hAnsi="Times New Roman" w:cs="Times New Roman"/>
          <w:color w:val="000000" w:themeColor="text1"/>
          <w:lang w:val="en"/>
        </w:rPr>
      </w:pPr>
    </w:p>
    <w:p w14:paraId="7F039180" w14:textId="77777777" w:rsidR="007510BD" w:rsidRDefault="007510BD" w:rsidP="00B644BA">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69BD498C" w14:textId="1565E82B" w:rsidR="611BC81D" w:rsidRDefault="6ECF70CA" w:rsidP="00B644BA">
      <w:pPr>
        <w:widowControl w:val="0"/>
        <w:spacing w:before="238"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78326ED1" w14:textId="675AA164"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APPENDIX</w:t>
      </w:r>
    </w:p>
    <w:p w14:paraId="2C606364" w14:textId="448C9261" w:rsidR="611BC81D" w:rsidRDefault="6ECF70CA" w:rsidP="00B644BA">
      <w:pPr>
        <w:widowControl w:val="0"/>
        <w:spacing w:before="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53399043" w14:textId="4E2F14C3"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Hudson River Park District Plan</w:t>
      </w:r>
    </w:p>
    <w:p w14:paraId="3CAFC211" w14:textId="77777777" w:rsidR="007510BD" w:rsidRDefault="007510BD" w:rsidP="00B644BA">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153FE89B" w14:textId="3783621A" w:rsidR="611BC81D" w:rsidRDefault="6ECF70CA" w:rsidP="00B644BA">
      <w:pPr>
        <w:keepNext/>
        <w:widowControl w:val="0"/>
        <w:tabs>
          <w:tab w:val="left" w:pos="1440"/>
        </w:tabs>
        <w:spacing w:after="0" w:line="240" w:lineRule="auto"/>
        <w:ind w:left="1441" w:right="124" w:hanging="1441"/>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Map 2.</w:t>
      </w:r>
      <w:r w:rsidR="611BC81D">
        <w:tab/>
      </w:r>
      <w:r w:rsidRPr="2F19437F">
        <w:rPr>
          <w:rFonts w:ascii="Times New Roman" w:eastAsia="Times New Roman" w:hAnsi="Times New Roman" w:cs="Times New Roman"/>
          <w:color w:val="000000" w:themeColor="text1"/>
        </w:rPr>
        <w:t xml:space="preserve">Transfer of Floor Area — Granting and Receiving Sites within </w:t>
      </w:r>
      <w:r w:rsidRPr="2F19437F">
        <w:rPr>
          <w:rFonts w:ascii="Times New Roman" w:eastAsia="Times New Roman" w:hAnsi="Times New Roman" w:cs="Times New Roman"/>
          <w:strike/>
          <w:color w:val="000000" w:themeColor="text1"/>
        </w:rPr>
        <w:t xml:space="preserve">Areas B1, B2 </w:t>
      </w:r>
      <w:r w:rsidRPr="2F19437F">
        <w:rPr>
          <w:rFonts w:ascii="Times New Roman" w:eastAsia="Times New Roman" w:hAnsi="Times New Roman" w:cs="Times New Roman"/>
          <w:strike/>
          <w:color w:val="000000" w:themeColor="text1"/>
        </w:rPr>
        <w:lastRenderedPageBreak/>
        <w:t>and</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strike/>
          <w:color w:val="000000" w:themeColor="text1"/>
        </w:rPr>
        <w:t>B3</w:t>
      </w:r>
      <w:r w:rsidRPr="2F19437F">
        <w:rPr>
          <w:rFonts w:ascii="Times New Roman" w:eastAsia="Times New Roman" w:hAnsi="Times New Roman" w:cs="Times New Roman"/>
          <w:color w:val="000000" w:themeColor="text1"/>
          <w:u w:val="single"/>
        </w:rPr>
        <w:t xml:space="preserve"> Area B</w:t>
      </w:r>
    </w:p>
    <w:p w14:paraId="774A528D" w14:textId="697032D7" w:rsidR="611BC81D" w:rsidRDefault="6ECF70CA" w:rsidP="007510BD">
      <w:pPr>
        <w:keepNext/>
        <w:widowControl w:val="0"/>
        <w:spacing w:before="273" w:after="0" w:line="240" w:lineRule="auto"/>
        <w:ind w:left="2"/>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[EXISTING MAP]</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8235"/>
        <w:gridCol w:w="1005"/>
      </w:tblGrid>
      <w:tr w:rsidR="2F19437F" w14:paraId="4E5BCEFC" w14:textId="77777777" w:rsidTr="2F19437F">
        <w:trPr>
          <w:trHeight w:val="285"/>
        </w:trPr>
        <w:tc>
          <w:tcPr>
            <w:tcW w:w="8235" w:type="dxa"/>
            <w:tcMar>
              <w:left w:w="105" w:type="dxa"/>
              <w:right w:w="105" w:type="dxa"/>
            </w:tcMar>
            <w:vAlign w:val="center"/>
          </w:tcPr>
          <w:p w14:paraId="043C90B5" w14:textId="0F47AE2B" w:rsidR="0F9411CD" w:rsidRDefault="0F9411CD" w:rsidP="00554390">
            <w:pPr>
              <w:widowControl w:val="0"/>
              <w:spacing w:line="278" w:lineRule="auto"/>
              <w:jc w:val="right"/>
              <w:rPr>
                <w:rFonts w:ascii="Times New Roman" w:eastAsia="Times New Roman" w:hAnsi="Times New Roman" w:cs="Times New Roman"/>
              </w:rPr>
            </w:pPr>
            <w:r>
              <w:rPr>
                <w:noProof/>
              </w:rPr>
              <w:drawing>
                <wp:inline distT="0" distB="0" distL="0" distR="0" wp14:anchorId="285A7137" wp14:editId="12A0B186">
                  <wp:extent cx="3753134" cy="6400506"/>
                  <wp:effectExtent l="0" t="0" r="0" b="635"/>
                  <wp:docPr id="1882762191" name="drawing">
                    <a:extLst xmlns:a="http://schemas.openxmlformats.org/drawingml/2006/main">
                      <a:ext uri="{FF2B5EF4-FFF2-40B4-BE49-F238E27FC236}">
                        <a16:creationId xmlns:a16="http://schemas.microsoft.com/office/drawing/2014/main" id="{6F77D8B0-1E84-42B4-84A5-D089F668E5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62191" name="Picture 1882762191"/>
                          <pic:cNvPicPr/>
                        </pic:nvPicPr>
                        <pic:blipFill>
                          <a:blip r:embed="rId10">
                            <a:extLst>
                              <a:ext uri="{28A0092B-C50C-407E-A947-70E740481C1C}">
                                <a14:useLocalDpi xmlns:a14="http://schemas.microsoft.com/office/drawing/2010/main"/>
                              </a:ext>
                            </a:extLst>
                          </a:blip>
                          <a:stretch>
                            <a:fillRect/>
                          </a:stretch>
                        </pic:blipFill>
                        <pic:spPr>
                          <a:xfrm>
                            <a:off x="0" y="0"/>
                            <a:ext cx="3758083" cy="6408947"/>
                          </a:xfrm>
                          <a:prstGeom prst="rect">
                            <a:avLst/>
                          </a:prstGeom>
                        </pic:spPr>
                      </pic:pic>
                    </a:graphicData>
                  </a:graphic>
                </wp:inline>
              </w:drawing>
            </w:r>
          </w:p>
        </w:tc>
        <w:tc>
          <w:tcPr>
            <w:tcW w:w="1005" w:type="dxa"/>
            <w:tcMar>
              <w:left w:w="105" w:type="dxa"/>
              <w:right w:w="105" w:type="dxa"/>
            </w:tcMar>
            <w:vAlign w:val="center"/>
          </w:tcPr>
          <w:p w14:paraId="22EB718E" w14:textId="4E4BDACA" w:rsidR="2F19437F" w:rsidRDefault="2F19437F" w:rsidP="2F19437F">
            <w:pPr>
              <w:rPr>
                <w:rFonts w:ascii="Times New Roman" w:eastAsia="Times New Roman" w:hAnsi="Times New Roman" w:cs="Times New Roman"/>
              </w:rPr>
            </w:pPr>
          </w:p>
        </w:tc>
      </w:tr>
    </w:tbl>
    <w:p w14:paraId="14B76603" w14:textId="10393BF1" w:rsidR="611BC81D" w:rsidRDefault="6ECF70CA" w:rsidP="2F19437F">
      <w:pPr>
        <w:keepNext/>
        <w:widowControl w:val="0"/>
        <w:spacing w:before="138" w:after="0" w:line="278" w:lineRule="auto"/>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[PROPOSED MAP]</w:t>
      </w:r>
    </w:p>
    <w:p w14:paraId="4C9A3D8B" w14:textId="63D00266" w:rsidR="611BC81D" w:rsidRDefault="6ECF70CA" w:rsidP="2F19437F">
      <w:pPr>
        <w:keepNext/>
        <w:widowControl w:val="0"/>
        <w:spacing w:before="138" w:after="0" w:line="278" w:lineRule="auto"/>
        <w:jc w:val="center"/>
        <w:rPr>
          <w:rFonts w:ascii="Times New Roman" w:eastAsia="Times New Roman" w:hAnsi="Times New Roman" w:cs="Times New Roman"/>
          <w:color w:val="000000" w:themeColor="text1"/>
          <w:lang w:val="en"/>
        </w:rPr>
      </w:pPr>
      <w:r>
        <w:rPr>
          <w:noProof/>
        </w:rPr>
        <w:drawing>
          <wp:inline distT="0" distB="0" distL="0" distR="0" wp14:anchorId="1E5A809E" wp14:editId="70905063">
            <wp:extent cx="3286125" cy="7134225"/>
            <wp:effectExtent l="0" t="0" r="0" b="0"/>
            <wp:docPr id="669325271" name="drawing">
              <a:extLst xmlns:a="http://schemas.openxmlformats.org/drawingml/2006/main">
                <a:ext uri="{FF2B5EF4-FFF2-40B4-BE49-F238E27FC236}">
                  <a16:creationId xmlns:a16="http://schemas.microsoft.com/office/drawing/2014/main" id="{51F51CCE-3853-4872-BB0F-3B6CFE7DDD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325271" name="Picture 669325271"/>
                    <pic:cNvPicPr/>
                  </pic:nvPicPr>
                  <pic:blipFill>
                    <a:blip r:embed="rId11">
                      <a:extLst>
                        <a:ext uri="{28A0092B-C50C-407E-A947-70E740481C1C}">
                          <a14:useLocalDpi xmlns:a14="http://schemas.microsoft.com/office/drawing/2010/main"/>
                        </a:ext>
                      </a:extLst>
                    </a:blip>
                    <a:stretch>
                      <a:fillRect/>
                    </a:stretch>
                  </pic:blipFill>
                  <pic:spPr>
                    <a:xfrm>
                      <a:off x="0" y="0"/>
                      <a:ext cx="3286125" cy="7134225"/>
                    </a:xfrm>
                    <a:prstGeom prst="rect">
                      <a:avLst/>
                    </a:prstGeom>
                  </pic:spPr>
                </pic:pic>
              </a:graphicData>
            </a:graphic>
          </wp:inline>
        </w:drawing>
      </w:r>
    </w:p>
    <w:p w14:paraId="60B99E48" w14:textId="12D50043" w:rsidR="611BC81D" w:rsidRDefault="611BC81D" w:rsidP="2F19437F">
      <w:pPr>
        <w:keepNext/>
        <w:widowControl w:val="0"/>
        <w:spacing w:before="33" w:after="0" w:line="278" w:lineRule="auto"/>
        <w:rPr>
          <w:rFonts w:ascii="Times New Roman" w:eastAsia="Times New Roman" w:hAnsi="Times New Roman" w:cs="Times New Roman"/>
          <w:color w:val="000000" w:themeColor="text1"/>
          <w:lang w:val="en"/>
        </w:rPr>
      </w:pPr>
    </w:p>
    <w:p w14:paraId="366F92F7" w14:textId="77777777" w:rsidR="00554390" w:rsidRDefault="00554390" w:rsidP="00554390">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498B272C" w14:textId="5177C1B5"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lastRenderedPageBreak/>
        <w:t>ARTICLE IX</w:t>
      </w:r>
    </w:p>
    <w:p w14:paraId="2869873F" w14:textId="39700C57"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PURPOSE DISTRICTS</w:t>
      </w:r>
    </w:p>
    <w:p w14:paraId="565ECBD4" w14:textId="5EA504A3" w:rsidR="611BC81D" w:rsidRDefault="6ECF70CA" w:rsidP="2F19437F">
      <w:pPr>
        <w:keepNext/>
        <w:widowControl w:val="0"/>
        <w:spacing w:before="18"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0A3AEB67" w14:textId="15BEF763" w:rsidR="611BC81D" w:rsidRDefault="6ECF70CA" w:rsidP="2F19437F">
      <w:pPr>
        <w:keepNext/>
        <w:widowControl w:val="0"/>
        <w:spacing w:before="1"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Chapter 6</w:t>
      </w:r>
    </w:p>
    <w:p w14:paraId="7E098249" w14:textId="6D981242"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Clinton District</w:t>
      </w:r>
    </w:p>
    <w:p w14:paraId="6DB9BB63" w14:textId="79F5AE00"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6D561112" w14:textId="345F39B6"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96-00</w:t>
      </w:r>
    </w:p>
    <w:p w14:paraId="3F4F86E4" w14:textId="5CC18E46"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GENERAL PURPOSES</w:t>
      </w:r>
    </w:p>
    <w:p w14:paraId="27893A52" w14:textId="0C528A2C" w:rsidR="611BC81D" w:rsidRDefault="6ECF70CA" w:rsidP="009D3666">
      <w:pPr>
        <w:widowControl w:val="0"/>
        <w:spacing w:before="63"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203A88B3" w14:textId="77777777" w:rsidR="00554390" w:rsidRDefault="00554390" w:rsidP="00B3568C">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1E02C345" w14:textId="52D9F606"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96-02</w:t>
      </w:r>
    </w:p>
    <w:p w14:paraId="622BD645" w14:textId="1A8326BC" w:rsidR="611BC81D" w:rsidRDefault="6ECF70CA" w:rsidP="00B3568C">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General Provisions</w:t>
      </w:r>
    </w:p>
    <w:p w14:paraId="7D647BF6" w14:textId="5B0B25B0"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Except as modified by the express provisions of this Chapter, the regulations of the underlying districts, or as modified by the #Special Midtown </w:t>
      </w:r>
      <w:proofErr w:type="gramStart"/>
      <w:r w:rsidRPr="2F19437F">
        <w:rPr>
          <w:rFonts w:ascii="Times New Roman" w:eastAsia="Times New Roman" w:hAnsi="Times New Roman" w:cs="Times New Roman"/>
          <w:color w:val="000000" w:themeColor="text1"/>
        </w:rPr>
        <w:t>District#,</w:t>
      </w:r>
      <w:proofErr w:type="gramEnd"/>
      <w:r w:rsidRPr="2F19437F">
        <w:rPr>
          <w:rFonts w:ascii="Times New Roman" w:eastAsia="Times New Roman" w:hAnsi="Times New Roman" w:cs="Times New Roman"/>
          <w:color w:val="000000" w:themeColor="text1"/>
        </w:rPr>
        <w:t xml:space="preserve"> remain in effect.</w:t>
      </w:r>
    </w:p>
    <w:p w14:paraId="12A88FD8" w14:textId="002A13AB"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The #Special Midtown District# and its regulations, where applicable in the #Special Clinton District#, shall also apply and shall supplement or supersede regulations as set forth in this Chapter pursuant to Section 96-22 (Special Regulations for Eighth Avenue Perimeter Area). In the event of any conflict or discrepancy between the regulations, the more restrictive regulations shall apply in accordance with Section 11-22 (Application of Overlapping Regulations). This portion of the Special Purpose District is designated on the #zoning map# by the letters “CL-</w:t>
      </w:r>
      <w:proofErr w:type="spellStart"/>
      <w:r w:rsidRPr="2F19437F">
        <w:rPr>
          <w:rFonts w:ascii="Times New Roman" w:eastAsia="Times New Roman" w:hAnsi="Times New Roman" w:cs="Times New Roman"/>
          <w:color w:val="000000" w:themeColor="text1"/>
        </w:rPr>
        <w:t>MiD.</w:t>
      </w:r>
      <w:proofErr w:type="spellEnd"/>
      <w:r w:rsidRPr="2F19437F">
        <w:rPr>
          <w:rFonts w:ascii="Times New Roman" w:eastAsia="Times New Roman" w:hAnsi="Times New Roman" w:cs="Times New Roman"/>
          <w:color w:val="000000" w:themeColor="text1"/>
        </w:rPr>
        <w:t>”</w:t>
      </w:r>
    </w:p>
    <w:p w14:paraId="64162FA4" w14:textId="43BE0CDC" w:rsidR="611BC81D" w:rsidRDefault="6ECF70CA" w:rsidP="009D3666">
      <w:pPr>
        <w:widowControl w:val="0"/>
        <w:spacing w:after="240" w:line="240" w:lineRule="auto"/>
        <w:ind w:right="124"/>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u w:val="single"/>
        </w:rPr>
        <w:t>Wherever the #Special Clinton District# includes an area which also lies within the #Special</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Hudson River Park District#, the requirements of the #Special Hudson River Park District#, as</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set forth in Article VIII, Chapter 9, shall apply.</w:t>
      </w:r>
    </w:p>
    <w:p w14:paraId="0D061B22" w14:textId="6C1D2BE9"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In #flood zones#, or for #transit-adjacent sites# or #qualifying transit improvement sites#, as defined in Section 66-11 (Definitions), in the event of a conflict between the provisions of this Chapter and the provisions of Article VI, Chapter 4 (Special Regulations Applying in Flood Hazard Areas), or Article VI, Chapter 6 (Special Regulations Applying Around Mass Transit Stations), the provisions of Article VI shall control.</w:t>
      </w:r>
    </w:p>
    <w:p w14:paraId="44665329" w14:textId="77777777" w:rsidR="00554390" w:rsidRDefault="00554390" w:rsidP="00554390">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018F77AA" w14:textId="2822AC1E" w:rsidR="611BC81D" w:rsidRDefault="6ECF70CA" w:rsidP="009D3666">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APPENDIX F</w:t>
      </w:r>
    </w:p>
    <w:p w14:paraId="4C5FA24C" w14:textId="632C2450" w:rsidR="611BC81D" w:rsidRDefault="6ECF70CA" w:rsidP="009D3666">
      <w:pPr>
        <w:widowControl w:val="0"/>
        <w:spacing w:after="240" w:line="240" w:lineRule="auto"/>
        <w:ind w:right="7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Mandatory Inclusionary Housing Areas and former Inclusionary Housing Designated Areas</w:t>
      </w:r>
    </w:p>
    <w:p w14:paraId="7B21A30F" w14:textId="38FDF750" w:rsidR="611BC81D" w:rsidRDefault="6ECF70CA" w:rsidP="009D3666">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7037B97C" w14:textId="70B75EC5"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MANHATTAN</w:t>
      </w:r>
    </w:p>
    <w:p w14:paraId="10E332DB" w14:textId="2A140B2A" w:rsidR="611BC81D" w:rsidRDefault="6ECF70CA" w:rsidP="009D3666">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5891E03A" w14:textId="7D2E0F0D"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Manhattan Community District 4</w:t>
      </w:r>
    </w:p>
    <w:p w14:paraId="5C1A79E6" w14:textId="2CE71BD0" w:rsidR="611BC81D" w:rsidRDefault="6ECF70CA" w:rsidP="009D3666">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77C878C5" w14:textId="76D40B2A" w:rsidR="611BC81D" w:rsidRDefault="6ECF70CA" w:rsidP="009D3666">
      <w:pPr>
        <w:widowControl w:val="0"/>
        <w:spacing w:after="240" w:line="240" w:lineRule="auto"/>
        <w:rPr>
          <w:rFonts w:ascii="Times New Roman" w:eastAsia="Times New Roman" w:hAnsi="Times New Roman" w:cs="Times New Roman"/>
          <w:color w:val="000000" w:themeColor="text1"/>
          <w:u w:val="single"/>
        </w:rPr>
      </w:pPr>
      <w:r w:rsidRPr="2F19437F">
        <w:rPr>
          <w:rFonts w:ascii="Times New Roman" w:eastAsia="Times New Roman" w:hAnsi="Times New Roman" w:cs="Times New Roman"/>
          <w:color w:val="000000" w:themeColor="text1"/>
          <w:u w:val="single"/>
        </w:rPr>
        <w:t>Map 2 – [date of adoption]</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5640"/>
      </w:tblGrid>
      <w:tr w:rsidR="005E5113" w14:paraId="686DCD25" w14:textId="77777777" w:rsidTr="2F19437F">
        <w:trPr>
          <w:trHeight w:val="285"/>
        </w:trPr>
        <w:tc>
          <w:tcPr>
            <w:tcW w:w="5640" w:type="dxa"/>
            <w:tcMar>
              <w:left w:w="105" w:type="dxa"/>
              <w:right w:w="105" w:type="dxa"/>
            </w:tcMar>
            <w:vAlign w:val="center"/>
          </w:tcPr>
          <w:p w14:paraId="62255433" w14:textId="40392D31" w:rsidR="005E5113" w:rsidRDefault="005E5113" w:rsidP="2F19437F">
            <w:pPr>
              <w:rPr>
                <w:rFonts w:ascii="Times New Roman" w:eastAsia="Times New Roman" w:hAnsi="Times New Roman" w:cs="Times New Roman"/>
              </w:rPr>
            </w:pPr>
          </w:p>
        </w:tc>
      </w:tr>
    </w:tbl>
    <w:p w14:paraId="05859D71" w14:textId="63F97D9F" w:rsidR="611BC81D" w:rsidRDefault="6ECF70CA" w:rsidP="2F19437F">
      <w:pPr>
        <w:keepNext/>
        <w:widowControl w:val="0"/>
        <w:spacing w:after="0" w:line="278" w:lineRule="auto"/>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[EXISTING MAP]</w:t>
      </w:r>
    </w:p>
    <w:p w14:paraId="63946164" w14:textId="49F02AB9" w:rsidR="611BC81D" w:rsidRDefault="6ECF70CA" w:rsidP="009D3666">
      <w:pPr>
        <w:widowControl w:val="0"/>
        <w:spacing w:after="0" w:line="278" w:lineRule="auto"/>
        <w:jc w:val="center"/>
        <w:rPr>
          <w:rFonts w:ascii="Times New Roman" w:eastAsia="Times New Roman" w:hAnsi="Times New Roman" w:cs="Times New Roman"/>
          <w:color w:val="000000" w:themeColor="text1"/>
          <w:lang w:val="en"/>
        </w:rPr>
      </w:pPr>
      <w:r>
        <w:rPr>
          <w:noProof/>
        </w:rPr>
        <w:drawing>
          <wp:inline distT="0" distB="0" distL="0" distR="0" wp14:anchorId="1BC45AC7" wp14:editId="21330565">
            <wp:extent cx="2947917" cy="4696283"/>
            <wp:effectExtent l="0" t="0" r="5080" b="9525"/>
            <wp:docPr id="1629049257" name="drawing">
              <a:extLst xmlns:a="http://schemas.openxmlformats.org/drawingml/2006/main">
                <a:ext uri="{FF2B5EF4-FFF2-40B4-BE49-F238E27FC236}">
                  <a16:creationId xmlns:a16="http://schemas.microsoft.com/office/drawing/2014/main" id="{E4DB892E-AB6C-4B3E-9D6F-A7A87A8B0D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49257" name="Picture 1629049257"/>
                    <pic:cNvPicPr/>
                  </pic:nvPicPr>
                  <pic:blipFill>
                    <a:blip r:embed="rId12">
                      <a:extLst>
                        <a:ext uri="{28A0092B-C50C-407E-A947-70E740481C1C}">
                          <a14:useLocalDpi xmlns:a14="http://schemas.microsoft.com/office/drawing/2010/main"/>
                        </a:ext>
                      </a:extLst>
                    </a:blip>
                    <a:stretch>
                      <a:fillRect/>
                    </a:stretch>
                  </pic:blipFill>
                  <pic:spPr>
                    <a:xfrm>
                      <a:off x="0" y="0"/>
                      <a:ext cx="2950782" cy="4700846"/>
                    </a:xfrm>
                    <a:prstGeom prst="rect">
                      <a:avLst/>
                    </a:prstGeom>
                  </pic:spPr>
                </pic:pic>
              </a:graphicData>
            </a:graphic>
          </wp:inline>
        </w:drawing>
      </w:r>
    </w:p>
    <w:p w14:paraId="1C27E7BA" w14:textId="7718F20A" w:rsidR="611BC81D" w:rsidRDefault="6ECF70CA" w:rsidP="2F19437F">
      <w:pPr>
        <w:keepNext/>
        <w:widowControl w:val="0"/>
        <w:spacing w:before="61" w:after="0" w:line="278" w:lineRule="auto"/>
        <w:ind w:left="2"/>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[PROPOSED MAP]</w:t>
      </w:r>
    </w:p>
    <w:tbl>
      <w:tblPr>
        <w:tblW w:w="0" w:type="auto"/>
        <w:tblInd w:w="1410"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592"/>
        <w:gridCol w:w="1342"/>
      </w:tblGrid>
      <w:tr w:rsidR="2F19437F" w14:paraId="784E787A" w14:textId="77777777" w:rsidTr="00385EE8">
        <w:trPr>
          <w:trHeight w:val="285"/>
        </w:trPr>
        <w:tc>
          <w:tcPr>
            <w:tcW w:w="6592" w:type="dxa"/>
            <w:tcMar>
              <w:left w:w="105" w:type="dxa"/>
              <w:right w:w="105" w:type="dxa"/>
            </w:tcMar>
            <w:vAlign w:val="center"/>
          </w:tcPr>
          <w:p w14:paraId="3016C858" w14:textId="53E8BD91" w:rsidR="6ECF70CA" w:rsidRDefault="6ECF70CA" w:rsidP="009D3666">
            <w:pPr>
              <w:widowControl w:val="0"/>
              <w:spacing w:line="278" w:lineRule="auto"/>
              <w:jc w:val="right"/>
              <w:rPr>
                <w:rFonts w:ascii="Times New Roman" w:eastAsia="Times New Roman" w:hAnsi="Times New Roman" w:cs="Times New Roman"/>
              </w:rPr>
            </w:pPr>
            <w:r>
              <w:rPr>
                <w:noProof/>
              </w:rPr>
              <w:drawing>
                <wp:inline distT="0" distB="0" distL="0" distR="0" wp14:anchorId="38E0B86A" wp14:editId="60E8E3AB">
                  <wp:extent cx="4048125" cy="6858000"/>
                  <wp:effectExtent l="0" t="0" r="0" b="0"/>
                  <wp:docPr id="1115467890" name="drawing">
                    <a:extLst xmlns:a="http://schemas.openxmlformats.org/drawingml/2006/main">
                      <a:ext uri="{FF2B5EF4-FFF2-40B4-BE49-F238E27FC236}">
                        <a16:creationId xmlns:a16="http://schemas.microsoft.com/office/drawing/2014/main" id="{86A09354-1D15-48D9-8B09-18BEC7D614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467890" name="Picture 1115467890"/>
                          <pic:cNvPicPr/>
                        </pic:nvPicPr>
                        <pic:blipFill>
                          <a:blip r:embed="rId13">
                            <a:extLst>
                              <a:ext uri="{28A0092B-C50C-407E-A947-70E740481C1C}">
                                <a14:useLocalDpi xmlns:a14="http://schemas.microsoft.com/office/drawing/2010/main"/>
                              </a:ext>
                            </a:extLst>
                          </a:blip>
                          <a:stretch>
                            <a:fillRect/>
                          </a:stretch>
                        </pic:blipFill>
                        <pic:spPr>
                          <a:xfrm>
                            <a:off x="0" y="0"/>
                            <a:ext cx="4048125" cy="6858000"/>
                          </a:xfrm>
                          <a:prstGeom prst="rect">
                            <a:avLst/>
                          </a:prstGeom>
                        </pic:spPr>
                      </pic:pic>
                    </a:graphicData>
                  </a:graphic>
                </wp:inline>
              </w:drawing>
            </w:r>
          </w:p>
        </w:tc>
        <w:tc>
          <w:tcPr>
            <w:tcW w:w="1342" w:type="dxa"/>
            <w:tcMar>
              <w:left w:w="105" w:type="dxa"/>
              <w:right w:w="105" w:type="dxa"/>
            </w:tcMar>
            <w:vAlign w:val="center"/>
          </w:tcPr>
          <w:p w14:paraId="2736A0F1" w14:textId="7CC6E672" w:rsidR="2F19437F" w:rsidRDefault="2F19437F" w:rsidP="2F19437F">
            <w:pPr>
              <w:rPr>
                <w:rFonts w:ascii="Times New Roman" w:eastAsia="Times New Roman" w:hAnsi="Times New Roman" w:cs="Times New Roman"/>
              </w:rPr>
            </w:pPr>
          </w:p>
        </w:tc>
      </w:tr>
    </w:tbl>
    <w:p w14:paraId="07ED1C9F" w14:textId="1F8362AD" w:rsidR="611BC81D" w:rsidRDefault="611BC81D" w:rsidP="009D3666">
      <w:pPr>
        <w:widowControl w:val="0"/>
        <w:spacing w:before="60" w:after="0" w:line="278" w:lineRule="auto"/>
        <w:rPr>
          <w:rFonts w:ascii="Times New Roman" w:eastAsia="Times New Roman" w:hAnsi="Times New Roman" w:cs="Times New Roman"/>
          <w:color w:val="000000" w:themeColor="text1"/>
          <w:lang w:val="en"/>
        </w:rPr>
      </w:pPr>
    </w:p>
    <w:p w14:paraId="2196BB36" w14:textId="34CE2611" w:rsidR="611BC81D" w:rsidRDefault="6ECF70CA" w:rsidP="009D3666">
      <w:pPr>
        <w:widowControl w:val="0"/>
        <w:spacing w:before="1" w:after="0" w:line="278" w:lineRule="auto"/>
        <w:ind w:left="5" w:right="6"/>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Portion of Community District 4, Manhattan</w:t>
      </w:r>
    </w:p>
    <w:p w14:paraId="00B58CE7" w14:textId="429BC586" w:rsidR="611BC81D" w:rsidRDefault="6ECF70CA" w:rsidP="009D3666">
      <w:pPr>
        <w:widowControl w:val="0"/>
        <w:tabs>
          <w:tab w:val="left" w:pos="725"/>
          <w:tab w:val="left" w:pos="1445"/>
        </w:tabs>
        <w:spacing w:before="274" w:after="0" w:line="278"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557232DA" w14:textId="66079DD3" w:rsidR="611BC81D" w:rsidRDefault="611BC81D" w:rsidP="009D3666">
      <w:pPr>
        <w:widowControl w:val="0"/>
        <w:spacing w:after="0" w:line="278" w:lineRule="auto"/>
        <w:jc w:val="center"/>
        <w:rPr>
          <w:rFonts w:ascii="Times New Roman" w:eastAsia="Times New Roman" w:hAnsi="Times New Roman" w:cs="Times New Roman"/>
          <w:color w:val="000000" w:themeColor="text1"/>
          <w:lang w:val="en"/>
        </w:rPr>
      </w:pPr>
    </w:p>
    <w:p w14:paraId="79640809" w14:textId="2D806983" w:rsidR="791596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47D178CD" w:rsidP="791596E5">
      <w:pPr>
        <w:spacing w:after="0" w:line="240" w:lineRule="auto"/>
        <w:jc w:val="both"/>
        <w:rPr>
          <w:rFonts w:ascii="Times New Roman" w:eastAsia="Times New Roman" w:hAnsi="Times New Roman" w:cs="Times New Roman"/>
          <w:color w:val="000000" w:themeColor="text1"/>
        </w:rPr>
      </w:pPr>
      <w:r w:rsidRPr="5C047948">
        <w:rPr>
          <w:rFonts w:ascii="Times New Roman" w:eastAsia="Times New Roman" w:hAnsi="Times New Roman" w:cs="Times New Roman"/>
          <w:color w:val="000000" w:themeColor="text1"/>
        </w:rPr>
        <w:t> </w:t>
      </w:r>
    </w:p>
    <w:p w14:paraId="10251DD5" w14:textId="5FF4D700" w:rsidR="14F0EC12" w:rsidRDefault="03749FB5" w:rsidP="09D05312">
      <w:pPr>
        <w:spacing w:after="0" w:line="240" w:lineRule="auto"/>
        <w:ind w:firstLine="1440"/>
        <w:jc w:val="both"/>
        <w:rPr>
          <w:rFonts w:ascii="Times New Roman" w:eastAsia="Times New Roman" w:hAnsi="Times New Roman" w:cs="Times New Roman"/>
          <w:color w:val="000000" w:themeColor="text1"/>
        </w:rPr>
      </w:pPr>
      <w:r w:rsidRPr="52B5AFA1">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77440E3A" w:rsidRPr="52B5AFA1">
        <w:rPr>
          <w:rFonts w:ascii="Times New Roman" w:eastAsia="Times New Roman" w:hAnsi="Times New Roman" w:cs="Times New Roman"/>
          <w:color w:val="000000" w:themeColor="text1"/>
        </w:rPr>
        <w:t>_____________</w:t>
      </w:r>
      <w:r w:rsidRPr="52B5AFA1">
        <w:rPr>
          <w:rFonts w:ascii="Times New Roman" w:eastAsia="Times New Roman" w:hAnsi="Times New Roman" w:cs="Times New Roman"/>
          <w:color w:val="000000" w:themeColor="text1"/>
        </w:rPr>
        <w:t xml:space="preserve"> </w:t>
      </w:r>
      <w:proofErr w:type="spellStart"/>
      <w:r w:rsidRPr="52B5AFA1">
        <w:rPr>
          <w:rFonts w:ascii="Times New Roman" w:eastAsia="Times New Roman" w:hAnsi="Times New Roman" w:cs="Times New Roman"/>
          <w:color w:val="000000" w:themeColor="text1"/>
        </w:rPr>
        <w:t>on</w:t>
      </w:r>
      <w:proofErr w:type="spellEnd"/>
      <w:r w:rsidRPr="52B5AFA1">
        <w:rPr>
          <w:rFonts w:ascii="Times New Roman" w:eastAsia="Times New Roman" w:hAnsi="Times New Roman" w:cs="Times New Roman"/>
          <w:color w:val="000000" w:themeColor="text1"/>
        </w:rPr>
        <w:t xml:space="preserve"> file in this office.</w:t>
      </w:r>
      <w:r w:rsidR="47D178CD" w:rsidRPr="52B5AFA1">
        <w:rPr>
          <w:rFonts w:ascii="Times New Roman" w:eastAsia="Times New Roman" w:hAnsi="Times New Roman" w:cs="Times New Roman"/>
          <w:color w:val="000000" w:themeColor="text1"/>
        </w:rPr>
        <w:t>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975E2ED" w14:textId="3508AACF"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476B2E0E"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w:t>
      </w:r>
    </w:p>
    <w:p w14:paraId="49BD20B4" w14:textId="2D523FED" w:rsidR="791596E5" w:rsidRPr="008F246E" w:rsidRDefault="14F0EC12" w:rsidP="008F246E">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w:t>
      </w:r>
    </w:p>
    <w:sectPr w:rsidR="791596E5" w:rsidRPr="008F246E">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25B5F" w14:textId="77777777" w:rsidR="004A77DD" w:rsidRDefault="004A77DD">
      <w:pPr>
        <w:spacing w:after="0" w:line="240" w:lineRule="auto"/>
      </w:pPr>
      <w:r>
        <w:separator/>
      </w:r>
    </w:p>
  </w:endnote>
  <w:endnote w:type="continuationSeparator" w:id="0">
    <w:p w14:paraId="4FEDCFEC" w14:textId="77777777" w:rsidR="004A77DD" w:rsidRDefault="004A7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AAF8A0" w14:paraId="05CFFDA1" w14:textId="77777777" w:rsidTr="1EAAF8A0">
      <w:trPr>
        <w:trHeight w:val="300"/>
      </w:trPr>
      <w:tc>
        <w:tcPr>
          <w:tcW w:w="3120" w:type="dxa"/>
        </w:tcPr>
        <w:p w14:paraId="31036393" w14:textId="1E433416" w:rsidR="1EAAF8A0" w:rsidRDefault="1EAAF8A0" w:rsidP="1EAAF8A0">
          <w:pPr>
            <w:pStyle w:val="Header"/>
            <w:ind w:left="-115"/>
          </w:pPr>
        </w:p>
      </w:tc>
      <w:tc>
        <w:tcPr>
          <w:tcW w:w="3120" w:type="dxa"/>
        </w:tcPr>
        <w:p w14:paraId="35783BF8" w14:textId="5604C1DF" w:rsidR="1EAAF8A0" w:rsidRDefault="1EAAF8A0" w:rsidP="1EAAF8A0">
          <w:pPr>
            <w:pStyle w:val="Header"/>
            <w:jc w:val="center"/>
          </w:pPr>
        </w:p>
      </w:tc>
      <w:tc>
        <w:tcPr>
          <w:tcW w:w="3120" w:type="dxa"/>
        </w:tcPr>
        <w:p w14:paraId="5C5D1D08" w14:textId="2509C803" w:rsidR="1EAAF8A0" w:rsidRDefault="1EAAF8A0" w:rsidP="1EAAF8A0">
          <w:pPr>
            <w:pStyle w:val="Header"/>
            <w:ind w:right="-115"/>
            <w:jc w:val="right"/>
          </w:pPr>
        </w:p>
      </w:tc>
    </w:tr>
  </w:tbl>
  <w:p w14:paraId="26ECA86B" w14:textId="7D421CAD" w:rsidR="1EAAF8A0" w:rsidRDefault="1EAAF8A0" w:rsidP="1EAAF8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9D05312" w14:paraId="613787AB" w14:textId="77777777" w:rsidTr="09D05312">
      <w:trPr>
        <w:trHeight w:val="300"/>
      </w:trPr>
      <w:tc>
        <w:tcPr>
          <w:tcW w:w="3120" w:type="dxa"/>
        </w:tcPr>
        <w:p w14:paraId="7C1C942E" w14:textId="39129DC4" w:rsidR="09D05312" w:rsidRDefault="09D05312" w:rsidP="09D05312">
          <w:pPr>
            <w:pStyle w:val="Header"/>
            <w:ind w:left="-115"/>
          </w:pPr>
        </w:p>
      </w:tc>
      <w:tc>
        <w:tcPr>
          <w:tcW w:w="3120" w:type="dxa"/>
        </w:tcPr>
        <w:p w14:paraId="26146B3F" w14:textId="48B15712" w:rsidR="09D05312" w:rsidRDefault="09D05312" w:rsidP="09D05312">
          <w:pPr>
            <w:pStyle w:val="Header"/>
            <w:jc w:val="center"/>
          </w:pPr>
        </w:p>
      </w:tc>
      <w:tc>
        <w:tcPr>
          <w:tcW w:w="3120" w:type="dxa"/>
        </w:tcPr>
        <w:p w14:paraId="06B446F6" w14:textId="5935C1C0" w:rsidR="09D05312" w:rsidRDefault="09D05312" w:rsidP="09D05312">
          <w:pPr>
            <w:pStyle w:val="Header"/>
            <w:ind w:right="-115"/>
            <w:jc w:val="right"/>
          </w:pPr>
        </w:p>
      </w:tc>
    </w:tr>
  </w:tbl>
  <w:p w14:paraId="13A4C75B" w14:textId="54CB1AD5" w:rsidR="09D05312" w:rsidRDefault="09D05312" w:rsidP="09D05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3B776" w14:textId="77777777" w:rsidR="004A77DD" w:rsidRDefault="004A77DD">
      <w:pPr>
        <w:spacing w:after="0" w:line="240" w:lineRule="auto"/>
      </w:pPr>
      <w:r>
        <w:separator/>
      </w:r>
    </w:p>
  </w:footnote>
  <w:footnote w:type="continuationSeparator" w:id="0">
    <w:p w14:paraId="08899980" w14:textId="77777777" w:rsidR="004A77DD" w:rsidRDefault="004A7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C047948" w:rsidRPr="00804C4F" w14:paraId="54DEDCD5" w14:textId="77777777" w:rsidTr="1EAAF8A0">
      <w:trPr>
        <w:trHeight w:val="300"/>
      </w:trPr>
      <w:tc>
        <w:tcPr>
          <w:tcW w:w="3120" w:type="dxa"/>
        </w:tcPr>
        <w:p w14:paraId="660CD302" w14:textId="18AF738E" w:rsidR="5C047948" w:rsidRPr="00804C4F" w:rsidRDefault="164D27D3" w:rsidP="164D27D3">
          <w:pPr>
            <w:pStyle w:val="Header"/>
            <w:ind w:left="-115"/>
            <w:rPr>
              <w:rFonts w:ascii="Times New Roman" w:eastAsia="Times New Roman" w:hAnsi="Times New Roman" w:cs="Times New Roman"/>
              <w:b/>
              <w:bCs/>
            </w:rPr>
          </w:pPr>
          <w:r w:rsidRPr="164D27D3">
            <w:rPr>
              <w:rFonts w:ascii="Times New Roman" w:eastAsia="Times New Roman" w:hAnsi="Times New Roman" w:cs="Times New Roman"/>
              <w:b/>
              <w:bCs/>
            </w:rPr>
            <w:t xml:space="preserve">Page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PAGE</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2</w:t>
          </w:r>
          <w:r w:rsidR="5C047948" w:rsidRPr="164D27D3">
            <w:rPr>
              <w:rFonts w:ascii="Times New Roman" w:hAnsi="Times New Roman" w:cs="Times New Roman"/>
              <w:b/>
              <w:bCs/>
              <w:noProof/>
            </w:rPr>
            <w:fldChar w:fldCharType="end"/>
          </w:r>
          <w:r w:rsidRPr="164D27D3">
            <w:rPr>
              <w:rFonts w:ascii="Times New Roman" w:eastAsia="Times New Roman" w:hAnsi="Times New Roman" w:cs="Times New Roman"/>
              <w:b/>
              <w:bCs/>
            </w:rPr>
            <w:t xml:space="preserve"> of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NUMPAGES</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3</w:t>
          </w:r>
          <w:r w:rsidR="5C047948" w:rsidRPr="164D27D3">
            <w:rPr>
              <w:rFonts w:ascii="Times New Roman" w:hAnsi="Times New Roman" w:cs="Times New Roman"/>
              <w:b/>
              <w:bCs/>
              <w:noProof/>
            </w:rPr>
            <w:fldChar w:fldCharType="end"/>
          </w:r>
        </w:p>
        <w:p w14:paraId="469F9343" w14:textId="7BD03CB8" w:rsidR="5C047948" w:rsidRPr="00804C4F" w:rsidRDefault="2F19437F" w:rsidP="164D27D3">
          <w:pPr>
            <w:pStyle w:val="Header"/>
            <w:ind w:left="-115"/>
            <w:rPr>
              <w:rFonts w:ascii="Times New Roman" w:eastAsia="Times New Roman" w:hAnsi="Times New Roman" w:cs="Times New Roman"/>
              <w:b/>
              <w:bCs/>
            </w:rPr>
          </w:pPr>
          <w:r w:rsidRPr="2F19437F">
            <w:rPr>
              <w:rFonts w:ascii="Times New Roman" w:eastAsia="Times New Roman" w:hAnsi="Times New Roman" w:cs="Times New Roman"/>
              <w:b/>
              <w:bCs/>
            </w:rPr>
            <w:t>N 260062 ZRM</w:t>
          </w:r>
        </w:p>
        <w:p w14:paraId="0C55E9B6" w14:textId="2E26B484" w:rsidR="5C047948" w:rsidRPr="00804C4F" w:rsidRDefault="1EAAF8A0" w:rsidP="164D27D3">
          <w:pPr>
            <w:pStyle w:val="Header"/>
            <w:ind w:left="-115"/>
            <w:rPr>
              <w:rFonts w:ascii="Times New Roman" w:eastAsia="Times New Roman" w:hAnsi="Times New Roman" w:cs="Times New Roman"/>
              <w:b/>
              <w:bCs/>
            </w:rPr>
          </w:pPr>
          <w:r w:rsidRPr="1EAAF8A0">
            <w:rPr>
              <w:rFonts w:ascii="Times New Roman" w:eastAsia="Times New Roman" w:hAnsi="Times New Roman" w:cs="Times New Roman"/>
              <w:b/>
              <w:bCs/>
            </w:rPr>
            <w:t>Res. No. ___ (L.U. No. 76)</w:t>
          </w:r>
        </w:p>
      </w:tc>
      <w:tc>
        <w:tcPr>
          <w:tcW w:w="3120" w:type="dxa"/>
        </w:tcPr>
        <w:p w14:paraId="0EFD0539" w14:textId="72221512" w:rsidR="5C047948" w:rsidRPr="00804C4F" w:rsidRDefault="5C047948" w:rsidP="5C047948">
          <w:pPr>
            <w:pStyle w:val="Header"/>
            <w:jc w:val="center"/>
            <w:rPr>
              <w:rFonts w:ascii="Times New Roman" w:hAnsi="Times New Roman" w:cs="Times New Roman"/>
            </w:rPr>
          </w:pPr>
        </w:p>
      </w:tc>
      <w:tc>
        <w:tcPr>
          <w:tcW w:w="3120" w:type="dxa"/>
        </w:tcPr>
        <w:p w14:paraId="54567A56" w14:textId="70E65261" w:rsidR="5C047948" w:rsidRPr="00804C4F" w:rsidRDefault="5C047948" w:rsidP="5C047948">
          <w:pPr>
            <w:pStyle w:val="Header"/>
            <w:ind w:right="-115"/>
            <w:jc w:val="right"/>
            <w:rPr>
              <w:rFonts w:ascii="Times New Roman" w:hAnsi="Times New Roman" w:cs="Times New Roman"/>
            </w:rPr>
          </w:pPr>
        </w:p>
      </w:tc>
    </w:tr>
  </w:tbl>
  <w:p w14:paraId="1ED9CEE7" w14:textId="7BC5A5E0" w:rsidR="5C047948" w:rsidRPr="00804C4F" w:rsidRDefault="5C047948" w:rsidP="5C047948">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9D05312" w14:paraId="5F932A7D" w14:textId="77777777" w:rsidTr="09D05312">
      <w:trPr>
        <w:trHeight w:val="300"/>
      </w:trPr>
      <w:tc>
        <w:tcPr>
          <w:tcW w:w="3120" w:type="dxa"/>
        </w:tcPr>
        <w:p w14:paraId="77623785" w14:textId="604B828D" w:rsidR="09D05312" w:rsidRDefault="09D05312" w:rsidP="09D05312">
          <w:pPr>
            <w:pStyle w:val="Header"/>
            <w:ind w:left="-115"/>
          </w:pPr>
        </w:p>
      </w:tc>
      <w:tc>
        <w:tcPr>
          <w:tcW w:w="3120" w:type="dxa"/>
        </w:tcPr>
        <w:p w14:paraId="644F7F79" w14:textId="0C8A6532" w:rsidR="09D05312" w:rsidRDefault="09D05312" w:rsidP="09D05312">
          <w:pPr>
            <w:pStyle w:val="Header"/>
            <w:jc w:val="center"/>
          </w:pPr>
        </w:p>
      </w:tc>
      <w:tc>
        <w:tcPr>
          <w:tcW w:w="3120" w:type="dxa"/>
        </w:tcPr>
        <w:p w14:paraId="654F33CC" w14:textId="57D2A075" w:rsidR="09D05312" w:rsidRDefault="09D05312" w:rsidP="09D05312">
          <w:pPr>
            <w:pStyle w:val="Header"/>
            <w:ind w:right="-115"/>
            <w:jc w:val="right"/>
          </w:pPr>
        </w:p>
      </w:tc>
    </w:tr>
  </w:tbl>
  <w:p w14:paraId="02353758" w14:textId="32B1820B" w:rsidR="09D05312" w:rsidRDefault="09D05312" w:rsidP="09D05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2B69"/>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37B915"/>
    <w:multiLevelType w:val="hybridMultilevel"/>
    <w:tmpl w:val="80E43602"/>
    <w:lvl w:ilvl="0" w:tplc="53D20578">
      <w:start w:val="1"/>
      <w:numFmt w:val="decimal"/>
      <w:lvlText w:val="(c)"/>
      <w:lvlJc w:val="left"/>
      <w:pPr>
        <w:ind w:left="720" w:hanging="360"/>
      </w:pPr>
      <w:rPr>
        <w:rFonts w:ascii="Times New Roman" w:hAnsi="Times New Roman" w:hint="default"/>
      </w:rPr>
    </w:lvl>
    <w:lvl w:ilvl="1" w:tplc="42BEC792">
      <w:start w:val="1"/>
      <w:numFmt w:val="lowerLetter"/>
      <w:lvlText w:val="%2."/>
      <w:lvlJc w:val="left"/>
      <w:pPr>
        <w:ind w:left="1440" w:hanging="360"/>
      </w:pPr>
    </w:lvl>
    <w:lvl w:ilvl="2" w:tplc="A2D65EB8">
      <w:start w:val="1"/>
      <w:numFmt w:val="lowerRoman"/>
      <w:lvlText w:val="%3."/>
      <w:lvlJc w:val="right"/>
      <w:pPr>
        <w:ind w:left="2160" w:hanging="180"/>
      </w:pPr>
    </w:lvl>
    <w:lvl w:ilvl="3" w:tplc="50D8F76C">
      <w:start w:val="1"/>
      <w:numFmt w:val="decimal"/>
      <w:lvlText w:val="%4."/>
      <w:lvlJc w:val="left"/>
      <w:pPr>
        <w:ind w:left="2880" w:hanging="360"/>
      </w:pPr>
    </w:lvl>
    <w:lvl w:ilvl="4" w:tplc="710428B2">
      <w:start w:val="1"/>
      <w:numFmt w:val="lowerLetter"/>
      <w:lvlText w:val="%5."/>
      <w:lvlJc w:val="left"/>
      <w:pPr>
        <w:ind w:left="3600" w:hanging="360"/>
      </w:pPr>
    </w:lvl>
    <w:lvl w:ilvl="5" w:tplc="BB0E9E90">
      <w:start w:val="1"/>
      <w:numFmt w:val="lowerRoman"/>
      <w:lvlText w:val="%6."/>
      <w:lvlJc w:val="right"/>
      <w:pPr>
        <w:ind w:left="4320" w:hanging="180"/>
      </w:pPr>
    </w:lvl>
    <w:lvl w:ilvl="6" w:tplc="7E5AB0E6">
      <w:start w:val="1"/>
      <w:numFmt w:val="decimal"/>
      <w:lvlText w:val="%7."/>
      <w:lvlJc w:val="left"/>
      <w:pPr>
        <w:ind w:left="5040" w:hanging="360"/>
      </w:pPr>
    </w:lvl>
    <w:lvl w:ilvl="7" w:tplc="F970F456">
      <w:start w:val="1"/>
      <w:numFmt w:val="lowerLetter"/>
      <w:lvlText w:val="%8."/>
      <w:lvlJc w:val="left"/>
      <w:pPr>
        <w:ind w:left="5760" w:hanging="360"/>
      </w:pPr>
    </w:lvl>
    <w:lvl w:ilvl="8" w:tplc="4B80FAEC">
      <w:start w:val="1"/>
      <w:numFmt w:val="lowerRoman"/>
      <w:lvlText w:val="%9."/>
      <w:lvlJc w:val="right"/>
      <w:pPr>
        <w:ind w:left="6480" w:hanging="180"/>
      </w:pPr>
    </w:lvl>
  </w:abstractNum>
  <w:abstractNum w:abstractNumId="2" w15:restartNumberingAfterBreak="0">
    <w:nsid w:val="4E73A38E"/>
    <w:multiLevelType w:val="hybridMultilevel"/>
    <w:tmpl w:val="1C00868A"/>
    <w:lvl w:ilvl="0" w:tplc="DD9A0FBA">
      <w:start w:val="1"/>
      <w:numFmt w:val="decimal"/>
      <w:lvlText w:val="(c)"/>
      <w:lvlJc w:val="left"/>
      <w:pPr>
        <w:ind w:left="720" w:hanging="360"/>
      </w:pPr>
      <w:rPr>
        <w:rFonts w:ascii="Times New Roman" w:hAnsi="Times New Roman" w:hint="default"/>
      </w:rPr>
    </w:lvl>
    <w:lvl w:ilvl="1" w:tplc="AF829732">
      <w:start w:val="1"/>
      <w:numFmt w:val="lowerLetter"/>
      <w:lvlText w:val="%2."/>
      <w:lvlJc w:val="left"/>
      <w:pPr>
        <w:ind w:left="1440" w:hanging="360"/>
      </w:pPr>
    </w:lvl>
    <w:lvl w:ilvl="2" w:tplc="CEA060C4">
      <w:start w:val="1"/>
      <w:numFmt w:val="lowerRoman"/>
      <w:lvlText w:val="%3."/>
      <w:lvlJc w:val="right"/>
      <w:pPr>
        <w:ind w:left="2160" w:hanging="180"/>
      </w:pPr>
    </w:lvl>
    <w:lvl w:ilvl="3" w:tplc="9BF826BE">
      <w:start w:val="1"/>
      <w:numFmt w:val="decimal"/>
      <w:lvlText w:val="%4."/>
      <w:lvlJc w:val="left"/>
      <w:pPr>
        <w:ind w:left="2880" w:hanging="360"/>
      </w:pPr>
    </w:lvl>
    <w:lvl w:ilvl="4" w:tplc="A164E852">
      <w:start w:val="1"/>
      <w:numFmt w:val="lowerLetter"/>
      <w:lvlText w:val="%5."/>
      <w:lvlJc w:val="left"/>
      <w:pPr>
        <w:ind w:left="3600" w:hanging="360"/>
      </w:pPr>
    </w:lvl>
    <w:lvl w:ilvl="5" w:tplc="3BF0F6C2">
      <w:start w:val="1"/>
      <w:numFmt w:val="lowerRoman"/>
      <w:lvlText w:val="%6."/>
      <w:lvlJc w:val="right"/>
      <w:pPr>
        <w:ind w:left="4320" w:hanging="180"/>
      </w:pPr>
    </w:lvl>
    <w:lvl w:ilvl="6" w:tplc="24AAD716">
      <w:start w:val="1"/>
      <w:numFmt w:val="decimal"/>
      <w:lvlText w:val="%7."/>
      <w:lvlJc w:val="left"/>
      <w:pPr>
        <w:ind w:left="5040" w:hanging="360"/>
      </w:pPr>
    </w:lvl>
    <w:lvl w:ilvl="7" w:tplc="0DACD4B8">
      <w:start w:val="1"/>
      <w:numFmt w:val="lowerLetter"/>
      <w:lvlText w:val="%8."/>
      <w:lvlJc w:val="left"/>
      <w:pPr>
        <w:ind w:left="5760" w:hanging="360"/>
      </w:pPr>
    </w:lvl>
    <w:lvl w:ilvl="8" w:tplc="157C8A0A">
      <w:start w:val="1"/>
      <w:numFmt w:val="lowerRoman"/>
      <w:lvlText w:val="%9."/>
      <w:lvlJc w:val="right"/>
      <w:pPr>
        <w:ind w:left="6480" w:hanging="180"/>
      </w:pPr>
    </w:lvl>
  </w:abstractNum>
  <w:num w:numId="1" w16cid:durableId="1268539379">
    <w:abstractNumId w:val="0"/>
  </w:num>
  <w:num w:numId="2" w16cid:durableId="1494759815">
    <w:abstractNumId w:val="1"/>
  </w:num>
  <w:num w:numId="3" w16cid:durableId="800533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24EC4"/>
    <w:rsid w:val="000961A8"/>
    <w:rsid w:val="000D23AD"/>
    <w:rsid w:val="001558C4"/>
    <w:rsid w:val="001909B1"/>
    <w:rsid w:val="00200DB3"/>
    <w:rsid w:val="00230A3B"/>
    <w:rsid w:val="002B3DA9"/>
    <w:rsid w:val="002D464E"/>
    <w:rsid w:val="002D7004"/>
    <w:rsid w:val="0032677A"/>
    <w:rsid w:val="00385EE8"/>
    <w:rsid w:val="003F32AA"/>
    <w:rsid w:val="0041177A"/>
    <w:rsid w:val="00435DE2"/>
    <w:rsid w:val="00482ADA"/>
    <w:rsid w:val="004A77DD"/>
    <w:rsid w:val="004D6023"/>
    <w:rsid w:val="004F0BDE"/>
    <w:rsid w:val="00554390"/>
    <w:rsid w:val="00570811"/>
    <w:rsid w:val="00594046"/>
    <w:rsid w:val="00595482"/>
    <w:rsid w:val="005E5113"/>
    <w:rsid w:val="006306BD"/>
    <w:rsid w:val="00662507"/>
    <w:rsid w:val="00682752"/>
    <w:rsid w:val="006900E9"/>
    <w:rsid w:val="006B3D4D"/>
    <w:rsid w:val="006E13C8"/>
    <w:rsid w:val="00742CC4"/>
    <w:rsid w:val="007510BD"/>
    <w:rsid w:val="0075189F"/>
    <w:rsid w:val="00773E5C"/>
    <w:rsid w:val="007A668A"/>
    <w:rsid w:val="007C0E12"/>
    <w:rsid w:val="007F4F29"/>
    <w:rsid w:val="00804C4F"/>
    <w:rsid w:val="00814B7A"/>
    <w:rsid w:val="008172E9"/>
    <w:rsid w:val="00823892"/>
    <w:rsid w:val="0087BD21"/>
    <w:rsid w:val="008B2D8E"/>
    <w:rsid w:val="008F246E"/>
    <w:rsid w:val="00903859"/>
    <w:rsid w:val="0097569E"/>
    <w:rsid w:val="009D3666"/>
    <w:rsid w:val="00A22486"/>
    <w:rsid w:val="00AD5B0D"/>
    <w:rsid w:val="00AE41B6"/>
    <w:rsid w:val="00B029EF"/>
    <w:rsid w:val="00B16281"/>
    <w:rsid w:val="00B256D7"/>
    <w:rsid w:val="00B3568C"/>
    <w:rsid w:val="00B644BA"/>
    <w:rsid w:val="00BD0671"/>
    <w:rsid w:val="00C64157"/>
    <w:rsid w:val="00CC3BA5"/>
    <w:rsid w:val="00E620AC"/>
    <w:rsid w:val="00EA09BF"/>
    <w:rsid w:val="00EA1166"/>
    <w:rsid w:val="00EA7BEE"/>
    <w:rsid w:val="00EC324D"/>
    <w:rsid w:val="00F22808"/>
    <w:rsid w:val="00F82A0B"/>
    <w:rsid w:val="00FB50B5"/>
    <w:rsid w:val="00FD6BEB"/>
    <w:rsid w:val="00FE497D"/>
    <w:rsid w:val="016600ED"/>
    <w:rsid w:val="01705CE8"/>
    <w:rsid w:val="0176DD08"/>
    <w:rsid w:val="01F73C21"/>
    <w:rsid w:val="0214239D"/>
    <w:rsid w:val="0227E590"/>
    <w:rsid w:val="02A67876"/>
    <w:rsid w:val="03014695"/>
    <w:rsid w:val="03299AD1"/>
    <w:rsid w:val="03749FB5"/>
    <w:rsid w:val="037C93FB"/>
    <w:rsid w:val="04E5F72C"/>
    <w:rsid w:val="05DF459D"/>
    <w:rsid w:val="06045DA8"/>
    <w:rsid w:val="0619A9F5"/>
    <w:rsid w:val="061C3290"/>
    <w:rsid w:val="064CAD46"/>
    <w:rsid w:val="069F46B1"/>
    <w:rsid w:val="081F2AED"/>
    <w:rsid w:val="0858CF8E"/>
    <w:rsid w:val="08851E1A"/>
    <w:rsid w:val="089F386C"/>
    <w:rsid w:val="08B6662A"/>
    <w:rsid w:val="0908D2BA"/>
    <w:rsid w:val="09D05312"/>
    <w:rsid w:val="0A799DF2"/>
    <w:rsid w:val="0AD44F29"/>
    <w:rsid w:val="0AE179F0"/>
    <w:rsid w:val="0C477275"/>
    <w:rsid w:val="0F2A2209"/>
    <w:rsid w:val="0F83F8CF"/>
    <w:rsid w:val="0F9411CD"/>
    <w:rsid w:val="0FF31D7A"/>
    <w:rsid w:val="103F3E3B"/>
    <w:rsid w:val="1049025A"/>
    <w:rsid w:val="11002364"/>
    <w:rsid w:val="1215AF63"/>
    <w:rsid w:val="1217C7F2"/>
    <w:rsid w:val="122AD92F"/>
    <w:rsid w:val="124F709F"/>
    <w:rsid w:val="145852B6"/>
    <w:rsid w:val="1471A71D"/>
    <w:rsid w:val="14F0EC12"/>
    <w:rsid w:val="151A4B67"/>
    <w:rsid w:val="151DCE62"/>
    <w:rsid w:val="155BE40F"/>
    <w:rsid w:val="164D27D3"/>
    <w:rsid w:val="167DD9B1"/>
    <w:rsid w:val="16DB81EF"/>
    <w:rsid w:val="173F2B43"/>
    <w:rsid w:val="181B5839"/>
    <w:rsid w:val="1835471B"/>
    <w:rsid w:val="189BAC71"/>
    <w:rsid w:val="19959303"/>
    <w:rsid w:val="1B2A3955"/>
    <w:rsid w:val="1D2B605F"/>
    <w:rsid w:val="1D392C2D"/>
    <w:rsid w:val="1E0A1232"/>
    <w:rsid w:val="1E805622"/>
    <w:rsid w:val="1E8524A5"/>
    <w:rsid w:val="1EAAF8A0"/>
    <w:rsid w:val="1EB02E14"/>
    <w:rsid w:val="1EB50358"/>
    <w:rsid w:val="1FBFEDB9"/>
    <w:rsid w:val="2031190D"/>
    <w:rsid w:val="2090B02D"/>
    <w:rsid w:val="20AE4775"/>
    <w:rsid w:val="210E0FFE"/>
    <w:rsid w:val="217CECCC"/>
    <w:rsid w:val="21DF9334"/>
    <w:rsid w:val="22242D5A"/>
    <w:rsid w:val="226B6AC0"/>
    <w:rsid w:val="2283F541"/>
    <w:rsid w:val="22A80E34"/>
    <w:rsid w:val="237CFC51"/>
    <w:rsid w:val="238B3E4E"/>
    <w:rsid w:val="23D33A3C"/>
    <w:rsid w:val="23E0B8AC"/>
    <w:rsid w:val="245242F3"/>
    <w:rsid w:val="252DB30D"/>
    <w:rsid w:val="253AD4C5"/>
    <w:rsid w:val="25935696"/>
    <w:rsid w:val="26619A24"/>
    <w:rsid w:val="27421185"/>
    <w:rsid w:val="27896176"/>
    <w:rsid w:val="27B00A83"/>
    <w:rsid w:val="27D3800E"/>
    <w:rsid w:val="27DDEEFE"/>
    <w:rsid w:val="27E5BDB1"/>
    <w:rsid w:val="2814C7EB"/>
    <w:rsid w:val="29309DD1"/>
    <w:rsid w:val="2B3CDA57"/>
    <w:rsid w:val="2BFFA8D2"/>
    <w:rsid w:val="2C6321BB"/>
    <w:rsid w:val="2C80B360"/>
    <w:rsid w:val="2C9A5E44"/>
    <w:rsid w:val="2D93EA99"/>
    <w:rsid w:val="2DF2BC04"/>
    <w:rsid w:val="2E147077"/>
    <w:rsid w:val="2E644D30"/>
    <w:rsid w:val="2E7E5243"/>
    <w:rsid w:val="2ECE6B28"/>
    <w:rsid w:val="2F19437F"/>
    <w:rsid w:val="2F5BB0F7"/>
    <w:rsid w:val="2F751F70"/>
    <w:rsid w:val="2FC787DF"/>
    <w:rsid w:val="30641DF0"/>
    <w:rsid w:val="30876D93"/>
    <w:rsid w:val="3088A5CA"/>
    <w:rsid w:val="309D7F14"/>
    <w:rsid w:val="3163CF4E"/>
    <w:rsid w:val="3193DF2B"/>
    <w:rsid w:val="31ADDEE4"/>
    <w:rsid w:val="325E4E1E"/>
    <w:rsid w:val="326EEA03"/>
    <w:rsid w:val="3370473A"/>
    <w:rsid w:val="348F4C32"/>
    <w:rsid w:val="3502D39B"/>
    <w:rsid w:val="353F6008"/>
    <w:rsid w:val="3598402D"/>
    <w:rsid w:val="35F85E15"/>
    <w:rsid w:val="361EF59C"/>
    <w:rsid w:val="363AE798"/>
    <w:rsid w:val="367EDF77"/>
    <w:rsid w:val="36C4315D"/>
    <w:rsid w:val="374FCA95"/>
    <w:rsid w:val="375147C7"/>
    <w:rsid w:val="388FD341"/>
    <w:rsid w:val="394B308D"/>
    <w:rsid w:val="39A11C52"/>
    <w:rsid w:val="39BA940B"/>
    <w:rsid w:val="3BC0F473"/>
    <w:rsid w:val="3BD02B45"/>
    <w:rsid w:val="3BD36322"/>
    <w:rsid w:val="3BDC3921"/>
    <w:rsid w:val="3CD5E282"/>
    <w:rsid w:val="3D9BC860"/>
    <w:rsid w:val="3E17B79F"/>
    <w:rsid w:val="3F053D06"/>
    <w:rsid w:val="3F88E59B"/>
    <w:rsid w:val="412B4585"/>
    <w:rsid w:val="417D6285"/>
    <w:rsid w:val="41C616E4"/>
    <w:rsid w:val="4259FB45"/>
    <w:rsid w:val="42C977B4"/>
    <w:rsid w:val="4387D693"/>
    <w:rsid w:val="4557F2CD"/>
    <w:rsid w:val="4558BC57"/>
    <w:rsid w:val="45C07896"/>
    <w:rsid w:val="45E7B306"/>
    <w:rsid w:val="46700993"/>
    <w:rsid w:val="4686FF8B"/>
    <w:rsid w:val="469C7071"/>
    <w:rsid w:val="47333AD7"/>
    <w:rsid w:val="4783DCE5"/>
    <w:rsid w:val="478A66BC"/>
    <w:rsid w:val="47D178CD"/>
    <w:rsid w:val="48075CB3"/>
    <w:rsid w:val="48B3D27A"/>
    <w:rsid w:val="492C5D1D"/>
    <w:rsid w:val="499739AF"/>
    <w:rsid w:val="49BA6BB4"/>
    <w:rsid w:val="4A31CF4A"/>
    <w:rsid w:val="4B28C8E4"/>
    <w:rsid w:val="4B9842B3"/>
    <w:rsid w:val="4BB0C47F"/>
    <w:rsid w:val="4BE0231C"/>
    <w:rsid w:val="4BF76859"/>
    <w:rsid w:val="4C4240D9"/>
    <w:rsid w:val="4CEB75B1"/>
    <w:rsid w:val="4D020429"/>
    <w:rsid w:val="4D9CD72D"/>
    <w:rsid w:val="4E501AC7"/>
    <w:rsid w:val="4E6EC639"/>
    <w:rsid w:val="4EB097F5"/>
    <w:rsid w:val="4EB52F16"/>
    <w:rsid w:val="4EDF8CD6"/>
    <w:rsid w:val="4F2DA196"/>
    <w:rsid w:val="4FE26A5A"/>
    <w:rsid w:val="4FE76304"/>
    <w:rsid w:val="52B3E759"/>
    <w:rsid w:val="52B5AFA1"/>
    <w:rsid w:val="53005DC1"/>
    <w:rsid w:val="5328182C"/>
    <w:rsid w:val="53D0AE77"/>
    <w:rsid w:val="53F25CED"/>
    <w:rsid w:val="54236936"/>
    <w:rsid w:val="544962FE"/>
    <w:rsid w:val="547E17FC"/>
    <w:rsid w:val="54A33460"/>
    <w:rsid w:val="54D355D9"/>
    <w:rsid w:val="551165C7"/>
    <w:rsid w:val="552CB2AD"/>
    <w:rsid w:val="569B86C0"/>
    <w:rsid w:val="570DC29A"/>
    <w:rsid w:val="574C781A"/>
    <w:rsid w:val="57943B86"/>
    <w:rsid w:val="57B08519"/>
    <w:rsid w:val="581EF553"/>
    <w:rsid w:val="585A9BE2"/>
    <w:rsid w:val="59A52102"/>
    <w:rsid w:val="5A16943E"/>
    <w:rsid w:val="5A1D33A3"/>
    <w:rsid w:val="5A916EB5"/>
    <w:rsid w:val="5B7F0EC3"/>
    <w:rsid w:val="5C047948"/>
    <w:rsid w:val="5D75EA61"/>
    <w:rsid w:val="5D7D6C35"/>
    <w:rsid w:val="5DCDB2F2"/>
    <w:rsid w:val="5DFE1681"/>
    <w:rsid w:val="5E729926"/>
    <w:rsid w:val="5EAF968F"/>
    <w:rsid w:val="5F024CC6"/>
    <w:rsid w:val="5F441AF8"/>
    <w:rsid w:val="5F715333"/>
    <w:rsid w:val="5FC60A80"/>
    <w:rsid w:val="5FD1C519"/>
    <w:rsid w:val="5FE7E782"/>
    <w:rsid w:val="603444A5"/>
    <w:rsid w:val="6076EF58"/>
    <w:rsid w:val="60B9721E"/>
    <w:rsid w:val="611BC81D"/>
    <w:rsid w:val="61229722"/>
    <w:rsid w:val="613B8592"/>
    <w:rsid w:val="622DF475"/>
    <w:rsid w:val="6242DA3F"/>
    <w:rsid w:val="62D0168A"/>
    <w:rsid w:val="653645C6"/>
    <w:rsid w:val="657545FB"/>
    <w:rsid w:val="657D84A7"/>
    <w:rsid w:val="660A438E"/>
    <w:rsid w:val="665F0482"/>
    <w:rsid w:val="68C1F3D3"/>
    <w:rsid w:val="696707B3"/>
    <w:rsid w:val="696B3356"/>
    <w:rsid w:val="69CE2411"/>
    <w:rsid w:val="6A8514D7"/>
    <w:rsid w:val="6AA2F049"/>
    <w:rsid w:val="6B63AEBF"/>
    <w:rsid w:val="6BA001B7"/>
    <w:rsid w:val="6CD9194B"/>
    <w:rsid w:val="6D653E2E"/>
    <w:rsid w:val="6D910A16"/>
    <w:rsid w:val="6E0AC03B"/>
    <w:rsid w:val="6E2F8448"/>
    <w:rsid w:val="6E2FA5BE"/>
    <w:rsid w:val="6E9986BF"/>
    <w:rsid w:val="6ECF70CA"/>
    <w:rsid w:val="6F763392"/>
    <w:rsid w:val="6FA63EB6"/>
    <w:rsid w:val="7062A0F8"/>
    <w:rsid w:val="71775986"/>
    <w:rsid w:val="7222ED9A"/>
    <w:rsid w:val="722F9622"/>
    <w:rsid w:val="725D556A"/>
    <w:rsid w:val="729C43F9"/>
    <w:rsid w:val="72C1B4F9"/>
    <w:rsid w:val="72E87069"/>
    <w:rsid w:val="73282A81"/>
    <w:rsid w:val="735B99BA"/>
    <w:rsid w:val="738626ED"/>
    <w:rsid w:val="748D9E4A"/>
    <w:rsid w:val="749BE728"/>
    <w:rsid w:val="74B0FEEF"/>
    <w:rsid w:val="74E4234E"/>
    <w:rsid w:val="74F5AEFE"/>
    <w:rsid w:val="75DDA98E"/>
    <w:rsid w:val="76290D6E"/>
    <w:rsid w:val="76C8CF1E"/>
    <w:rsid w:val="7734CA7C"/>
    <w:rsid w:val="77440E3A"/>
    <w:rsid w:val="779243D3"/>
    <w:rsid w:val="77BDD795"/>
    <w:rsid w:val="77CF858E"/>
    <w:rsid w:val="781BAC34"/>
    <w:rsid w:val="783990C0"/>
    <w:rsid w:val="7855A44A"/>
    <w:rsid w:val="786E03ED"/>
    <w:rsid w:val="78711ADC"/>
    <w:rsid w:val="78CB815E"/>
    <w:rsid w:val="791596E5"/>
    <w:rsid w:val="79C98865"/>
    <w:rsid w:val="7AEB9450"/>
    <w:rsid w:val="7AF59D17"/>
    <w:rsid w:val="7C8401A7"/>
    <w:rsid w:val="7CAFEF02"/>
    <w:rsid w:val="7E00B6BF"/>
    <w:rsid w:val="7E8323EE"/>
    <w:rsid w:val="7EBB0114"/>
    <w:rsid w:val="7EE0F0F2"/>
    <w:rsid w:val="7F05F552"/>
    <w:rsid w:val="7F2A14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6008"/>
  <w15:chartTrackingRefBased/>
  <w15:docId w15:val="{3285FF23-3BED-4243-BF7B-08D707091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1229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basedOn w:val="Normal"/>
    <w:uiPriority w:val="1"/>
    <w:rsid w:val="611BC81D"/>
    <w:rPr>
      <w:rFonts w:ascii="Times New Roman" w:hAnsi="Times New Roman" w:cs="Times New Roman"/>
      <w:color w:val="000000" w:themeColor="text1"/>
    </w:rPr>
  </w:style>
  <w:style w:type="paragraph" w:styleId="Header">
    <w:name w:val="header"/>
    <w:basedOn w:val="Normal"/>
    <w:uiPriority w:val="99"/>
    <w:unhideWhenUsed/>
    <w:rsid w:val="5C047948"/>
    <w:pPr>
      <w:tabs>
        <w:tab w:val="center" w:pos="4680"/>
        <w:tab w:val="right" w:pos="9360"/>
      </w:tabs>
      <w:spacing w:after="0" w:line="240" w:lineRule="auto"/>
    </w:pPr>
  </w:style>
  <w:style w:type="paragraph" w:styleId="Footer">
    <w:name w:val="footer"/>
    <w:basedOn w:val="Normal"/>
    <w:uiPriority w:val="99"/>
    <w:unhideWhenUsed/>
    <w:rsid w:val="5C04794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59737B-31E0-4FA6-B20C-23C9160E2C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1948</Words>
  <Characters>11104</Characters>
  <Application>Microsoft Office Word</Application>
  <DocSecurity>0</DocSecurity>
  <Lines>92</Lines>
  <Paragraphs>26</Paragraphs>
  <ScaleCrop>false</ScaleCrop>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2026-07-17T13:27:00Z</dcterms:created>
  <dcterms:modified xsi:type="dcterms:W3CDTF">2026-07-17T13:27:00Z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