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8560B" w14:textId="2477E21E" w:rsidR="001C0533" w:rsidRPr="002E2B5C" w:rsidRDefault="001C0533" w:rsidP="001C0533">
      <w:pPr>
        <w:spacing w:after="0" w:line="240" w:lineRule="auto"/>
        <w:jc w:val="center"/>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Res. No.</w:t>
      </w:r>
      <w:r w:rsidR="00E218FC">
        <w:rPr>
          <w:rFonts w:ascii="Times New Roman" w:eastAsia="Calibri" w:hAnsi="Times New Roman" w:cs="Times New Roman"/>
          <w:kern w:val="0"/>
          <w14:ligatures w14:val="none"/>
        </w:rPr>
        <w:t xml:space="preserve"> </w:t>
      </w:r>
      <w:r w:rsidR="00515872" w:rsidRPr="00515872">
        <w:rPr>
          <w:rFonts w:ascii="Times New Roman" w:eastAsia="Calibri" w:hAnsi="Times New Roman" w:cs="Times New Roman"/>
          <w:kern w:val="0"/>
          <w14:ligatures w14:val="none"/>
        </w:rPr>
        <w:t>591</w:t>
      </w:r>
    </w:p>
    <w:p w14:paraId="3769E386" w14:textId="77777777" w:rsidR="001C0533" w:rsidRDefault="001C0533" w:rsidP="001C0533">
      <w:pPr>
        <w:spacing w:after="0" w:line="240" w:lineRule="auto"/>
        <w:jc w:val="both"/>
        <w:rPr>
          <w:rFonts w:ascii="Times New Roman" w:eastAsia="Calibri" w:hAnsi="Times New Roman" w:cs="Times New Roman"/>
          <w:kern w:val="0"/>
          <w14:ligatures w14:val="none"/>
        </w:rPr>
      </w:pPr>
    </w:p>
    <w:p w14:paraId="6A96B9E1" w14:textId="74737433" w:rsidR="00E218FC" w:rsidRPr="00E218FC" w:rsidRDefault="00E218FC" w:rsidP="001C0533">
      <w:pPr>
        <w:spacing w:after="0" w:line="240" w:lineRule="auto"/>
        <w:jc w:val="both"/>
        <w:rPr>
          <w:rFonts w:ascii="Times New Roman" w:eastAsia="Calibri" w:hAnsi="Times New Roman" w:cs="Times New Roman"/>
          <w:vanish/>
          <w:kern w:val="0"/>
          <w14:ligatures w14:val="none"/>
        </w:rPr>
      </w:pPr>
      <w:r w:rsidRPr="00E218FC">
        <w:rPr>
          <w:rFonts w:ascii="Times New Roman" w:eastAsia="Calibri" w:hAnsi="Times New Roman" w:cs="Times New Roman"/>
          <w:vanish/>
          <w:kern w:val="0"/>
          <w14:ligatures w14:val="none"/>
        </w:rPr>
        <w:t>..Title</w:t>
      </w:r>
    </w:p>
    <w:p w14:paraId="744A6B5C" w14:textId="517CD7DD" w:rsidR="001C0533" w:rsidRPr="002E2B5C" w:rsidRDefault="001C0533" w:rsidP="001C0533">
      <w:pPr>
        <w:spacing w:after="0" w:line="240" w:lineRule="auto"/>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Resolution </w:t>
      </w:r>
      <w:r>
        <w:rPr>
          <w:rFonts w:ascii="Times New Roman" w:eastAsia="Calibri" w:hAnsi="Times New Roman" w:cs="Times New Roman"/>
          <w:kern w:val="0"/>
          <w14:ligatures w14:val="none"/>
        </w:rPr>
        <w:t>condemning the United States Supreme Court decision</w:t>
      </w:r>
      <w:r w:rsidR="00F11B1F">
        <w:rPr>
          <w:rFonts w:ascii="Times New Roman" w:eastAsia="Calibri" w:hAnsi="Times New Roman" w:cs="Times New Roman"/>
          <w:kern w:val="0"/>
          <w14:ligatures w14:val="none"/>
        </w:rPr>
        <w:t xml:space="preserve"> in </w:t>
      </w:r>
      <w:r w:rsidR="00F11B1F">
        <w:rPr>
          <w:rFonts w:ascii="Times New Roman" w:eastAsia="Calibri" w:hAnsi="Times New Roman" w:cs="Times New Roman"/>
          <w:i/>
          <w:iCs/>
          <w:kern w:val="0"/>
          <w14:ligatures w14:val="none"/>
        </w:rPr>
        <w:t>Mullin v. Doe</w:t>
      </w:r>
      <w:r w:rsidR="00F11B1F">
        <w:rPr>
          <w:rFonts w:ascii="Times New Roman" w:eastAsia="Calibri" w:hAnsi="Times New Roman" w:cs="Times New Roman"/>
          <w:kern w:val="0"/>
          <w14:ligatures w14:val="none"/>
        </w:rPr>
        <w:t xml:space="preserve">, which allowed the federal government to </w:t>
      </w:r>
      <w:r w:rsidR="00836955">
        <w:rPr>
          <w:rFonts w:ascii="Times New Roman" w:eastAsia="Calibri" w:hAnsi="Times New Roman" w:cs="Times New Roman"/>
          <w:kern w:val="0"/>
          <w14:ligatures w14:val="none"/>
        </w:rPr>
        <w:t>end</w:t>
      </w:r>
      <w:r>
        <w:rPr>
          <w:rFonts w:ascii="Times New Roman" w:eastAsia="Calibri" w:hAnsi="Times New Roman" w:cs="Times New Roman"/>
          <w:kern w:val="0"/>
          <w14:ligatures w14:val="none"/>
        </w:rPr>
        <w:t xml:space="preserve"> Temporary Protected Status for Haitians and Syrians</w:t>
      </w:r>
    </w:p>
    <w:p w14:paraId="6605A6E6" w14:textId="2D3C9343" w:rsidR="001C0533" w:rsidRPr="00E218FC" w:rsidRDefault="00E218FC" w:rsidP="001C0533">
      <w:pPr>
        <w:spacing w:after="0" w:line="240" w:lineRule="auto"/>
        <w:jc w:val="both"/>
        <w:rPr>
          <w:rFonts w:ascii="Times New Roman" w:eastAsia="Calibri" w:hAnsi="Times New Roman" w:cs="Times New Roman"/>
          <w:vanish/>
          <w:kern w:val="0"/>
          <w14:ligatures w14:val="none"/>
        </w:rPr>
      </w:pPr>
      <w:r w:rsidRPr="00E218FC">
        <w:rPr>
          <w:rFonts w:ascii="Times New Roman" w:eastAsia="Calibri" w:hAnsi="Times New Roman" w:cs="Times New Roman"/>
          <w:vanish/>
          <w:kern w:val="0"/>
          <w14:ligatures w14:val="none"/>
        </w:rPr>
        <w:t>..Body</w:t>
      </w:r>
    </w:p>
    <w:p w14:paraId="3DFA876F" w14:textId="77777777" w:rsidR="00E218FC" w:rsidRPr="002E2B5C" w:rsidRDefault="00E218FC" w:rsidP="001C0533">
      <w:pPr>
        <w:spacing w:after="0" w:line="240" w:lineRule="auto"/>
        <w:jc w:val="both"/>
        <w:rPr>
          <w:rFonts w:ascii="Times New Roman" w:eastAsia="Calibri" w:hAnsi="Times New Roman" w:cs="Times New Roman"/>
          <w:kern w:val="0"/>
          <w14:ligatures w14:val="none"/>
        </w:rPr>
      </w:pPr>
    </w:p>
    <w:p w14:paraId="5381839E" w14:textId="6E85C381" w:rsidR="00F71CEE" w:rsidRDefault="00F71CEE" w:rsidP="00F71CEE">
      <w:pPr>
        <w:autoSpaceDE w:val="0"/>
        <w:autoSpaceDN w:val="0"/>
        <w:adjustRightInd w:val="0"/>
        <w:spacing w:after="0" w:line="240" w:lineRule="auto"/>
        <w:jc w:val="both"/>
        <w:rPr>
          <w:rFonts w:ascii="Aptos" w:hAnsi="Aptos" w:cs="Aptos"/>
          <w:kern w:val="0"/>
        </w:rPr>
      </w:pPr>
      <w:r>
        <w:rPr>
          <w:rFonts w:ascii="Times New Roman" w:hAnsi="Times New Roman" w:cs="Times New Roman"/>
          <w:kern w:val="0"/>
        </w:rPr>
        <w:t>By Council Members Avilés, Joseph, Encarnación</w:t>
      </w:r>
      <w:r>
        <w:rPr>
          <w:rFonts w:ascii="Aptos" w:hAnsi="Aptos" w:cs="Aptos"/>
          <w:kern w:val="0"/>
        </w:rPr>
        <w:t>,</w:t>
      </w:r>
      <w:r>
        <w:rPr>
          <w:rFonts w:ascii="Times New Roman" w:hAnsi="Times New Roman" w:cs="Times New Roman"/>
          <w:kern w:val="0"/>
        </w:rPr>
        <w:t xml:space="preserve"> Cabán</w:t>
      </w:r>
      <w:r w:rsidR="006509F9">
        <w:rPr>
          <w:rFonts w:ascii="Times New Roman" w:hAnsi="Times New Roman" w:cs="Times New Roman"/>
          <w:kern w:val="0"/>
        </w:rPr>
        <w:t xml:space="preserve">, </w:t>
      </w:r>
      <w:r>
        <w:rPr>
          <w:rFonts w:ascii="Times New Roman" w:hAnsi="Times New Roman" w:cs="Times New Roman"/>
          <w:kern w:val="0"/>
        </w:rPr>
        <w:t>Hanif</w:t>
      </w:r>
      <w:r w:rsidR="00016080">
        <w:rPr>
          <w:rFonts w:ascii="Times New Roman" w:hAnsi="Times New Roman" w:cs="Times New Roman"/>
          <w:kern w:val="0"/>
        </w:rPr>
        <w:t xml:space="preserve">, </w:t>
      </w:r>
      <w:r w:rsidR="006509F9">
        <w:rPr>
          <w:rFonts w:ascii="Times New Roman" w:hAnsi="Times New Roman" w:cs="Times New Roman"/>
          <w:kern w:val="0"/>
        </w:rPr>
        <w:t>Hudson</w:t>
      </w:r>
      <w:r w:rsidR="00016080">
        <w:rPr>
          <w:rFonts w:ascii="Times New Roman" w:hAnsi="Times New Roman" w:cs="Times New Roman"/>
          <w:kern w:val="0"/>
        </w:rPr>
        <w:t xml:space="preserve"> and </w:t>
      </w:r>
      <w:proofErr w:type="spellStart"/>
      <w:r w:rsidR="00016080">
        <w:rPr>
          <w:rFonts w:ascii="Times New Roman" w:hAnsi="Times New Roman" w:cs="Times New Roman"/>
          <w:kern w:val="0"/>
        </w:rPr>
        <w:t>Restler</w:t>
      </w:r>
      <w:proofErr w:type="spellEnd"/>
    </w:p>
    <w:p w14:paraId="24D08F04" w14:textId="77777777" w:rsidR="001C0533" w:rsidRPr="002E2B5C" w:rsidRDefault="001C0533" w:rsidP="001C0533">
      <w:pPr>
        <w:spacing w:after="0" w:line="240" w:lineRule="auto"/>
        <w:jc w:val="both"/>
        <w:rPr>
          <w:rFonts w:ascii="Times New Roman" w:eastAsia="Calibri" w:hAnsi="Times New Roman" w:cs="Times New Roman"/>
          <w:kern w:val="0"/>
          <w14:ligatures w14:val="none"/>
        </w:rPr>
      </w:pPr>
    </w:p>
    <w:p w14:paraId="7D5816D6" w14:textId="03D30B90" w:rsidR="001C0533"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Whereas, </w:t>
      </w:r>
      <w:r w:rsidR="00C80659">
        <w:rPr>
          <w:rFonts w:ascii="Times New Roman" w:eastAsia="Calibri" w:hAnsi="Times New Roman" w:cs="Times New Roman"/>
          <w:kern w:val="0"/>
          <w14:ligatures w14:val="none"/>
        </w:rPr>
        <w:t>In June 2025 and in September 2025, the Department of Homeland Security</w:t>
      </w:r>
      <w:r w:rsidR="00153CDB">
        <w:rPr>
          <w:rFonts w:ascii="Times New Roman" w:eastAsia="Calibri" w:hAnsi="Times New Roman" w:cs="Times New Roman"/>
          <w:kern w:val="0"/>
          <w14:ligatures w14:val="none"/>
        </w:rPr>
        <w:t xml:space="preserve"> (DHS)</w:t>
      </w:r>
      <w:r w:rsidR="00C80659">
        <w:rPr>
          <w:rFonts w:ascii="Times New Roman" w:eastAsia="Calibri" w:hAnsi="Times New Roman" w:cs="Times New Roman"/>
          <w:kern w:val="0"/>
          <w14:ligatures w14:val="none"/>
        </w:rPr>
        <w:t xml:space="preserve"> Secretary </w:t>
      </w:r>
      <w:r w:rsidR="0058640B">
        <w:rPr>
          <w:rFonts w:ascii="Times New Roman" w:eastAsia="Calibri" w:hAnsi="Times New Roman" w:cs="Times New Roman"/>
          <w:kern w:val="0"/>
          <w14:ligatures w14:val="none"/>
        </w:rPr>
        <w:t>announced the decision to terminate Temporary Protected Status (TPS) for Haiti and Syria, respectively</w:t>
      </w:r>
      <w:r w:rsidRPr="002E2B5C">
        <w:rPr>
          <w:rFonts w:ascii="Times New Roman" w:eastAsia="Calibri" w:hAnsi="Times New Roman" w:cs="Times New Roman"/>
          <w:kern w:val="0"/>
          <w14:ligatures w14:val="none"/>
        </w:rPr>
        <w:t>; and</w:t>
      </w:r>
    </w:p>
    <w:p w14:paraId="612E92B6" w14:textId="3DDE207A" w:rsidR="00153CDB" w:rsidRDefault="00153CDB" w:rsidP="00153CDB">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TPS is a discretionary status</w:t>
      </w:r>
      <w:r w:rsidR="002C7752">
        <w:rPr>
          <w:rFonts w:ascii="Times New Roman" w:eastAsia="Calibri" w:hAnsi="Times New Roman" w:cs="Times New Roman"/>
          <w:kern w:val="0"/>
          <w14:ligatures w14:val="none"/>
        </w:rPr>
        <w:t xml:space="preserve">, which provides protection from deportation and eligibility for a work permit, </w:t>
      </w:r>
      <w:r>
        <w:rPr>
          <w:rFonts w:ascii="Times New Roman" w:eastAsia="Calibri" w:hAnsi="Times New Roman" w:cs="Times New Roman"/>
          <w:kern w:val="0"/>
          <w14:ligatures w14:val="none"/>
        </w:rPr>
        <w:t>granted by the DHS Secretary for countries that are experiencing ongoing armed conflict, environmental disasters, epidemics, or other extraordinary and temporary conditions;</w:t>
      </w:r>
      <w:r w:rsidRPr="002E2B5C">
        <w:rPr>
          <w:rFonts w:ascii="Times New Roman" w:eastAsia="Calibri" w:hAnsi="Times New Roman" w:cs="Times New Roman"/>
          <w:kern w:val="0"/>
          <w14:ligatures w14:val="none"/>
        </w:rPr>
        <w:t xml:space="preserve"> and</w:t>
      </w:r>
    </w:p>
    <w:p w14:paraId="377106A7" w14:textId="3F0D1F85" w:rsidR="001C0533"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Whereas, </w:t>
      </w:r>
      <w:r w:rsidR="0058640B">
        <w:rPr>
          <w:rFonts w:ascii="Times New Roman" w:eastAsia="Calibri" w:hAnsi="Times New Roman" w:cs="Times New Roman"/>
          <w:kern w:val="0"/>
          <w14:ligatures w14:val="none"/>
        </w:rPr>
        <w:t xml:space="preserve">In the press releases </w:t>
      </w:r>
      <w:r w:rsidR="00153CDB">
        <w:rPr>
          <w:rFonts w:ascii="Times New Roman" w:eastAsia="Calibri" w:hAnsi="Times New Roman" w:cs="Times New Roman"/>
          <w:kern w:val="0"/>
          <w14:ligatures w14:val="none"/>
        </w:rPr>
        <w:t>for these TPS terminations, DHS announced that it was safe for nationals to return to both Haiti and Syria</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2639094E" w14:textId="11B141B5"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TPS was initially designated for Syria </w:t>
      </w:r>
      <w:r w:rsidR="00525FD2">
        <w:rPr>
          <w:rFonts w:ascii="Times New Roman" w:eastAsia="Calibri" w:hAnsi="Times New Roman" w:cs="Times New Roman"/>
          <w:kern w:val="0"/>
          <w14:ligatures w14:val="none"/>
        </w:rPr>
        <w:t>in</w:t>
      </w:r>
      <w:r>
        <w:rPr>
          <w:rFonts w:ascii="Times New Roman" w:eastAsia="Calibri" w:hAnsi="Times New Roman" w:cs="Times New Roman"/>
          <w:kern w:val="0"/>
          <w14:ligatures w14:val="none"/>
        </w:rPr>
        <w:t xml:space="preserve"> March 2012, amid Syria’s 14-year </w:t>
      </w:r>
      <w:r w:rsidR="009E484A">
        <w:rPr>
          <w:rFonts w:ascii="Times New Roman" w:eastAsia="Calibri" w:hAnsi="Times New Roman" w:cs="Times New Roman"/>
          <w:kern w:val="0"/>
          <w14:ligatures w14:val="none"/>
        </w:rPr>
        <w:t>civil war</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549EDD90" w14:textId="7A090A18"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According to estimates from the United Nations, roughly 580,000 people were killed during the </w:t>
      </w:r>
      <w:r w:rsidR="009E484A">
        <w:rPr>
          <w:rFonts w:ascii="Times New Roman" w:eastAsia="Calibri" w:hAnsi="Times New Roman" w:cs="Times New Roman"/>
          <w:kern w:val="0"/>
          <w14:ligatures w14:val="none"/>
        </w:rPr>
        <w:t xml:space="preserve">civil </w:t>
      </w:r>
      <w:proofErr w:type="gramStart"/>
      <w:r w:rsidR="009E484A">
        <w:rPr>
          <w:rFonts w:ascii="Times New Roman" w:eastAsia="Calibri" w:hAnsi="Times New Roman" w:cs="Times New Roman"/>
          <w:kern w:val="0"/>
          <w14:ligatures w14:val="none"/>
        </w:rPr>
        <w:t>war</w:t>
      </w:r>
      <w:proofErr w:type="gramEnd"/>
      <w:r w:rsidR="009E484A">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and a quarter of Syria’s population was displaced;</w:t>
      </w:r>
      <w:r w:rsidRPr="002E2B5C">
        <w:rPr>
          <w:rFonts w:ascii="Times New Roman" w:eastAsia="Calibri" w:hAnsi="Times New Roman" w:cs="Times New Roman"/>
          <w:kern w:val="0"/>
          <w14:ligatures w14:val="none"/>
        </w:rPr>
        <w:t xml:space="preserve"> and</w:t>
      </w:r>
    </w:p>
    <w:p w14:paraId="3765F6D7" w14:textId="5AE9A651" w:rsidR="00841D87" w:rsidRDefault="00841D87" w:rsidP="00841D87">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w:t>
      </w:r>
      <w:r w:rsidR="00B065B0">
        <w:rPr>
          <w:rFonts w:ascii="Times New Roman" w:eastAsia="Calibri" w:hAnsi="Times New Roman" w:cs="Times New Roman"/>
          <w:kern w:val="0"/>
          <w14:ligatures w14:val="none"/>
        </w:rPr>
        <w:t xml:space="preserve">Migration Policy Institute </w:t>
      </w:r>
      <w:r w:rsidR="00A91A5A">
        <w:rPr>
          <w:rFonts w:ascii="Times New Roman" w:eastAsia="Calibri" w:hAnsi="Times New Roman" w:cs="Times New Roman"/>
          <w:kern w:val="0"/>
          <w14:ligatures w14:val="none"/>
        </w:rPr>
        <w:t xml:space="preserve">(MPI) </w:t>
      </w:r>
      <w:r w:rsidR="00B065B0">
        <w:rPr>
          <w:rFonts w:ascii="Times New Roman" w:eastAsia="Calibri" w:hAnsi="Times New Roman" w:cs="Times New Roman"/>
          <w:kern w:val="0"/>
          <w14:ligatures w14:val="none"/>
        </w:rPr>
        <w:t>reported that b</w:t>
      </w:r>
      <w:r>
        <w:rPr>
          <w:rFonts w:ascii="Times New Roman" w:eastAsia="Calibri" w:hAnsi="Times New Roman" w:cs="Times New Roman"/>
          <w:kern w:val="0"/>
          <w14:ligatures w14:val="none"/>
        </w:rPr>
        <w:t>etween 2011 and 2024, the number of Syrian immigrants in the United States doubled from 60,000 to 122,000, and around 6,100 Syrian immigrants were granted TPS;</w:t>
      </w:r>
      <w:r w:rsidRPr="002E2B5C">
        <w:rPr>
          <w:rFonts w:ascii="Times New Roman" w:eastAsia="Calibri" w:hAnsi="Times New Roman" w:cs="Times New Roman"/>
          <w:kern w:val="0"/>
          <w14:ligatures w14:val="none"/>
        </w:rPr>
        <w:t xml:space="preserve"> and</w:t>
      </w:r>
    </w:p>
    <w:p w14:paraId="4FF3826F" w14:textId="1986751E" w:rsidR="00B4114C" w:rsidRDefault="00B4114C" w:rsidP="00B4114C">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w:t>
      </w:r>
      <w:r w:rsidR="00A91A5A">
        <w:rPr>
          <w:rFonts w:ascii="Times New Roman" w:eastAsia="Calibri" w:hAnsi="Times New Roman" w:cs="Times New Roman"/>
          <w:kern w:val="0"/>
          <w14:ligatures w14:val="none"/>
        </w:rPr>
        <w:t xml:space="preserve">MPI also </w:t>
      </w:r>
      <w:r w:rsidR="00046A34">
        <w:rPr>
          <w:rFonts w:ascii="Times New Roman" w:eastAsia="Calibri" w:hAnsi="Times New Roman" w:cs="Times New Roman"/>
          <w:kern w:val="0"/>
          <w14:ligatures w14:val="none"/>
        </w:rPr>
        <w:t>reported</w:t>
      </w:r>
      <w:r w:rsidR="00A91A5A">
        <w:rPr>
          <w:rFonts w:ascii="Times New Roman" w:eastAsia="Calibri" w:hAnsi="Times New Roman" w:cs="Times New Roman"/>
          <w:kern w:val="0"/>
          <w14:ligatures w14:val="none"/>
        </w:rPr>
        <w:t xml:space="preserve"> that roughly</w:t>
      </w:r>
      <w:r w:rsidR="00365546">
        <w:rPr>
          <w:rFonts w:ascii="Times New Roman" w:eastAsia="Calibri" w:hAnsi="Times New Roman" w:cs="Times New Roman"/>
          <w:kern w:val="0"/>
          <w14:ligatures w14:val="none"/>
        </w:rPr>
        <w:t xml:space="preserve"> </w:t>
      </w:r>
      <w:r w:rsidR="00AF7E94">
        <w:rPr>
          <w:rFonts w:ascii="Times New Roman" w:eastAsia="Calibri" w:hAnsi="Times New Roman" w:cs="Times New Roman"/>
          <w:kern w:val="0"/>
          <w14:ligatures w14:val="none"/>
        </w:rPr>
        <w:t>7 percent of Syrian immigrants reside in New York</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769BBECC" w14:textId="77777777" w:rsidR="00B4114C" w:rsidRDefault="00B4114C" w:rsidP="00841D87">
      <w:pPr>
        <w:spacing w:after="0" w:line="480" w:lineRule="auto"/>
        <w:ind w:firstLine="720"/>
        <w:jc w:val="both"/>
        <w:rPr>
          <w:rFonts w:ascii="Times New Roman" w:eastAsia="Calibri" w:hAnsi="Times New Roman" w:cs="Times New Roman"/>
          <w:kern w:val="0"/>
          <w14:ligatures w14:val="none"/>
        </w:rPr>
      </w:pPr>
    </w:p>
    <w:p w14:paraId="33D8FB9A" w14:textId="2D154C33" w:rsidR="00841D87" w:rsidRDefault="00841D87" w:rsidP="00451448">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lastRenderedPageBreak/>
        <w:t>Whereas,</w:t>
      </w:r>
      <w:r>
        <w:rPr>
          <w:rFonts w:ascii="Times New Roman" w:eastAsia="Calibri" w:hAnsi="Times New Roman" w:cs="Times New Roman"/>
          <w:kern w:val="0"/>
          <w14:ligatures w14:val="none"/>
        </w:rPr>
        <w:t xml:space="preserve"> </w:t>
      </w:r>
      <w:r w:rsidR="0047704D">
        <w:rPr>
          <w:rFonts w:ascii="Times New Roman" w:eastAsia="Calibri" w:hAnsi="Times New Roman" w:cs="Times New Roman"/>
          <w:kern w:val="0"/>
          <w14:ligatures w14:val="none"/>
        </w:rPr>
        <w:t xml:space="preserve">According to </w:t>
      </w:r>
      <w:r w:rsidR="0047704D" w:rsidRPr="00451448">
        <w:rPr>
          <w:rFonts w:ascii="Times New Roman" w:eastAsia="Calibri" w:hAnsi="Times New Roman" w:cs="Times New Roman"/>
          <w:i/>
          <w:iCs/>
          <w:kern w:val="0"/>
          <w14:ligatures w14:val="none"/>
        </w:rPr>
        <w:t>PBS</w:t>
      </w:r>
      <w:r w:rsidR="0047704D">
        <w:rPr>
          <w:rFonts w:ascii="Times New Roman" w:eastAsia="Calibri" w:hAnsi="Times New Roman" w:cs="Times New Roman"/>
          <w:kern w:val="0"/>
          <w14:ligatures w14:val="none"/>
        </w:rPr>
        <w:t xml:space="preserve">, despite the end of the </w:t>
      </w:r>
      <w:r w:rsidR="009E484A">
        <w:rPr>
          <w:rFonts w:ascii="Times New Roman" w:eastAsia="Calibri" w:hAnsi="Times New Roman" w:cs="Times New Roman"/>
          <w:kern w:val="0"/>
          <w14:ligatures w14:val="none"/>
        </w:rPr>
        <w:t>civil war</w:t>
      </w:r>
      <w:r w:rsidR="0047704D">
        <w:rPr>
          <w:rFonts w:ascii="Times New Roman" w:eastAsia="Calibri" w:hAnsi="Times New Roman" w:cs="Times New Roman"/>
          <w:kern w:val="0"/>
          <w14:ligatures w14:val="none"/>
        </w:rPr>
        <w:t>, Syria’s rebuilding has been threatened by repeated incidents of violence, ongoing security threats, and weak government structures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568F8053" w14:textId="6C87289F"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47704D">
        <w:rPr>
          <w:rFonts w:ascii="Times New Roman" w:eastAsia="Calibri" w:hAnsi="Times New Roman" w:cs="Times New Roman"/>
          <w:kern w:val="0"/>
          <w14:ligatures w14:val="none"/>
        </w:rPr>
        <w:t>The International Rescue Committee (IRC) has urged caution to all Syrian nationals attempting to return to Syria, referencing the collapse of essential services and explosive remnants of war, the latter of which is most dangerous to children and newly arrived returnees;</w:t>
      </w:r>
      <w:r w:rsidRPr="002E2B5C">
        <w:rPr>
          <w:rFonts w:ascii="Times New Roman" w:eastAsia="Calibri" w:hAnsi="Times New Roman" w:cs="Times New Roman"/>
          <w:kern w:val="0"/>
          <w14:ligatures w14:val="none"/>
        </w:rPr>
        <w:t xml:space="preserve"> and</w:t>
      </w:r>
    </w:p>
    <w:p w14:paraId="312617F0" w14:textId="6C4362ED" w:rsidR="003F2AA2" w:rsidRDefault="003F2AA2" w:rsidP="003F2AA2">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According the Department of State’s travel advisory, Syria is categorized as “Level 4-Do not travel” due to the risk of terrorism, unrest, kidnapping, hostage taking, crime, and armed conflict;</w:t>
      </w:r>
      <w:r w:rsidRPr="002E2B5C">
        <w:rPr>
          <w:rFonts w:ascii="Times New Roman" w:eastAsia="Calibri" w:hAnsi="Times New Roman" w:cs="Times New Roman"/>
          <w:kern w:val="0"/>
          <w14:ligatures w14:val="none"/>
        </w:rPr>
        <w:t xml:space="preserve"> and</w:t>
      </w:r>
    </w:p>
    <w:p w14:paraId="1A224E64" w14:textId="1A80618E" w:rsidR="003F2AA2" w:rsidRDefault="003F2AA2" w:rsidP="003F2AA2">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Syria’s travel advisory page further states that “No part of Syria is safe from violence”;</w:t>
      </w:r>
      <w:r w:rsidRPr="002E2B5C">
        <w:rPr>
          <w:rFonts w:ascii="Times New Roman" w:eastAsia="Calibri" w:hAnsi="Times New Roman" w:cs="Times New Roman"/>
          <w:kern w:val="0"/>
          <w14:ligatures w14:val="none"/>
        </w:rPr>
        <w:t xml:space="preserve"> and</w:t>
      </w:r>
    </w:p>
    <w:p w14:paraId="10889A4C" w14:textId="4DE1C454" w:rsidR="00126FF9" w:rsidRDefault="00126FF9" w:rsidP="00126FF9">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TPS was initially designated for Haiti </w:t>
      </w:r>
      <w:r w:rsidR="00525FD2">
        <w:rPr>
          <w:rFonts w:ascii="Times New Roman" w:eastAsia="Calibri" w:hAnsi="Times New Roman" w:cs="Times New Roman"/>
          <w:kern w:val="0"/>
          <w14:ligatures w14:val="none"/>
        </w:rPr>
        <w:t>in January 2010, following the devastating 7.0 magnitude earthquake;</w:t>
      </w:r>
      <w:r w:rsidRPr="002E2B5C">
        <w:rPr>
          <w:rFonts w:ascii="Times New Roman" w:eastAsia="Calibri" w:hAnsi="Times New Roman" w:cs="Times New Roman"/>
          <w:kern w:val="0"/>
          <w14:ligatures w14:val="none"/>
        </w:rPr>
        <w:t xml:space="preserve"> and</w:t>
      </w:r>
    </w:p>
    <w:p w14:paraId="49371102" w14:textId="6B5974D4" w:rsidR="00525FD2" w:rsidRDefault="00525FD2" w:rsidP="00525FD2">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The </w:t>
      </w:r>
      <w:r w:rsidR="001539D5">
        <w:rPr>
          <w:rFonts w:ascii="Times New Roman" w:eastAsia="Calibri" w:hAnsi="Times New Roman" w:cs="Times New Roman"/>
          <w:kern w:val="0"/>
          <w14:ligatures w14:val="none"/>
        </w:rPr>
        <w:t>earthquake</w:t>
      </w:r>
      <w:r>
        <w:rPr>
          <w:rFonts w:ascii="Times New Roman" w:eastAsia="Calibri" w:hAnsi="Times New Roman" w:cs="Times New Roman"/>
          <w:kern w:val="0"/>
          <w14:ligatures w14:val="none"/>
        </w:rPr>
        <w:t xml:space="preserve"> </w:t>
      </w:r>
      <w:r w:rsidR="001539D5">
        <w:rPr>
          <w:rFonts w:ascii="Times New Roman" w:eastAsia="Calibri" w:hAnsi="Times New Roman" w:cs="Times New Roman"/>
          <w:kern w:val="0"/>
          <w14:ligatures w14:val="none"/>
        </w:rPr>
        <w:t>resulted in the deaths of more than 220,000 people, the displacement of 1.5 million people, and the significant destruction of schools and government buildings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7C7FFD3B" w14:textId="2DC2B78A" w:rsidR="001539D5" w:rsidRDefault="001539D5" w:rsidP="001539D5">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Since the 2010 earthquake, Haiti has been subjugated to another earthquake and a tropical storm, a cholera epidemic, </w:t>
      </w:r>
      <w:r w:rsidR="003F2AA2">
        <w:rPr>
          <w:rFonts w:ascii="Times New Roman" w:eastAsia="Calibri" w:hAnsi="Times New Roman" w:cs="Times New Roman"/>
          <w:kern w:val="0"/>
          <w14:ligatures w14:val="none"/>
        </w:rPr>
        <w:t>ongoing armed conflict</w:t>
      </w:r>
      <w:r w:rsidR="002C7752">
        <w:rPr>
          <w:rFonts w:ascii="Times New Roman" w:eastAsia="Calibri" w:hAnsi="Times New Roman" w:cs="Times New Roman"/>
          <w:kern w:val="0"/>
          <w14:ligatures w14:val="none"/>
        </w:rPr>
        <w:t xml:space="preserve">, the </w:t>
      </w:r>
      <w:r w:rsidR="00AF1E48">
        <w:rPr>
          <w:rFonts w:ascii="Times New Roman" w:eastAsia="Calibri" w:hAnsi="Times New Roman" w:cs="Times New Roman"/>
          <w:kern w:val="0"/>
          <w14:ligatures w14:val="none"/>
        </w:rPr>
        <w:t>assassination</w:t>
      </w:r>
      <w:r w:rsidR="002C7752">
        <w:rPr>
          <w:rFonts w:ascii="Times New Roman" w:eastAsia="Calibri" w:hAnsi="Times New Roman" w:cs="Times New Roman"/>
          <w:kern w:val="0"/>
          <w14:ligatures w14:val="none"/>
        </w:rPr>
        <w:t xml:space="preserve"> of their President, </w:t>
      </w:r>
      <w:r w:rsidR="00AF1E48">
        <w:rPr>
          <w:rFonts w:ascii="Times New Roman" w:eastAsia="Calibri" w:hAnsi="Times New Roman" w:cs="Times New Roman"/>
          <w:kern w:val="0"/>
          <w14:ligatures w14:val="none"/>
        </w:rPr>
        <w:t xml:space="preserve">the resignation of their Prime </w:t>
      </w:r>
      <w:r w:rsidR="00B6503D">
        <w:rPr>
          <w:rFonts w:ascii="Times New Roman" w:eastAsia="Calibri" w:hAnsi="Times New Roman" w:cs="Times New Roman"/>
          <w:kern w:val="0"/>
          <w14:ligatures w14:val="none"/>
        </w:rPr>
        <w:t>Minister</w:t>
      </w:r>
      <w:r w:rsidR="00AF1E48">
        <w:rPr>
          <w:rFonts w:ascii="Times New Roman" w:eastAsia="Calibri" w:hAnsi="Times New Roman" w:cs="Times New Roman"/>
          <w:kern w:val="0"/>
          <w14:ligatures w14:val="none"/>
        </w:rPr>
        <w:t xml:space="preserve">, and the consolidation of control </w:t>
      </w:r>
      <w:r w:rsidR="00B6503D">
        <w:rPr>
          <w:rFonts w:ascii="Times New Roman" w:eastAsia="Calibri" w:hAnsi="Times New Roman" w:cs="Times New Roman"/>
          <w:kern w:val="0"/>
          <w14:ligatures w14:val="none"/>
        </w:rPr>
        <w:t>of most of Haiti’s capital by gangs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0BD55150" w14:textId="40C837D8" w:rsidR="001C0533" w:rsidRDefault="001C0533" w:rsidP="001C0533">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lastRenderedPageBreak/>
        <w:t>Whereas,</w:t>
      </w:r>
      <w:proofErr w:type="gramEnd"/>
      <w:r>
        <w:rPr>
          <w:rFonts w:ascii="Times New Roman" w:eastAsia="Calibri" w:hAnsi="Times New Roman" w:cs="Times New Roman"/>
          <w:kern w:val="0"/>
          <w14:ligatures w14:val="none"/>
        </w:rPr>
        <w:t xml:space="preserve"> </w:t>
      </w:r>
      <w:r w:rsidR="003F2AA2">
        <w:rPr>
          <w:rFonts w:ascii="Times New Roman" w:eastAsia="Calibri" w:hAnsi="Times New Roman" w:cs="Times New Roman"/>
          <w:kern w:val="0"/>
          <w14:ligatures w14:val="none"/>
        </w:rPr>
        <w:t xml:space="preserve">The Council </w:t>
      </w:r>
      <w:r w:rsidR="009E484A">
        <w:rPr>
          <w:rFonts w:ascii="Times New Roman" w:eastAsia="Calibri" w:hAnsi="Times New Roman" w:cs="Times New Roman"/>
          <w:kern w:val="0"/>
          <w14:ligatures w14:val="none"/>
        </w:rPr>
        <w:t xml:space="preserve">on </w:t>
      </w:r>
      <w:r w:rsidR="003F2AA2">
        <w:rPr>
          <w:rFonts w:ascii="Times New Roman" w:eastAsia="Calibri" w:hAnsi="Times New Roman" w:cs="Times New Roman"/>
          <w:kern w:val="0"/>
          <w14:ligatures w14:val="none"/>
        </w:rPr>
        <w:t xml:space="preserve">Foreign Relations estimates that 200 gangs operate in Haiti, and </w:t>
      </w:r>
      <w:r w:rsidR="003F2AA2" w:rsidRPr="00B6503D">
        <w:rPr>
          <w:rFonts w:ascii="Times New Roman" w:eastAsia="Calibri" w:hAnsi="Times New Roman" w:cs="Times New Roman"/>
          <w:i/>
          <w:iCs/>
          <w:kern w:val="0"/>
          <w14:ligatures w14:val="none"/>
        </w:rPr>
        <w:t>AP News</w:t>
      </w:r>
      <w:r w:rsidR="003F2AA2">
        <w:rPr>
          <w:rFonts w:ascii="Times New Roman" w:eastAsia="Calibri" w:hAnsi="Times New Roman" w:cs="Times New Roman"/>
          <w:kern w:val="0"/>
          <w14:ligatures w14:val="none"/>
        </w:rPr>
        <w:t xml:space="preserve"> reported that the </w:t>
      </w:r>
      <w:r w:rsidR="00451448">
        <w:rPr>
          <w:rFonts w:ascii="Times New Roman" w:eastAsia="Calibri" w:hAnsi="Times New Roman" w:cs="Times New Roman"/>
          <w:kern w:val="0"/>
          <w14:ligatures w14:val="none"/>
        </w:rPr>
        <w:t>rising</w:t>
      </w:r>
      <w:r w:rsidR="003F2AA2">
        <w:rPr>
          <w:rFonts w:ascii="Times New Roman" w:eastAsia="Calibri" w:hAnsi="Times New Roman" w:cs="Times New Roman"/>
          <w:kern w:val="0"/>
          <w14:ligatures w14:val="none"/>
        </w:rPr>
        <w:t xml:space="preserve"> gang violence </w:t>
      </w:r>
      <w:r w:rsidR="00E84A47">
        <w:rPr>
          <w:rFonts w:ascii="Times New Roman" w:eastAsia="Calibri" w:hAnsi="Times New Roman" w:cs="Times New Roman"/>
          <w:kern w:val="0"/>
          <w14:ligatures w14:val="none"/>
        </w:rPr>
        <w:t>has</w:t>
      </w:r>
      <w:r w:rsidR="003F2AA2">
        <w:rPr>
          <w:rFonts w:ascii="Times New Roman" w:eastAsia="Calibri" w:hAnsi="Times New Roman" w:cs="Times New Roman"/>
          <w:kern w:val="0"/>
          <w14:ligatures w14:val="none"/>
        </w:rPr>
        <w:t xml:space="preserve"> left more than 1 in 10 people homeless,</w:t>
      </w:r>
      <w:r w:rsidR="00DC6156">
        <w:rPr>
          <w:rFonts w:ascii="Times New Roman" w:eastAsia="Calibri" w:hAnsi="Times New Roman" w:cs="Times New Roman"/>
          <w:kern w:val="0"/>
          <w14:ligatures w14:val="none"/>
        </w:rPr>
        <w:t xml:space="preserve"> and 2,300 people </w:t>
      </w:r>
      <w:r w:rsidR="00451448">
        <w:rPr>
          <w:rFonts w:ascii="Times New Roman" w:eastAsia="Calibri" w:hAnsi="Times New Roman" w:cs="Times New Roman"/>
          <w:kern w:val="0"/>
          <w14:ligatures w14:val="none"/>
        </w:rPr>
        <w:t xml:space="preserve">were </w:t>
      </w:r>
      <w:r w:rsidR="00DC6156">
        <w:rPr>
          <w:rFonts w:ascii="Times New Roman" w:eastAsia="Calibri" w:hAnsi="Times New Roman" w:cs="Times New Roman"/>
          <w:kern w:val="0"/>
          <w14:ligatures w14:val="none"/>
        </w:rPr>
        <w:t xml:space="preserve">killed and 100 </w:t>
      </w:r>
      <w:r w:rsidR="00451448">
        <w:rPr>
          <w:rFonts w:ascii="Times New Roman" w:eastAsia="Calibri" w:hAnsi="Times New Roman" w:cs="Times New Roman"/>
          <w:kern w:val="0"/>
          <w14:ligatures w14:val="none"/>
        </w:rPr>
        <w:t xml:space="preserve">were </w:t>
      </w:r>
      <w:r w:rsidR="00DC6156">
        <w:rPr>
          <w:rFonts w:ascii="Times New Roman" w:eastAsia="Calibri" w:hAnsi="Times New Roman" w:cs="Times New Roman"/>
          <w:kern w:val="0"/>
          <w14:ligatures w14:val="none"/>
        </w:rPr>
        <w:t>kidnapped in the first six months of 2026</w:t>
      </w:r>
      <w:r w:rsidR="00586A04">
        <w:rPr>
          <w:rFonts w:ascii="Times New Roman" w:eastAsia="Calibri" w:hAnsi="Times New Roman" w:cs="Times New Roman"/>
          <w:kern w:val="0"/>
          <w14:ligatures w14:val="none"/>
        </w:rPr>
        <w:t xml:space="preserve">; </w:t>
      </w:r>
      <w:r w:rsidRPr="002E2B5C">
        <w:rPr>
          <w:rFonts w:ascii="Times New Roman" w:eastAsia="Calibri" w:hAnsi="Times New Roman" w:cs="Times New Roman"/>
          <w:kern w:val="0"/>
          <w14:ligatures w14:val="none"/>
        </w:rPr>
        <w:t>and</w:t>
      </w:r>
    </w:p>
    <w:p w14:paraId="2EF0CF15" w14:textId="2D3C255B" w:rsidR="00700CA5" w:rsidRDefault="00700CA5" w:rsidP="00700CA5">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According the Department of State’s travel advisory, Haiti is categorized as “Level 4-Do not travel” due to the risk of crime, kidnapping, terrorism, unrest, and limited health care;</w:t>
      </w:r>
      <w:r w:rsidRPr="002E2B5C">
        <w:rPr>
          <w:rFonts w:ascii="Times New Roman" w:eastAsia="Calibri" w:hAnsi="Times New Roman" w:cs="Times New Roman"/>
          <w:kern w:val="0"/>
          <w14:ligatures w14:val="none"/>
        </w:rPr>
        <w:t xml:space="preserve"> and</w:t>
      </w:r>
    </w:p>
    <w:p w14:paraId="10F43AEF" w14:textId="7A69449A" w:rsidR="00DD120E" w:rsidRDefault="00DD120E" w:rsidP="0010488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386319">
        <w:rPr>
          <w:rFonts w:ascii="Times New Roman" w:eastAsia="Calibri" w:hAnsi="Times New Roman" w:cs="Times New Roman"/>
          <w:kern w:val="0"/>
          <w14:ligatures w14:val="none"/>
        </w:rPr>
        <w:t xml:space="preserve">According to </w:t>
      </w:r>
      <w:r w:rsidR="00046A34">
        <w:rPr>
          <w:rFonts w:ascii="Times New Roman" w:eastAsia="Calibri" w:hAnsi="Times New Roman" w:cs="Times New Roman"/>
          <w:kern w:val="0"/>
          <w14:ligatures w14:val="none"/>
        </w:rPr>
        <w:t>MPI</w:t>
      </w:r>
      <w:r w:rsidR="005A2668">
        <w:rPr>
          <w:rFonts w:ascii="Times New Roman" w:eastAsia="Calibri" w:hAnsi="Times New Roman" w:cs="Times New Roman"/>
          <w:kern w:val="0"/>
          <w14:ligatures w14:val="none"/>
        </w:rPr>
        <w:t xml:space="preserve">, there are roughly </w:t>
      </w:r>
      <w:r w:rsidR="00237E05">
        <w:rPr>
          <w:rFonts w:ascii="Times New Roman" w:eastAsia="Calibri" w:hAnsi="Times New Roman" w:cs="Times New Roman"/>
          <w:kern w:val="0"/>
          <w14:ligatures w14:val="none"/>
        </w:rPr>
        <w:t xml:space="preserve">731,000 Haitian immigrants living in the United States and </w:t>
      </w:r>
      <w:r w:rsidR="00E5555F">
        <w:rPr>
          <w:rFonts w:ascii="Times New Roman" w:eastAsia="Calibri" w:hAnsi="Times New Roman" w:cs="Times New Roman"/>
          <w:kern w:val="0"/>
          <w14:ligatures w14:val="none"/>
        </w:rPr>
        <w:t xml:space="preserve">recent reporting </w:t>
      </w:r>
      <w:r w:rsidR="00281CEA">
        <w:rPr>
          <w:rFonts w:ascii="Times New Roman" w:eastAsia="Calibri" w:hAnsi="Times New Roman" w:cs="Times New Roman"/>
          <w:kern w:val="0"/>
          <w14:ligatures w14:val="none"/>
        </w:rPr>
        <w:t>estimates that</w:t>
      </w:r>
      <w:r w:rsidR="00D60749">
        <w:rPr>
          <w:rFonts w:ascii="Times New Roman" w:eastAsia="Calibri" w:hAnsi="Times New Roman" w:cs="Times New Roman"/>
          <w:kern w:val="0"/>
          <w14:ligatures w14:val="none"/>
        </w:rPr>
        <w:t xml:space="preserve"> over</w:t>
      </w:r>
      <w:r w:rsidR="00281CEA">
        <w:rPr>
          <w:rFonts w:ascii="Times New Roman" w:eastAsia="Calibri" w:hAnsi="Times New Roman" w:cs="Times New Roman"/>
          <w:kern w:val="0"/>
          <w14:ligatures w14:val="none"/>
        </w:rPr>
        <w:t xml:space="preserve"> 3</w:t>
      </w:r>
      <w:r w:rsidR="00B64F91">
        <w:rPr>
          <w:rFonts w:ascii="Times New Roman" w:eastAsia="Calibri" w:hAnsi="Times New Roman" w:cs="Times New Roman"/>
          <w:kern w:val="0"/>
          <w14:ligatures w14:val="none"/>
        </w:rPr>
        <w:t>5</w:t>
      </w:r>
      <w:r w:rsidR="00281CEA">
        <w:rPr>
          <w:rFonts w:ascii="Times New Roman" w:eastAsia="Calibri" w:hAnsi="Times New Roman" w:cs="Times New Roman"/>
          <w:kern w:val="0"/>
          <w14:ligatures w14:val="none"/>
        </w:rPr>
        <w:t xml:space="preserve">0,000 </w:t>
      </w:r>
      <w:r w:rsidR="00586A04">
        <w:rPr>
          <w:rFonts w:ascii="Times New Roman" w:eastAsia="Calibri" w:hAnsi="Times New Roman" w:cs="Times New Roman"/>
          <w:kern w:val="0"/>
          <w14:ligatures w14:val="none"/>
        </w:rPr>
        <w:t>had</w:t>
      </w:r>
      <w:r w:rsidR="00281CEA">
        <w:rPr>
          <w:rFonts w:ascii="Times New Roman" w:eastAsia="Calibri" w:hAnsi="Times New Roman" w:cs="Times New Roman"/>
          <w:kern w:val="0"/>
          <w14:ligatures w14:val="none"/>
        </w:rPr>
        <w:t xml:space="preserve"> TPS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40EF7405" w14:textId="763910F1" w:rsidR="00013A8D" w:rsidRPr="00104883" w:rsidRDefault="00013A8D" w:rsidP="007C1FF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0E1A67">
        <w:rPr>
          <w:rFonts w:ascii="Times New Roman" w:eastAsia="Calibri" w:hAnsi="Times New Roman" w:cs="Times New Roman"/>
          <w:kern w:val="0"/>
          <w14:ligatures w14:val="none"/>
        </w:rPr>
        <w:t>United States Census data reported over 180,000 Haitians living in New York, with the highest concentration</w:t>
      </w:r>
      <w:r w:rsidR="007C1FF7">
        <w:rPr>
          <w:rFonts w:ascii="Times New Roman" w:eastAsia="Calibri" w:hAnsi="Times New Roman" w:cs="Times New Roman"/>
          <w:kern w:val="0"/>
          <w14:ligatures w14:val="none"/>
        </w:rPr>
        <w:t xml:space="preserve"> residing in Brooklyn</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56EF8A54" w14:textId="3CBC87AB"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DC6156">
        <w:rPr>
          <w:rFonts w:ascii="Times New Roman" w:eastAsia="Calibri" w:hAnsi="Times New Roman" w:cs="Times New Roman"/>
          <w:kern w:val="0"/>
          <w14:ligatures w14:val="none"/>
        </w:rPr>
        <w:t>At the outset of DHS’ decision to eliminate TPS for Syria and Haiti, Syrian and Haitian nationals sued to stop the termination</w:t>
      </w:r>
      <w:r w:rsidR="001C3B1C">
        <w:rPr>
          <w:rFonts w:ascii="Times New Roman" w:eastAsia="Calibri" w:hAnsi="Times New Roman" w:cs="Times New Roman"/>
          <w:kern w:val="0"/>
          <w14:ligatures w14:val="none"/>
        </w:rPr>
        <w:t xml:space="preserve"> in federal courts in New York and Washington D.C., respectively</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3E9AAFF4" w14:textId="083F0459"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1C3B1C">
        <w:rPr>
          <w:rFonts w:ascii="Times New Roman" w:eastAsia="Calibri" w:hAnsi="Times New Roman" w:cs="Times New Roman"/>
          <w:kern w:val="0"/>
          <w14:ligatures w14:val="none"/>
        </w:rPr>
        <w:t xml:space="preserve">Both New York and Washington D.C. federal courts </w:t>
      </w:r>
      <w:r w:rsidR="00AE74F8">
        <w:rPr>
          <w:rFonts w:ascii="Times New Roman" w:eastAsia="Calibri" w:hAnsi="Times New Roman" w:cs="Times New Roman"/>
          <w:kern w:val="0"/>
          <w14:ligatures w14:val="none"/>
        </w:rPr>
        <w:t>barred the Trump Administration from ending designations under TPS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6C2A13B5" w14:textId="3B609792" w:rsidR="00C80659" w:rsidRPr="00C80659" w:rsidRDefault="00C80659" w:rsidP="00C80659">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Whereas, </w:t>
      </w:r>
      <w:r w:rsidR="00AE74F8">
        <w:rPr>
          <w:rFonts w:ascii="Times New Roman" w:eastAsia="Calibri" w:hAnsi="Times New Roman" w:cs="Times New Roman"/>
          <w:kern w:val="0"/>
          <w14:ligatures w14:val="none"/>
        </w:rPr>
        <w:t>However, o</w:t>
      </w:r>
      <w:r>
        <w:rPr>
          <w:rFonts w:ascii="Times New Roman" w:eastAsia="Calibri" w:hAnsi="Times New Roman" w:cs="Times New Roman"/>
          <w:kern w:val="0"/>
          <w14:ligatures w14:val="none"/>
        </w:rPr>
        <w:t xml:space="preserve">n June 25, 2026, the United States Supreme Court </w:t>
      </w:r>
      <w:r w:rsidR="009E484A">
        <w:rPr>
          <w:rFonts w:ascii="Times New Roman" w:eastAsia="Calibri" w:hAnsi="Times New Roman" w:cs="Times New Roman"/>
          <w:kern w:val="0"/>
          <w14:ligatures w14:val="none"/>
        </w:rPr>
        <w:t xml:space="preserve">reversed </w:t>
      </w:r>
      <w:r w:rsidR="00AE74F8">
        <w:rPr>
          <w:rFonts w:ascii="Times New Roman" w:eastAsia="Calibri" w:hAnsi="Times New Roman" w:cs="Times New Roman"/>
          <w:kern w:val="0"/>
          <w14:ligatures w14:val="none"/>
        </w:rPr>
        <w:t>the</w:t>
      </w:r>
      <w:r w:rsidR="00763CC8">
        <w:rPr>
          <w:rFonts w:ascii="Times New Roman" w:eastAsia="Calibri" w:hAnsi="Times New Roman" w:cs="Times New Roman"/>
          <w:kern w:val="0"/>
          <w14:ligatures w14:val="none"/>
        </w:rPr>
        <w:t>se</w:t>
      </w:r>
      <w:r w:rsidR="00AE74F8">
        <w:rPr>
          <w:rFonts w:ascii="Times New Roman" w:eastAsia="Calibri" w:hAnsi="Times New Roman" w:cs="Times New Roman"/>
          <w:kern w:val="0"/>
          <w14:ligatures w14:val="none"/>
        </w:rPr>
        <w:t xml:space="preserve"> </w:t>
      </w:r>
      <w:r w:rsidR="00E429AE">
        <w:rPr>
          <w:rFonts w:ascii="Times New Roman" w:eastAsia="Calibri" w:hAnsi="Times New Roman" w:cs="Times New Roman"/>
          <w:kern w:val="0"/>
          <w14:ligatures w14:val="none"/>
        </w:rPr>
        <w:t xml:space="preserve">federal court </w:t>
      </w:r>
      <w:r w:rsidR="00763CC8">
        <w:rPr>
          <w:rFonts w:ascii="Times New Roman" w:eastAsia="Calibri" w:hAnsi="Times New Roman" w:cs="Times New Roman"/>
          <w:kern w:val="0"/>
          <w14:ligatures w14:val="none"/>
        </w:rPr>
        <w:t>rulings</w:t>
      </w:r>
      <w:r w:rsidR="00AE74F8">
        <w:rPr>
          <w:rFonts w:ascii="Times New Roman" w:eastAsia="Calibri" w:hAnsi="Times New Roman" w:cs="Times New Roman"/>
          <w:kern w:val="0"/>
          <w14:ligatures w14:val="none"/>
        </w:rPr>
        <w:t xml:space="preserve"> </w:t>
      </w:r>
      <w:r w:rsidR="00E429AE">
        <w:rPr>
          <w:rFonts w:ascii="Times New Roman" w:eastAsia="Calibri" w:hAnsi="Times New Roman" w:cs="Times New Roman"/>
          <w:kern w:val="0"/>
          <w14:ligatures w14:val="none"/>
        </w:rPr>
        <w:t>and</w:t>
      </w:r>
      <w:r w:rsidR="00AE74F8">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 xml:space="preserve">delivered a decision in the case of </w:t>
      </w:r>
      <w:r>
        <w:rPr>
          <w:rFonts w:ascii="Times New Roman" w:eastAsia="Calibri" w:hAnsi="Times New Roman" w:cs="Times New Roman"/>
          <w:i/>
          <w:iCs/>
          <w:kern w:val="0"/>
          <w14:ligatures w14:val="none"/>
        </w:rPr>
        <w:t>Mullin v. Doe</w:t>
      </w:r>
      <w:r w:rsidR="009E484A">
        <w:rPr>
          <w:rFonts w:ascii="Times New Roman" w:eastAsia="Calibri" w:hAnsi="Times New Roman" w:cs="Times New Roman"/>
          <w:kern w:val="0"/>
          <w14:ligatures w14:val="none"/>
        </w:rPr>
        <w:t xml:space="preserve"> that </w:t>
      </w:r>
      <w:r>
        <w:rPr>
          <w:rFonts w:ascii="Times New Roman" w:eastAsia="Calibri" w:hAnsi="Times New Roman" w:cs="Times New Roman"/>
          <w:kern w:val="0"/>
          <w14:ligatures w14:val="none"/>
        </w:rPr>
        <w:t xml:space="preserve">effectively </w:t>
      </w:r>
      <w:r w:rsidR="00451448">
        <w:rPr>
          <w:rFonts w:ascii="Times New Roman" w:eastAsia="Calibri" w:hAnsi="Times New Roman" w:cs="Times New Roman"/>
          <w:kern w:val="0"/>
          <w14:ligatures w14:val="none"/>
        </w:rPr>
        <w:t>allowed the</w:t>
      </w:r>
      <w:r>
        <w:rPr>
          <w:rFonts w:ascii="Times New Roman" w:eastAsia="Calibri" w:hAnsi="Times New Roman" w:cs="Times New Roman"/>
          <w:kern w:val="0"/>
          <w14:ligatures w14:val="none"/>
        </w:rPr>
        <w:t xml:space="preserve"> federal government to remove </w:t>
      </w:r>
      <w:r w:rsidR="00A45420">
        <w:rPr>
          <w:rFonts w:ascii="Times New Roman" w:eastAsia="Calibri" w:hAnsi="Times New Roman" w:cs="Times New Roman"/>
          <w:kern w:val="0"/>
          <w14:ligatures w14:val="none"/>
        </w:rPr>
        <w:t>TPS</w:t>
      </w:r>
      <w:r>
        <w:rPr>
          <w:rFonts w:ascii="Times New Roman" w:eastAsia="Calibri" w:hAnsi="Times New Roman" w:cs="Times New Roman"/>
          <w:kern w:val="0"/>
          <w14:ligatures w14:val="none"/>
        </w:rPr>
        <w:t xml:space="preserve"> for Haitians and Syrians</w:t>
      </w:r>
      <w:r w:rsidRPr="002E2B5C">
        <w:rPr>
          <w:rFonts w:ascii="Times New Roman" w:eastAsia="Calibri" w:hAnsi="Times New Roman" w:cs="Times New Roman"/>
          <w:kern w:val="0"/>
          <w14:ligatures w14:val="none"/>
        </w:rPr>
        <w:t>; and</w:t>
      </w:r>
    </w:p>
    <w:p w14:paraId="55B0AFB7" w14:textId="2DB76C23" w:rsidR="001C0533"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A45420">
        <w:rPr>
          <w:rFonts w:ascii="Times New Roman" w:eastAsia="Calibri" w:hAnsi="Times New Roman" w:cs="Times New Roman"/>
          <w:kern w:val="0"/>
          <w14:ligatures w14:val="none"/>
        </w:rPr>
        <w:t xml:space="preserve">As Syrian and Haitian TPS holders lose their status, they </w:t>
      </w:r>
      <w:r w:rsidR="00D63DFB">
        <w:rPr>
          <w:rFonts w:ascii="Times New Roman" w:eastAsia="Calibri" w:hAnsi="Times New Roman" w:cs="Times New Roman"/>
          <w:kern w:val="0"/>
          <w14:ligatures w14:val="none"/>
        </w:rPr>
        <w:t>lose their protections against deportation and work authorization</w:t>
      </w:r>
      <w:r w:rsidR="000258D0">
        <w:rPr>
          <w:rFonts w:ascii="Times New Roman" w:eastAsia="Calibri" w:hAnsi="Times New Roman" w:cs="Times New Roman"/>
          <w:kern w:val="0"/>
          <w14:ligatures w14:val="none"/>
        </w:rPr>
        <w:t xml:space="preserve"> that many have relied on for years</w:t>
      </w:r>
      <w:r w:rsidR="000065B5">
        <w:rPr>
          <w:rFonts w:ascii="Times New Roman" w:eastAsia="Calibri" w:hAnsi="Times New Roman" w:cs="Times New Roman"/>
          <w:kern w:val="0"/>
          <w14:ligatures w14:val="none"/>
        </w:rPr>
        <w:t xml:space="preserve"> and have allowed them to establish lives in the United States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62776ACC" w14:textId="14E5E99F" w:rsidR="00E429AE" w:rsidRDefault="00E76B9A" w:rsidP="00E429AE">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Immigration and Customs Enforcement (ICE)</w:t>
      </w:r>
      <w:r w:rsidR="0047408F">
        <w:rPr>
          <w:rFonts w:ascii="Times New Roman" w:eastAsia="Calibri" w:hAnsi="Times New Roman" w:cs="Times New Roman"/>
          <w:kern w:val="0"/>
          <w14:ligatures w14:val="none"/>
        </w:rPr>
        <w:t xml:space="preserve"> has already reportedly</w:t>
      </w:r>
      <w:r w:rsidR="00B64F91">
        <w:rPr>
          <w:rFonts w:ascii="Times New Roman" w:eastAsia="Calibri" w:hAnsi="Times New Roman" w:cs="Times New Roman"/>
          <w:kern w:val="0"/>
          <w14:ligatures w14:val="none"/>
        </w:rPr>
        <w:t xml:space="preserve"> begun </w:t>
      </w:r>
      <w:r>
        <w:rPr>
          <w:rFonts w:ascii="Times New Roman" w:eastAsia="Calibri" w:hAnsi="Times New Roman" w:cs="Times New Roman"/>
          <w:kern w:val="0"/>
          <w14:ligatures w14:val="none"/>
        </w:rPr>
        <w:t>planning</w:t>
      </w:r>
      <w:r w:rsidR="00B64F91">
        <w:rPr>
          <w:rFonts w:ascii="Times New Roman" w:eastAsia="Calibri" w:hAnsi="Times New Roman" w:cs="Times New Roman"/>
          <w:kern w:val="0"/>
          <w14:ligatures w14:val="none"/>
        </w:rPr>
        <w:t xml:space="preserve"> to </w:t>
      </w:r>
      <w:r>
        <w:rPr>
          <w:rFonts w:ascii="Times New Roman" w:eastAsia="Calibri" w:hAnsi="Times New Roman" w:cs="Times New Roman"/>
          <w:kern w:val="0"/>
          <w14:ligatures w14:val="none"/>
        </w:rPr>
        <w:t>increase operations against Haitian nationals to arrest and deport them</w:t>
      </w:r>
      <w:r w:rsidR="00E429AE">
        <w:rPr>
          <w:rFonts w:ascii="Times New Roman" w:eastAsia="Calibri" w:hAnsi="Times New Roman" w:cs="Times New Roman"/>
          <w:kern w:val="0"/>
          <w14:ligatures w14:val="none"/>
        </w:rPr>
        <w:t>;</w:t>
      </w:r>
      <w:r w:rsidR="00E429AE" w:rsidRPr="002E2B5C">
        <w:rPr>
          <w:rFonts w:ascii="Times New Roman" w:eastAsia="Calibri" w:hAnsi="Times New Roman" w:cs="Times New Roman"/>
          <w:kern w:val="0"/>
          <w14:ligatures w14:val="none"/>
        </w:rPr>
        <w:t xml:space="preserve"> and</w:t>
      </w:r>
    </w:p>
    <w:p w14:paraId="534047A9" w14:textId="61A14FE4" w:rsidR="00E76B9A" w:rsidRDefault="00E76B9A" w:rsidP="00E76B9A">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lastRenderedPageBreak/>
        <w:t>Whereas,</w:t>
      </w:r>
      <w:proofErr w:type="gramEnd"/>
      <w:r>
        <w:rPr>
          <w:rFonts w:ascii="Times New Roman" w:eastAsia="Calibri" w:hAnsi="Times New Roman" w:cs="Times New Roman"/>
          <w:kern w:val="0"/>
          <w14:ligatures w14:val="none"/>
        </w:rPr>
        <w:t xml:space="preserve"> </w:t>
      </w:r>
      <w:r w:rsidR="000065B5">
        <w:rPr>
          <w:rFonts w:ascii="Times New Roman" w:eastAsia="Calibri" w:hAnsi="Times New Roman" w:cs="Times New Roman"/>
          <w:kern w:val="0"/>
          <w14:ligatures w14:val="none"/>
        </w:rPr>
        <w:t xml:space="preserve">Access to alternative statuses </w:t>
      </w:r>
      <w:r w:rsidR="00586A04">
        <w:rPr>
          <w:rFonts w:ascii="Times New Roman" w:eastAsia="Calibri" w:hAnsi="Times New Roman" w:cs="Times New Roman"/>
          <w:kern w:val="0"/>
          <w14:ligatures w14:val="none"/>
        </w:rPr>
        <w:t>is</w:t>
      </w:r>
      <w:r w:rsidR="000065B5">
        <w:rPr>
          <w:rFonts w:ascii="Times New Roman" w:eastAsia="Calibri" w:hAnsi="Times New Roman" w:cs="Times New Roman"/>
          <w:kern w:val="0"/>
          <w14:ligatures w14:val="none"/>
        </w:rPr>
        <w:t xml:space="preserve"> complicated and lengthy</w:t>
      </w:r>
      <w:r w:rsidR="00271D39">
        <w:rPr>
          <w:rFonts w:ascii="Times New Roman" w:eastAsia="Calibri" w:hAnsi="Times New Roman" w:cs="Times New Roman"/>
          <w:kern w:val="0"/>
          <w14:ligatures w14:val="none"/>
        </w:rPr>
        <w:t xml:space="preserve">, as the Trump Administration has eliminated and restricted </w:t>
      </w:r>
      <w:r w:rsidR="003B3363">
        <w:rPr>
          <w:rFonts w:ascii="Times New Roman" w:eastAsia="Calibri" w:hAnsi="Times New Roman" w:cs="Times New Roman"/>
          <w:kern w:val="0"/>
          <w14:ligatures w14:val="none"/>
        </w:rPr>
        <w:t>most immigration pathways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4D504752" w14:textId="6C0E4158" w:rsidR="001C0533" w:rsidRPr="002E2B5C" w:rsidRDefault="003B336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Because of the Supreme Court’s decision allowing the Trump Administration to end these TPS designations, Haitian and Syrian </w:t>
      </w:r>
      <w:r w:rsidR="00586A04">
        <w:rPr>
          <w:rFonts w:ascii="Times New Roman" w:eastAsia="Calibri" w:hAnsi="Times New Roman" w:cs="Times New Roman"/>
          <w:kern w:val="0"/>
          <w14:ligatures w14:val="none"/>
        </w:rPr>
        <w:t>TPS holders</w:t>
      </w:r>
      <w:r w:rsidR="000D10F7">
        <w:rPr>
          <w:rFonts w:ascii="Times New Roman" w:eastAsia="Calibri" w:hAnsi="Times New Roman" w:cs="Times New Roman"/>
          <w:kern w:val="0"/>
          <w14:ligatures w14:val="none"/>
        </w:rPr>
        <w:t xml:space="preserve">, many that </w:t>
      </w:r>
      <w:r w:rsidR="00AF7936">
        <w:rPr>
          <w:rFonts w:ascii="Times New Roman" w:eastAsia="Calibri" w:hAnsi="Times New Roman" w:cs="Times New Roman"/>
          <w:kern w:val="0"/>
          <w14:ligatures w14:val="none"/>
        </w:rPr>
        <w:t>have established lives in the United States, contributed to the economy and culture, or raised families</w:t>
      </w:r>
      <w:r w:rsidR="000D10F7">
        <w:rPr>
          <w:rFonts w:ascii="Times New Roman" w:eastAsia="Calibri" w:hAnsi="Times New Roman" w:cs="Times New Roman"/>
          <w:kern w:val="0"/>
          <w14:ligatures w14:val="none"/>
        </w:rPr>
        <w:t xml:space="preserve">, </w:t>
      </w:r>
      <w:r w:rsidR="00B21079">
        <w:rPr>
          <w:rFonts w:ascii="Times New Roman" w:eastAsia="Calibri" w:hAnsi="Times New Roman" w:cs="Times New Roman"/>
          <w:kern w:val="0"/>
          <w14:ligatures w14:val="none"/>
        </w:rPr>
        <w:t>have lost the ability to live</w:t>
      </w:r>
      <w:r w:rsidR="00B11230">
        <w:rPr>
          <w:rFonts w:ascii="Times New Roman" w:eastAsia="Calibri" w:hAnsi="Times New Roman" w:cs="Times New Roman"/>
          <w:kern w:val="0"/>
          <w14:ligatures w14:val="none"/>
        </w:rPr>
        <w:t xml:space="preserve"> safely and work legally </w:t>
      </w:r>
      <w:r w:rsidR="000D10F7">
        <w:rPr>
          <w:rFonts w:ascii="Times New Roman" w:eastAsia="Calibri" w:hAnsi="Times New Roman" w:cs="Times New Roman"/>
          <w:kern w:val="0"/>
          <w14:ligatures w14:val="none"/>
        </w:rPr>
        <w:t xml:space="preserve">in the United States and could be </w:t>
      </w:r>
      <w:r w:rsidR="00B11230">
        <w:rPr>
          <w:rFonts w:ascii="Times New Roman" w:eastAsia="Calibri" w:hAnsi="Times New Roman" w:cs="Times New Roman"/>
          <w:kern w:val="0"/>
          <w14:ligatures w14:val="none"/>
        </w:rPr>
        <w:t xml:space="preserve">arrested and </w:t>
      </w:r>
      <w:r w:rsidR="000D10F7">
        <w:rPr>
          <w:rFonts w:ascii="Times New Roman" w:eastAsia="Calibri" w:hAnsi="Times New Roman" w:cs="Times New Roman"/>
          <w:kern w:val="0"/>
          <w14:ligatures w14:val="none"/>
        </w:rPr>
        <w:t>deported to countries experiencing dire conditions</w:t>
      </w:r>
      <w:r>
        <w:rPr>
          <w:rFonts w:ascii="Times New Roman" w:eastAsia="Calibri" w:hAnsi="Times New Roman" w:cs="Times New Roman"/>
          <w:kern w:val="0"/>
          <w14:ligatures w14:val="none"/>
        </w:rPr>
        <w:t>;</w:t>
      </w:r>
      <w:r w:rsidR="001C0533" w:rsidRPr="002E2B5C">
        <w:rPr>
          <w:rFonts w:ascii="Times New Roman" w:eastAsia="Calibri" w:hAnsi="Times New Roman" w:cs="Times New Roman"/>
          <w:kern w:val="0"/>
          <w14:ligatures w14:val="none"/>
        </w:rPr>
        <w:t xml:space="preserve"> now, therefore, be it</w:t>
      </w:r>
    </w:p>
    <w:p w14:paraId="1BCD0303" w14:textId="1FD7C0AC" w:rsidR="001C0533" w:rsidRPr="002E2B5C"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Resolved, That the Council of the City of New </w:t>
      </w:r>
      <w:r w:rsidR="00046A34">
        <w:rPr>
          <w:rFonts w:ascii="Times New Roman" w:eastAsia="Calibri" w:hAnsi="Times New Roman" w:cs="Times New Roman"/>
          <w:kern w:val="0"/>
          <w14:ligatures w14:val="none"/>
        </w:rPr>
        <w:t xml:space="preserve">York condemns the United States Supreme Court decision in </w:t>
      </w:r>
      <w:r w:rsidR="00046A34">
        <w:rPr>
          <w:rFonts w:ascii="Times New Roman" w:eastAsia="Calibri" w:hAnsi="Times New Roman" w:cs="Times New Roman"/>
          <w:i/>
          <w:iCs/>
          <w:kern w:val="0"/>
          <w14:ligatures w14:val="none"/>
        </w:rPr>
        <w:t>Mullin v. Doe</w:t>
      </w:r>
      <w:r w:rsidR="00046A34">
        <w:rPr>
          <w:rFonts w:ascii="Times New Roman" w:eastAsia="Calibri" w:hAnsi="Times New Roman" w:cs="Times New Roman"/>
          <w:kern w:val="0"/>
          <w14:ligatures w14:val="none"/>
        </w:rPr>
        <w:t>, which allowed the federal government to end Temporary Protected Status for Haitians and Syrians</w:t>
      </w:r>
      <w:r w:rsidRPr="002E2B5C">
        <w:rPr>
          <w:rFonts w:ascii="Times New Roman" w:eastAsia="Calibri" w:hAnsi="Times New Roman" w:cs="Times New Roman"/>
          <w:kern w:val="0"/>
          <w14:ligatures w14:val="none"/>
        </w:rPr>
        <w:t>.</w:t>
      </w:r>
    </w:p>
    <w:p w14:paraId="22F944FC" w14:textId="77777777" w:rsidR="001C0533" w:rsidRPr="002E2B5C" w:rsidRDefault="001C0533" w:rsidP="001C0533">
      <w:pPr>
        <w:spacing w:after="0" w:line="240" w:lineRule="auto"/>
        <w:jc w:val="both"/>
        <w:rPr>
          <w:rFonts w:ascii="Times New Roman" w:eastAsia="Calibri" w:hAnsi="Times New Roman" w:cs="Times New Roman"/>
          <w:kern w:val="0"/>
          <w14:ligatures w14:val="none"/>
        </w:rPr>
      </w:pPr>
    </w:p>
    <w:p w14:paraId="4FD8488B" w14:textId="77777777" w:rsidR="001C0533" w:rsidRPr="002E2B5C" w:rsidRDefault="001C0533" w:rsidP="001C0533">
      <w:pPr>
        <w:spacing w:after="0" w:line="240" w:lineRule="auto"/>
        <w:jc w:val="both"/>
        <w:rPr>
          <w:rFonts w:ascii="Times New Roman" w:eastAsia="Calibri" w:hAnsi="Times New Roman" w:cs="Times New Roman"/>
          <w:kern w:val="0"/>
          <w14:ligatures w14:val="none"/>
        </w:rPr>
      </w:pPr>
    </w:p>
    <w:p w14:paraId="3763E3E6" w14:textId="777D1E4D" w:rsidR="001C0533" w:rsidRPr="002E2B5C" w:rsidRDefault="001C0533" w:rsidP="001C0533">
      <w:pPr>
        <w:spacing w:after="0" w:line="240" w:lineRule="auto"/>
        <w:jc w:val="both"/>
        <w:rPr>
          <w:rFonts w:ascii="Times New Roman" w:eastAsia="Calibri" w:hAnsi="Times New Roman" w:cs="Times New Roman"/>
          <w:kern w:val="0"/>
          <w:sz w:val="18"/>
          <w:szCs w:val="18"/>
          <w14:ligatures w14:val="none"/>
        </w:rPr>
      </w:pPr>
      <w:r w:rsidRPr="00C00990">
        <w:rPr>
          <w:rFonts w:ascii="Times New Roman" w:eastAsia="Calibri" w:hAnsi="Times New Roman" w:cs="Times New Roman"/>
          <w:kern w:val="0"/>
          <w:sz w:val="18"/>
          <w:szCs w:val="18"/>
          <w14:ligatures w14:val="none"/>
        </w:rPr>
        <w:t>LS #</w:t>
      </w:r>
      <w:r>
        <w:rPr>
          <w:rFonts w:ascii="Times New Roman" w:eastAsia="Calibri" w:hAnsi="Times New Roman" w:cs="Times New Roman"/>
          <w:kern w:val="0"/>
          <w:sz w:val="18"/>
          <w:szCs w:val="18"/>
          <w14:ligatures w14:val="none"/>
        </w:rPr>
        <w:t>24909</w:t>
      </w:r>
    </w:p>
    <w:p w14:paraId="0E2ABB82" w14:textId="31CDF941" w:rsidR="001C0533" w:rsidRPr="002E2B5C" w:rsidRDefault="001C0533" w:rsidP="001C0533">
      <w:pPr>
        <w:spacing w:after="0" w:line="240" w:lineRule="auto"/>
        <w:rPr>
          <w:rFonts w:ascii="Times New Roman" w:eastAsia="Calibri" w:hAnsi="Times New Roman" w:cs="Times New Roman"/>
          <w:kern w:val="0"/>
          <w:sz w:val="18"/>
          <w:szCs w:val="18"/>
          <w14:ligatures w14:val="none"/>
        </w:rPr>
      </w:pPr>
      <w:r>
        <w:rPr>
          <w:rFonts w:ascii="Times New Roman" w:eastAsia="Calibri" w:hAnsi="Times New Roman" w:cs="Times New Roman"/>
          <w:kern w:val="0"/>
          <w:sz w:val="18"/>
          <w:szCs w:val="18"/>
          <w14:ligatures w14:val="none"/>
        </w:rPr>
        <w:t>07</w:t>
      </w:r>
      <w:r w:rsidRPr="002E2B5C">
        <w:rPr>
          <w:rFonts w:ascii="Times New Roman" w:eastAsia="Calibri" w:hAnsi="Times New Roman" w:cs="Times New Roman"/>
          <w:kern w:val="0"/>
          <w:sz w:val="18"/>
          <w:szCs w:val="18"/>
          <w14:ligatures w14:val="none"/>
        </w:rPr>
        <w:t>/</w:t>
      </w:r>
      <w:r>
        <w:rPr>
          <w:rFonts w:ascii="Times New Roman" w:eastAsia="Calibri" w:hAnsi="Times New Roman" w:cs="Times New Roman"/>
          <w:kern w:val="0"/>
          <w:sz w:val="18"/>
          <w:szCs w:val="18"/>
          <w14:ligatures w14:val="none"/>
        </w:rPr>
        <w:t>22</w:t>
      </w:r>
      <w:r w:rsidRPr="002E2B5C">
        <w:rPr>
          <w:rFonts w:ascii="Times New Roman" w:eastAsia="Calibri" w:hAnsi="Times New Roman" w:cs="Times New Roman"/>
          <w:kern w:val="0"/>
          <w:sz w:val="18"/>
          <w:szCs w:val="18"/>
          <w14:ligatures w14:val="none"/>
        </w:rPr>
        <w:t>/20</w:t>
      </w:r>
      <w:r>
        <w:rPr>
          <w:rFonts w:ascii="Times New Roman" w:eastAsia="Calibri" w:hAnsi="Times New Roman" w:cs="Times New Roman"/>
          <w:kern w:val="0"/>
          <w:sz w:val="18"/>
          <w:szCs w:val="18"/>
          <w14:ligatures w14:val="none"/>
        </w:rPr>
        <w:t>26</w:t>
      </w:r>
    </w:p>
    <w:p w14:paraId="1868329C" w14:textId="77777777" w:rsidR="001C0533" w:rsidRPr="002E2B5C" w:rsidRDefault="001C0533" w:rsidP="001C0533">
      <w:pPr>
        <w:spacing w:after="0" w:line="240" w:lineRule="auto"/>
        <w:jc w:val="both"/>
        <w:rPr>
          <w:rFonts w:ascii="Times New Roman" w:eastAsia="Calibri" w:hAnsi="Times New Roman" w:cs="Times New Roman"/>
          <w:kern w:val="0"/>
          <w:sz w:val="18"/>
          <w:szCs w:val="18"/>
          <w14:ligatures w14:val="none"/>
        </w:rPr>
      </w:pPr>
      <w:r w:rsidRPr="002E2B5C">
        <w:rPr>
          <w:rFonts w:ascii="Times New Roman" w:eastAsia="Calibri" w:hAnsi="Times New Roman" w:cs="Times New Roman"/>
          <w:kern w:val="0"/>
          <w:sz w:val="18"/>
          <w:szCs w:val="18"/>
          <w14:ligatures w14:val="none"/>
        </w:rPr>
        <w:t>RLB</w:t>
      </w:r>
    </w:p>
    <w:p w14:paraId="706A4FFA" w14:textId="77777777" w:rsidR="001C0533" w:rsidRDefault="001C0533" w:rsidP="001C0533"/>
    <w:p w14:paraId="68AC86F1" w14:textId="77777777" w:rsidR="00EE6DE2" w:rsidRDefault="00EE6DE2"/>
    <w:sectPr w:rsidR="00EE6DE2" w:rsidSect="001C05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533"/>
    <w:rsid w:val="000065B5"/>
    <w:rsid w:val="00013A8D"/>
    <w:rsid w:val="00016080"/>
    <w:rsid w:val="000258D0"/>
    <w:rsid w:val="00041D9D"/>
    <w:rsid w:val="00046A34"/>
    <w:rsid w:val="000D10F7"/>
    <w:rsid w:val="000E1A67"/>
    <w:rsid w:val="00104883"/>
    <w:rsid w:val="00116AFC"/>
    <w:rsid w:val="00126FF9"/>
    <w:rsid w:val="001539D5"/>
    <w:rsid w:val="00153CDB"/>
    <w:rsid w:val="001C0533"/>
    <w:rsid w:val="001C3B1C"/>
    <w:rsid w:val="00225652"/>
    <w:rsid w:val="00237E05"/>
    <w:rsid w:val="00271D39"/>
    <w:rsid w:val="00281C46"/>
    <w:rsid w:val="00281CEA"/>
    <w:rsid w:val="002C7752"/>
    <w:rsid w:val="00365546"/>
    <w:rsid w:val="00386319"/>
    <w:rsid w:val="003B3363"/>
    <w:rsid w:val="003F2AA2"/>
    <w:rsid w:val="003F3518"/>
    <w:rsid w:val="00451448"/>
    <w:rsid w:val="0047408F"/>
    <w:rsid w:val="0047704D"/>
    <w:rsid w:val="00515872"/>
    <w:rsid w:val="00525FD2"/>
    <w:rsid w:val="0058640B"/>
    <w:rsid w:val="00586A04"/>
    <w:rsid w:val="005A2668"/>
    <w:rsid w:val="005B676E"/>
    <w:rsid w:val="00603E2C"/>
    <w:rsid w:val="00637180"/>
    <w:rsid w:val="006509F9"/>
    <w:rsid w:val="00700CA5"/>
    <w:rsid w:val="00763CC8"/>
    <w:rsid w:val="007C1FF7"/>
    <w:rsid w:val="00836955"/>
    <w:rsid w:val="00841D87"/>
    <w:rsid w:val="00911C75"/>
    <w:rsid w:val="00996961"/>
    <w:rsid w:val="009E484A"/>
    <w:rsid w:val="00A45420"/>
    <w:rsid w:val="00A7684D"/>
    <w:rsid w:val="00A91A5A"/>
    <w:rsid w:val="00AE74F8"/>
    <w:rsid w:val="00AF1E48"/>
    <w:rsid w:val="00AF7936"/>
    <w:rsid w:val="00AF7E94"/>
    <w:rsid w:val="00B065B0"/>
    <w:rsid w:val="00B11230"/>
    <w:rsid w:val="00B21079"/>
    <w:rsid w:val="00B378FD"/>
    <w:rsid w:val="00B4114C"/>
    <w:rsid w:val="00B64F91"/>
    <w:rsid w:val="00B6503D"/>
    <w:rsid w:val="00BB45BD"/>
    <w:rsid w:val="00C45082"/>
    <w:rsid w:val="00C80659"/>
    <w:rsid w:val="00C9054A"/>
    <w:rsid w:val="00CB38A7"/>
    <w:rsid w:val="00D60749"/>
    <w:rsid w:val="00D63DFB"/>
    <w:rsid w:val="00DC6156"/>
    <w:rsid w:val="00DD120E"/>
    <w:rsid w:val="00DD242C"/>
    <w:rsid w:val="00DE466C"/>
    <w:rsid w:val="00E218FC"/>
    <w:rsid w:val="00E429AE"/>
    <w:rsid w:val="00E5555F"/>
    <w:rsid w:val="00E65260"/>
    <w:rsid w:val="00E66E88"/>
    <w:rsid w:val="00E76B9A"/>
    <w:rsid w:val="00E84A47"/>
    <w:rsid w:val="00EC33AE"/>
    <w:rsid w:val="00EE6DE2"/>
    <w:rsid w:val="00F037BD"/>
    <w:rsid w:val="00F11B1F"/>
    <w:rsid w:val="00F52B65"/>
    <w:rsid w:val="00F71CEE"/>
    <w:rsid w:val="00FB34DB"/>
    <w:rsid w:val="00FF5FEF"/>
    <w:rsid w:val="00FF7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852A1"/>
  <w15:chartTrackingRefBased/>
  <w15:docId w15:val="{1DBE10F2-1E41-401B-BCB9-506F12DE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533"/>
  </w:style>
  <w:style w:type="paragraph" w:styleId="Heading1">
    <w:name w:val="heading 1"/>
    <w:basedOn w:val="Normal"/>
    <w:next w:val="Normal"/>
    <w:link w:val="Heading1Char"/>
    <w:uiPriority w:val="9"/>
    <w:qFormat/>
    <w:rsid w:val="001C0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0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5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05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5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5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5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533"/>
    <w:rPr>
      <w:rFonts w:eastAsiaTheme="majorEastAsia" w:cstheme="majorBidi"/>
      <w:color w:val="272727" w:themeColor="text1" w:themeTint="D8"/>
    </w:rPr>
  </w:style>
  <w:style w:type="paragraph" w:styleId="Title">
    <w:name w:val="Title"/>
    <w:basedOn w:val="Normal"/>
    <w:next w:val="Normal"/>
    <w:link w:val="TitleChar"/>
    <w:uiPriority w:val="10"/>
    <w:qFormat/>
    <w:rsid w:val="001C0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533"/>
    <w:pPr>
      <w:spacing w:before="160"/>
      <w:jc w:val="center"/>
    </w:pPr>
    <w:rPr>
      <w:i/>
      <w:iCs/>
      <w:color w:val="404040" w:themeColor="text1" w:themeTint="BF"/>
    </w:rPr>
  </w:style>
  <w:style w:type="character" w:customStyle="1" w:styleId="QuoteChar">
    <w:name w:val="Quote Char"/>
    <w:basedOn w:val="DefaultParagraphFont"/>
    <w:link w:val="Quote"/>
    <w:uiPriority w:val="29"/>
    <w:rsid w:val="001C0533"/>
    <w:rPr>
      <w:i/>
      <w:iCs/>
      <w:color w:val="404040" w:themeColor="text1" w:themeTint="BF"/>
    </w:rPr>
  </w:style>
  <w:style w:type="paragraph" w:styleId="ListParagraph">
    <w:name w:val="List Paragraph"/>
    <w:basedOn w:val="Normal"/>
    <w:uiPriority w:val="34"/>
    <w:qFormat/>
    <w:rsid w:val="001C0533"/>
    <w:pPr>
      <w:ind w:left="720"/>
      <w:contextualSpacing/>
    </w:pPr>
  </w:style>
  <w:style w:type="character" w:styleId="IntenseEmphasis">
    <w:name w:val="Intense Emphasis"/>
    <w:basedOn w:val="DefaultParagraphFont"/>
    <w:uiPriority w:val="21"/>
    <w:qFormat/>
    <w:rsid w:val="001C0533"/>
    <w:rPr>
      <w:i/>
      <w:iCs/>
      <w:color w:val="0F4761" w:themeColor="accent1" w:themeShade="BF"/>
    </w:rPr>
  </w:style>
  <w:style w:type="paragraph" w:styleId="IntenseQuote">
    <w:name w:val="Intense Quote"/>
    <w:basedOn w:val="Normal"/>
    <w:next w:val="Normal"/>
    <w:link w:val="IntenseQuoteChar"/>
    <w:uiPriority w:val="30"/>
    <w:qFormat/>
    <w:rsid w:val="001C0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533"/>
    <w:rPr>
      <w:i/>
      <w:iCs/>
      <w:color w:val="0F4761" w:themeColor="accent1" w:themeShade="BF"/>
    </w:rPr>
  </w:style>
  <w:style w:type="character" w:styleId="IntenseReference">
    <w:name w:val="Intense Reference"/>
    <w:basedOn w:val="DefaultParagraphFont"/>
    <w:uiPriority w:val="32"/>
    <w:qFormat/>
    <w:rsid w:val="001C0533"/>
    <w:rPr>
      <w:b/>
      <w:bCs/>
      <w:smallCaps/>
      <w:color w:val="0F4761" w:themeColor="accent1" w:themeShade="BF"/>
      <w:spacing w:val="5"/>
    </w:rPr>
  </w:style>
  <w:style w:type="paragraph" w:styleId="Revision">
    <w:name w:val="Revision"/>
    <w:hidden/>
    <w:uiPriority w:val="99"/>
    <w:semiHidden/>
    <w:rsid w:val="009E48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Barilla, Rebecca</dc:creator>
  <cp:keywords/>
  <dc:description/>
  <cp:lastModifiedBy>Delancey, Thaddea</cp:lastModifiedBy>
  <cp:revision>14</cp:revision>
  <dcterms:created xsi:type="dcterms:W3CDTF">2026-08-03T16:28:00Z</dcterms:created>
  <dcterms:modified xsi:type="dcterms:W3CDTF">2026-08-14T23:00:00Z</dcterms:modified>
</cp:coreProperties>
</file>