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486A8C7B" w:rsidR="14F0EC12" w:rsidRDefault="01E60EBB" w:rsidP="17D168A8">
      <w:pPr>
        <w:spacing w:after="0" w:line="240" w:lineRule="auto"/>
        <w:jc w:val="center"/>
        <w:rPr>
          <w:rFonts w:ascii="Times New Roman" w:eastAsia="Times New Roman" w:hAnsi="Times New Roman" w:cs="Times New Roman"/>
          <w:b/>
          <w:bCs/>
          <w:color w:val="000000" w:themeColor="text1"/>
        </w:rPr>
      </w:pPr>
      <w:r w:rsidRPr="795528A8">
        <w:rPr>
          <w:rFonts w:ascii="Times New Roman" w:eastAsia="Times New Roman" w:hAnsi="Times New Roman" w:cs="Times New Roman"/>
          <w:b/>
          <w:bCs/>
          <w:color w:val="000000" w:themeColor="text1"/>
        </w:rPr>
        <w:t xml:space="preserve">RESOLUTION NO. </w:t>
      </w:r>
      <w:r w:rsidR="00B325BD">
        <w:rPr>
          <w:rFonts w:ascii="Times New Roman" w:eastAsia="Times New Roman" w:hAnsi="Times New Roman" w:cs="Times New Roman"/>
          <w:b/>
          <w:bCs/>
          <w:color w:val="000000" w:themeColor="text1"/>
        </w:rPr>
        <w:t>573</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642474D5" w:rsidR="14F0EC12" w:rsidRDefault="14F0EC12" w:rsidP="189BAC71">
      <w:pPr>
        <w:spacing w:after="0" w:line="240" w:lineRule="auto"/>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b/>
          <w:bCs/>
          <w:color w:val="000000" w:themeColor="text1"/>
        </w:rPr>
        <w:t>Resolution approving the decision of the City Planning Commission on ULURP No. C</w:t>
      </w:r>
      <w:r w:rsidR="00B05B1B" w:rsidRPr="7F6CF77B">
        <w:rPr>
          <w:rFonts w:ascii="Times New Roman" w:eastAsia="Times New Roman" w:hAnsi="Times New Roman" w:cs="Times New Roman"/>
          <w:b/>
          <w:bCs/>
          <w:color w:val="000000" w:themeColor="text1"/>
        </w:rPr>
        <w:t> </w:t>
      </w:r>
      <w:r w:rsidR="7128BB2D" w:rsidRPr="7F6CF77B">
        <w:rPr>
          <w:rFonts w:ascii="Times New Roman" w:eastAsia="Times New Roman" w:hAnsi="Times New Roman" w:cs="Times New Roman"/>
          <w:b/>
          <w:bCs/>
          <w:color w:val="000000" w:themeColor="text1"/>
        </w:rPr>
        <w:t>2</w:t>
      </w:r>
      <w:r w:rsidR="6F80337C" w:rsidRPr="7F6CF77B">
        <w:rPr>
          <w:rFonts w:ascii="Times New Roman" w:eastAsia="Times New Roman" w:hAnsi="Times New Roman" w:cs="Times New Roman"/>
          <w:b/>
          <w:bCs/>
          <w:color w:val="000000" w:themeColor="text1"/>
        </w:rPr>
        <w:t>502</w:t>
      </w:r>
      <w:r w:rsidR="43616C51" w:rsidRPr="7F6CF77B">
        <w:rPr>
          <w:rFonts w:ascii="Times New Roman" w:eastAsia="Times New Roman" w:hAnsi="Times New Roman" w:cs="Times New Roman"/>
          <w:b/>
          <w:bCs/>
          <w:color w:val="000000" w:themeColor="text1"/>
        </w:rPr>
        <w:t xml:space="preserve">45 </w:t>
      </w:r>
      <w:r w:rsidRPr="7F6CF77B">
        <w:rPr>
          <w:rFonts w:ascii="Times New Roman" w:eastAsia="Times New Roman" w:hAnsi="Times New Roman" w:cs="Times New Roman"/>
          <w:b/>
          <w:bCs/>
          <w:color w:val="000000" w:themeColor="text1"/>
        </w:rPr>
        <w:t>ZM</w:t>
      </w:r>
      <w:r w:rsidR="5456A7DB" w:rsidRPr="7F6CF77B">
        <w:rPr>
          <w:rFonts w:ascii="Times New Roman" w:eastAsia="Times New Roman" w:hAnsi="Times New Roman" w:cs="Times New Roman"/>
          <w:b/>
          <w:bCs/>
          <w:color w:val="000000" w:themeColor="text1"/>
        </w:rPr>
        <w:t>X</w:t>
      </w:r>
      <w:r w:rsidR="2649AE0C" w:rsidRPr="7F6CF77B">
        <w:rPr>
          <w:rFonts w:ascii="Times New Roman" w:eastAsia="Times New Roman" w:hAnsi="Times New Roman" w:cs="Times New Roman"/>
          <w:b/>
          <w:bCs/>
          <w:color w:val="000000" w:themeColor="text1"/>
        </w:rPr>
        <w:t>,</w:t>
      </w:r>
      <w:r w:rsidRPr="7F6CF77B">
        <w:rPr>
          <w:rFonts w:ascii="Times New Roman" w:eastAsia="Times New Roman" w:hAnsi="Times New Roman" w:cs="Times New Roman"/>
          <w:b/>
          <w:bCs/>
          <w:color w:val="000000" w:themeColor="text1"/>
        </w:rPr>
        <w:t xml:space="preserve"> for a Zoning Map amendment (L.U. No. </w:t>
      </w:r>
      <w:r w:rsidR="2440CBA0" w:rsidRPr="7F6CF77B">
        <w:rPr>
          <w:rFonts w:ascii="Times New Roman" w:eastAsia="Times New Roman" w:hAnsi="Times New Roman" w:cs="Times New Roman"/>
          <w:b/>
          <w:bCs/>
          <w:color w:val="000000" w:themeColor="text1"/>
        </w:rPr>
        <w:t>10</w:t>
      </w:r>
      <w:r w:rsidR="3B3E3EA7" w:rsidRPr="7F6CF77B">
        <w:rPr>
          <w:rFonts w:ascii="Times New Roman" w:eastAsia="Times New Roman" w:hAnsi="Times New Roman" w:cs="Times New Roman"/>
          <w:b/>
          <w:bCs/>
          <w:color w:val="000000" w:themeColor="text1"/>
        </w:rPr>
        <w:t>6</w:t>
      </w:r>
      <w:r w:rsidRPr="7F6CF77B">
        <w:rPr>
          <w:rFonts w:ascii="Times New Roman" w:eastAsia="Times New Roman" w:hAnsi="Times New Roman" w:cs="Times New Roman"/>
          <w:b/>
          <w:bCs/>
          <w:color w:val="000000" w:themeColor="text1"/>
        </w:rPr>
        <w:t>).</w:t>
      </w:r>
    </w:p>
    <w:p w14:paraId="50B051C4" w14:textId="066F6320"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Default="14F0EC12" w:rsidP="00C00EAF">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7C071822" w:rsidR="14F0EC12" w:rsidRDefault="14F0EC12" w:rsidP="61AEBCA6">
      <w:pPr>
        <w:widowControl w:val="0"/>
        <w:spacing w:after="240" w:line="240" w:lineRule="auto"/>
        <w:ind w:firstLine="720"/>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WHEREAS, </w:t>
      </w:r>
      <w:r w:rsidR="3F6F2D0C" w:rsidRPr="7F6CF77B">
        <w:rPr>
          <w:rFonts w:ascii="Times New Roman" w:eastAsia="Times New Roman" w:hAnsi="Times New Roman" w:cs="Times New Roman"/>
          <w:color w:val="000000" w:themeColor="text1"/>
        </w:rPr>
        <w:t>1160-1178 Pugsley Ave LLC</w:t>
      </w:r>
      <w:r w:rsidRPr="7F6CF77B">
        <w:rPr>
          <w:rFonts w:ascii="Times New Roman" w:eastAsia="Times New Roman" w:hAnsi="Times New Roman" w:cs="Times New Roman"/>
          <w:color w:val="000000" w:themeColor="text1"/>
        </w:rPr>
        <w:t xml:space="preserve">, filed an application </w:t>
      </w:r>
      <w:r w:rsidR="5CA8BB66" w:rsidRPr="7F6CF77B">
        <w:rPr>
          <w:rFonts w:ascii="Times New Roman" w:eastAsia="Times New Roman" w:hAnsi="Times New Roman" w:cs="Times New Roman"/>
          <w:color w:val="000000" w:themeColor="text1"/>
        </w:rPr>
        <w:t>pursuant to Sections 197-c and 201 of the New York City Charter for an amendment of the Zoning Map, Section No. 4b, changing from an R5 District to an R7A District and establishing within the proposed R7A District a C2-4 District, Borough of the Bronx, Community District 9</w:t>
      </w:r>
      <w:r w:rsidR="584F5ADD" w:rsidRPr="7F6CF77B">
        <w:rPr>
          <w:rFonts w:ascii="Times New Roman" w:eastAsia="Times New Roman" w:hAnsi="Times New Roman" w:cs="Times New Roman"/>
          <w:color w:val="000000" w:themeColor="text1"/>
        </w:rPr>
        <w:t>.</w:t>
      </w:r>
      <w:r w:rsidR="545BCF8B" w:rsidRPr="7F6CF77B">
        <w:rPr>
          <w:rFonts w:ascii="Times New Roman" w:eastAsia="Times New Roman" w:hAnsi="Times New Roman" w:cs="Times New Roman"/>
          <w:color w:val="000000" w:themeColor="text1"/>
        </w:rPr>
        <w:t xml:space="preserve"> </w:t>
      </w:r>
      <w:r w:rsidRPr="7F6CF77B">
        <w:rPr>
          <w:rFonts w:ascii="Times New Roman" w:eastAsia="Times New Roman" w:hAnsi="Times New Roman" w:cs="Times New Roman"/>
          <w:color w:val="000000" w:themeColor="text1"/>
        </w:rPr>
        <w:t>(ULURP No. C 2</w:t>
      </w:r>
      <w:r w:rsidR="45229B99" w:rsidRPr="7F6CF77B">
        <w:rPr>
          <w:rFonts w:ascii="Times New Roman" w:eastAsia="Times New Roman" w:hAnsi="Times New Roman" w:cs="Times New Roman"/>
          <w:color w:val="000000" w:themeColor="text1"/>
        </w:rPr>
        <w:t xml:space="preserve">50245 </w:t>
      </w:r>
      <w:r w:rsidRPr="7F6CF77B">
        <w:rPr>
          <w:rFonts w:ascii="Times New Roman" w:eastAsia="Times New Roman" w:hAnsi="Times New Roman" w:cs="Times New Roman"/>
          <w:color w:val="000000" w:themeColor="text1"/>
        </w:rPr>
        <w:t>ZM</w:t>
      </w:r>
      <w:r w:rsidR="0F9C39DC" w:rsidRPr="7F6CF77B">
        <w:rPr>
          <w:rFonts w:ascii="Times New Roman" w:eastAsia="Times New Roman" w:hAnsi="Times New Roman" w:cs="Times New Roman"/>
          <w:color w:val="000000" w:themeColor="text1"/>
        </w:rPr>
        <w:t>X</w:t>
      </w:r>
      <w:r w:rsidRPr="7F6CF77B">
        <w:rPr>
          <w:rFonts w:ascii="Times New Roman" w:eastAsia="Times New Roman" w:hAnsi="Times New Roman" w:cs="Times New Roman"/>
          <w:color w:val="000000" w:themeColor="text1"/>
        </w:rPr>
        <w:t>) (the "Application");</w:t>
      </w:r>
    </w:p>
    <w:p w14:paraId="1D997A36" w14:textId="286EF235"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WHEREAS, the City Planning Commission filed with the Council on </w:t>
      </w:r>
      <w:r w:rsidR="204EA57A" w:rsidRPr="7F6CF77B">
        <w:rPr>
          <w:rFonts w:ascii="Times New Roman" w:eastAsia="Times New Roman" w:hAnsi="Times New Roman" w:cs="Times New Roman"/>
          <w:color w:val="000000" w:themeColor="text1"/>
        </w:rPr>
        <w:t>June</w:t>
      </w:r>
      <w:r w:rsidR="3AA0A726" w:rsidRPr="7F6CF77B">
        <w:rPr>
          <w:rFonts w:ascii="Times New Roman" w:eastAsia="Times New Roman" w:hAnsi="Times New Roman" w:cs="Times New Roman"/>
          <w:color w:val="000000" w:themeColor="text1"/>
        </w:rPr>
        <w:t xml:space="preserve"> </w:t>
      </w:r>
      <w:r w:rsidR="6C3B0AE5" w:rsidRPr="7F6CF77B">
        <w:rPr>
          <w:rFonts w:ascii="Times New Roman" w:eastAsia="Times New Roman" w:hAnsi="Times New Roman" w:cs="Times New Roman"/>
          <w:color w:val="000000" w:themeColor="text1"/>
        </w:rPr>
        <w:t>24</w:t>
      </w:r>
      <w:r w:rsidRPr="7F6CF77B">
        <w:rPr>
          <w:rFonts w:ascii="Times New Roman" w:eastAsia="Times New Roman" w:hAnsi="Times New Roman" w:cs="Times New Roman"/>
          <w:color w:val="000000" w:themeColor="text1"/>
        </w:rPr>
        <w:t xml:space="preserve">, </w:t>
      </w:r>
      <w:proofErr w:type="gramStart"/>
      <w:r w:rsidRPr="7F6CF77B">
        <w:rPr>
          <w:rFonts w:ascii="Times New Roman" w:eastAsia="Times New Roman" w:hAnsi="Times New Roman" w:cs="Times New Roman"/>
          <w:color w:val="000000" w:themeColor="text1"/>
        </w:rPr>
        <w:t>2026</w:t>
      </w:r>
      <w:proofErr w:type="gramEnd"/>
      <w:r w:rsidRPr="7F6CF77B">
        <w:rPr>
          <w:rFonts w:ascii="Times New Roman" w:eastAsia="Times New Roman" w:hAnsi="Times New Roman" w:cs="Times New Roman"/>
          <w:color w:val="000000" w:themeColor="text1"/>
        </w:rPr>
        <w:t xml:space="preserve"> its decision dated</w:t>
      </w:r>
      <w:r w:rsidR="1E9C0427" w:rsidRPr="7F6CF77B">
        <w:rPr>
          <w:rFonts w:ascii="Times New Roman" w:eastAsia="Times New Roman" w:hAnsi="Times New Roman" w:cs="Times New Roman"/>
          <w:color w:val="000000" w:themeColor="text1"/>
        </w:rPr>
        <w:t xml:space="preserve"> June </w:t>
      </w:r>
      <w:r w:rsidR="0C4A1568" w:rsidRPr="7F6CF77B">
        <w:rPr>
          <w:rFonts w:ascii="Times New Roman" w:eastAsia="Times New Roman" w:hAnsi="Times New Roman" w:cs="Times New Roman"/>
          <w:color w:val="000000" w:themeColor="text1"/>
        </w:rPr>
        <w:t>17</w:t>
      </w:r>
      <w:r w:rsidRPr="7F6CF77B">
        <w:rPr>
          <w:rFonts w:ascii="Times New Roman" w:eastAsia="Times New Roman" w:hAnsi="Times New Roman" w:cs="Times New Roman"/>
          <w:color w:val="000000" w:themeColor="text1"/>
        </w:rPr>
        <w:t>, 202</w:t>
      </w:r>
      <w:r w:rsidR="49C37979" w:rsidRPr="7F6CF77B">
        <w:rPr>
          <w:rFonts w:ascii="Times New Roman" w:eastAsia="Times New Roman" w:hAnsi="Times New Roman" w:cs="Times New Roman"/>
          <w:color w:val="000000" w:themeColor="text1"/>
        </w:rPr>
        <w:t xml:space="preserve">6 </w:t>
      </w:r>
      <w:r w:rsidRPr="7F6CF77B">
        <w:rPr>
          <w:rFonts w:ascii="Times New Roman" w:eastAsia="Times New Roman" w:hAnsi="Times New Roman" w:cs="Times New Roman"/>
          <w:color w:val="000000" w:themeColor="text1"/>
        </w:rPr>
        <w:t>(the "Decision") on the Application; </w:t>
      </w:r>
    </w:p>
    <w:p w14:paraId="19BC4EC4" w14:textId="1730ADB0" w:rsidR="14F0EC12" w:rsidRDefault="14F0EC12" w:rsidP="417531B9">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7F6CF77B">
        <w:rPr>
          <w:rFonts w:ascii="Times New Roman" w:eastAsia="Times New Roman" w:hAnsi="Times New Roman" w:cs="Times New Roman"/>
          <w:color w:val="000000" w:themeColor="text1"/>
        </w:rPr>
        <w:t>WHEREAS,</w:t>
      </w:r>
      <w:proofErr w:type="gramEnd"/>
      <w:r w:rsidRPr="7F6CF77B">
        <w:rPr>
          <w:rFonts w:ascii="Times New Roman" w:eastAsia="Times New Roman" w:hAnsi="Times New Roman" w:cs="Times New Roman"/>
          <w:color w:val="000000" w:themeColor="text1"/>
        </w:rPr>
        <w:t xml:space="preserve"> the Application is related to application </w:t>
      </w:r>
      <w:r w:rsidR="6D19E3F3" w:rsidRPr="7F6CF77B">
        <w:rPr>
          <w:rFonts w:ascii="Times New Roman" w:eastAsia="Times New Roman" w:hAnsi="Times New Roman" w:cs="Times New Roman"/>
          <w:color w:val="000000" w:themeColor="text1"/>
        </w:rPr>
        <w:t>N 2</w:t>
      </w:r>
      <w:r w:rsidR="1F22B5F3" w:rsidRPr="7F6CF77B">
        <w:rPr>
          <w:rFonts w:ascii="Times New Roman" w:eastAsia="Times New Roman" w:hAnsi="Times New Roman" w:cs="Times New Roman"/>
          <w:color w:val="000000" w:themeColor="text1"/>
        </w:rPr>
        <w:t>502</w:t>
      </w:r>
      <w:r w:rsidR="69B186C8" w:rsidRPr="7F6CF77B">
        <w:rPr>
          <w:rFonts w:ascii="Times New Roman" w:eastAsia="Times New Roman" w:hAnsi="Times New Roman" w:cs="Times New Roman"/>
          <w:color w:val="000000" w:themeColor="text1"/>
        </w:rPr>
        <w:t>46</w:t>
      </w:r>
      <w:r w:rsidR="1F22B5F3" w:rsidRPr="7F6CF77B">
        <w:rPr>
          <w:rFonts w:ascii="Times New Roman" w:eastAsia="Times New Roman" w:hAnsi="Times New Roman" w:cs="Times New Roman"/>
          <w:color w:val="000000" w:themeColor="text1"/>
        </w:rPr>
        <w:t xml:space="preserve"> </w:t>
      </w:r>
      <w:r w:rsidR="6D19E3F3" w:rsidRPr="7F6CF77B">
        <w:rPr>
          <w:rFonts w:ascii="Times New Roman" w:eastAsia="Times New Roman" w:hAnsi="Times New Roman" w:cs="Times New Roman"/>
          <w:color w:val="000000" w:themeColor="text1"/>
        </w:rPr>
        <w:t>ZR</w:t>
      </w:r>
      <w:r w:rsidR="69B186C8" w:rsidRPr="7F6CF77B">
        <w:rPr>
          <w:rFonts w:ascii="Times New Roman" w:eastAsia="Times New Roman" w:hAnsi="Times New Roman" w:cs="Times New Roman"/>
          <w:color w:val="000000" w:themeColor="text1"/>
        </w:rPr>
        <w:t>X</w:t>
      </w:r>
      <w:r w:rsidRPr="7F6CF77B">
        <w:rPr>
          <w:rFonts w:ascii="Times New Roman" w:eastAsia="Times New Roman" w:hAnsi="Times New Roman" w:cs="Times New Roman"/>
          <w:color w:val="000000" w:themeColor="text1"/>
        </w:rPr>
        <w:t xml:space="preserve"> (L.U. No. </w:t>
      </w:r>
      <w:r w:rsidR="3FA80828" w:rsidRPr="7F6CF77B">
        <w:rPr>
          <w:rFonts w:ascii="Times New Roman" w:eastAsia="Times New Roman" w:hAnsi="Times New Roman" w:cs="Times New Roman"/>
          <w:color w:val="000000" w:themeColor="text1"/>
        </w:rPr>
        <w:t>10</w:t>
      </w:r>
      <w:r w:rsidR="422A54B7" w:rsidRPr="7F6CF77B">
        <w:rPr>
          <w:rFonts w:ascii="Times New Roman" w:eastAsia="Times New Roman" w:hAnsi="Times New Roman" w:cs="Times New Roman"/>
          <w:color w:val="000000" w:themeColor="text1"/>
        </w:rPr>
        <w:t>7</w:t>
      </w:r>
      <w:r w:rsidRPr="7F6CF77B">
        <w:rPr>
          <w:rFonts w:ascii="Times New Roman" w:eastAsia="Times New Roman" w:hAnsi="Times New Roman" w:cs="Times New Roman"/>
          <w:color w:val="000000" w:themeColor="text1"/>
        </w:rPr>
        <w:t xml:space="preserve">), a zoning text amendment to </w:t>
      </w:r>
      <w:r w:rsidR="5A3783EF" w:rsidRPr="7F6CF77B">
        <w:rPr>
          <w:rFonts w:ascii="Times New Roman" w:eastAsia="Times New Roman" w:hAnsi="Times New Roman" w:cs="Times New Roman"/>
          <w:color w:val="000000" w:themeColor="text1"/>
        </w:rPr>
        <w:t>amend APPENDIX F</w:t>
      </w:r>
      <w:r w:rsidR="6EE97C7D" w:rsidRPr="7F6CF77B">
        <w:rPr>
          <w:rFonts w:ascii="Times New Roman" w:eastAsia="Times New Roman" w:hAnsi="Times New Roman" w:cs="Times New Roman"/>
          <w:color w:val="000000" w:themeColor="text1"/>
        </w:rPr>
        <w:t xml:space="preserve"> for the purpose of establishing a Mandatory Inclusionary Housing Area;</w:t>
      </w:r>
    </w:p>
    <w:p w14:paraId="660BBCC7" w14:textId="4F1938C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14FE2E17">
        <w:rPr>
          <w:rFonts w:ascii="Times New Roman" w:eastAsia="Times New Roman" w:hAnsi="Times New Roman" w:cs="Times New Roman"/>
          <w:color w:val="000000" w:themeColor="text1"/>
        </w:rPr>
        <w:t>WHEREAS,</w:t>
      </w:r>
      <w:proofErr w:type="gramEnd"/>
      <w:r w:rsidRPr="14FE2E17">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435F8B4B"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WHEREAS, upon due notice, the Council held a public hearing on the Decision and Application on </w:t>
      </w:r>
      <w:r w:rsidR="15B0A9D0" w:rsidRPr="7F6CF77B">
        <w:rPr>
          <w:rFonts w:ascii="Times New Roman" w:eastAsia="Times New Roman" w:hAnsi="Times New Roman" w:cs="Times New Roman"/>
          <w:color w:val="000000" w:themeColor="text1"/>
        </w:rPr>
        <w:t>Ju</w:t>
      </w:r>
      <w:r w:rsidR="18C49E08" w:rsidRPr="7F6CF77B">
        <w:rPr>
          <w:rFonts w:ascii="Times New Roman" w:eastAsia="Times New Roman" w:hAnsi="Times New Roman" w:cs="Times New Roman"/>
          <w:color w:val="000000" w:themeColor="text1"/>
        </w:rPr>
        <w:t xml:space="preserve">ly </w:t>
      </w:r>
      <w:r w:rsidR="15B0A9D0" w:rsidRPr="7F6CF77B">
        <w:rPr>
          <w:rFonts w:ascii="Times New Roman" w:eastAsia="Times New Roman" w:hAnsi="Times New Roman" w:cs="Times New Roman"/>
          <w:color w:val="000000" w:themeColor="text1"/>
        </w:rPr>
        <w:t>1</w:t>
      </w:r>
      <w:r w:rsidRPr="7F6CF77B">
        <w:rPr>
          <w:rFonts w:ascii="Times New Roman" w:eastAsia="Times New Roman" w:hAnsi="Times New Roman" w:cs="Times New Roman"/>
          <w:color w:val="000000" w:themeColor="text1"/>
        </w:rPr>
        <w:t>, 2026;</w:t>
      </w:r>
    </w:p>
    <w:p w14:paraId="69A329C9" w14:textId="5D1F29C5"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 xml:space="preserve">WHEREAS, the Council has considered </w:t>
      </w:r>
      <w:proofErr w:type="gramStart"/>
      <w:r w:rsidRPr="417531B9">
        <w:rPr>
          <w:rFonts w:ascii="Times New Roman" w:eastAsia="Times New Roman" w:hAnsi="Times New Roman" w:cs="Times New Roman"/>
          <w:color w:val="000000" w:themeColor="text1"/>
        </w:rPr>
        <w:t>the land</w:t>
      </w:r>
      <w:proofErr w:type="gramEnd"/>
      <w:r w:rsidRPr="417531B9">
        <w:rPr>
          <w:rFonts w:ascii="Times New Roman" w:eastAsia="Times New Roman" w:hAnsi="Times New Roman" w:cs="Times New Roman"/>
          <w:color w:val="000000" w:themeColor="text1"/>
        </w:rPr>
        <w:t xml:space="preserve"> use and other policy issues relating to the Decision and Application; and</w:t>
      </w:r>
    </w:p>
    <w:p w14:paraId="489DA48A" w14:textId="7B4CDFCD" w:rsidR="1E2B5850" w:rsidRDefault="1E2B5850" w:rsidP="7F6CF77B">
      <w:pPr>
        <w:widowControl w:val="0"/>
        <w:spacing w:after="240" w:line="240" w:lineRule="auto"/>
        <w:ind w:firstLine="720"/>
        <w:jc w:val="both"/>
        <w:rPr>
          <w:rFonts w:ascii="Times New Roman" w:eastAsia="Times New Roman" w:hAnsi="Times New Roman" w:cs="Times New Roman"/>
          <w:color w:val="000000" w:themeColor="text1"/>
        </w:rPr>
      </w:pPr>
      <w:r w:rsidRPr="795528A8">
        <w:rPr>
          <w:rFonts w:ascii="Times New Roman" w:eastAsia="Times New Roman" w:hAnsi="Times New Roman" w:cs="Times New Roman"/>
          <w:color w:val="000000" w:themeColor="text1"/>
        </w:rPr>
        <w:t xml:space="preserve">WHEREAS, the Council has considered the relevant environmental issues, including the </w:t>
      </w:r>
      <w:r w:rsidR="0FCE04B3" w:rsidRPr="795528A8">
        <w:rPr>
          <w:rFonts w:ascii="Times New Roman" w:eastAsia="Times New Roman" w:hAnsi="Times New Roman" w:cs="Times New Roman"/>
          <w:color w:val="000000" w:themeColor="text1"/>
        </w:rPr>
        <w:t>Type II Memorandum</w:t>
      </w:r>
      <w:r w:rsidRPr="795528A8">
        <w:rPr>
          <w:rFonts w:ascii="Times New Roman" w:eastAsia="Times New Roman" w:hAnsi="Times New Roman" w:cs="Times New Roman"/>
          <w:color w:val="000000" w:themeColor="text1"/>
        </w:rPr>
        <w:t xml:space="preserve"> issued on </w:t>
      </w:r>
      <w:r w:rsidR="3884A279" w:rsidRPr="795528A8">
        <w:rPr>
          <w:rFonts w:ascii="Times New Roman" w:eastAsia="Times New Roman" w:hAnsi="Times New Roman" w:cs="Times New Roman"/>
          <w:color w:val="000000" w:themeColor="text1"/>
        </w:rPr>
        <w:t xml:space="preserve">January </w:t>
      </w:r>
      <w:r w:rsidRPr="795528A8">
        <w:rPr>
          <w:rFonts w:ascii="Times New Roman" w:eastAsia="Times New Roman" w:hAnsi="Times New Roman" w:cs="Times New Roman"/>
          <w:color w:val="000000" w:themeColor="text1"/>
        </w:rPr>
        <w:t>1</w:t>
      </w:r>
      <w:r w:rsidR="05CC87D2" w:rsidRPr="795528A8">
        <w:rPr>
          <w:rFonts w:ascii="Times New Roman" w:eastAsia="Times New Roman" w:hAnsi="Times New Roman" w:cs="Times New Roman"/>
          <w:color w:val="000000" w:themeColor="text1"/>
        </w:rPr>
        <w:t>6</w:t>
      </w:r>
      <w:r w:rsidRPr="795528A8">
        <w:rPr>
          <w:rFonts w:ascii="Times New Roman" w:eastAsia="Times New Roman" w:hAnsi="Times New Roman" w:cs="Times New Roman"/>
          <w:color w:val="000000" w:themeColor="text1"/>
        </w:rPr>
        <w:t>, 202</w:t>
      </w:r>
      <w:r w:rsidR="00ED4575" w:rsidRPr="795528A8">
        <w:rPr>
          <w:rFonts w:ascii="Times New Roman" w:eastAsia="Times New Roman" w:hAnsi="Times New Roman" w:cs="Times New Roman"/>
          <w:color w:val="000000" w:themeColor="text1"/>
        </w:rPr>
        <w:t>6</w:t>
      </w:r>
      <w:r w:rsidRPr="795528A8">
        <w:rPr>
          <w:rFonts w:ascii="Times New Roman" w:eastAsia="Times New Roman" w:hAnsi="Times New Roman" w:cs="Times New Roman"/>
          <w:color w:val="000000" w:themeColor="text1"/>
        </w:rPr>
        <w:t xml:space="preserve">, </w:t>
      </w:r>
      <w:r w:rsidR="16684EDA" w:rsidRPr="795528A8">
        <w:rPr>
          <w:rFonts w:ascii="Times New Roman" w:eastAsia="Times New Roman" w:hAnsi="Times New Roman" w:cs="Times New Roman"/>
          <w:color w:val="000000" w:themeColor="text1"/>
        </w:rPr>
        <w:t xml:space="preserve">pursuant to the City’s Green Fast Track for Housing process (CEQR No. 25DCP085X), </w:t>
      </w:r>
      <w:r w:rsidRPr="795528A8">
        <w:rPr>
          <w:rFonts w:ascii="Times New Roman" w:eastAsia="Times New Roman" w:hAnsi="Times New Roman" w:cs="Times New Roman"/>
          <w:color w:val="000000" w:themeColor="text1"/>
        </w:rPr>
        <w:t>which includes an (E) designation (E-</w:t>
      </w:r>
      <w:r w:rsidR="468A6BCA" w:rsidRPr="795528A8">
        <w:rPr>
          <w:rFonts w:ascii="Times New Roman" w:eastAsia="Times New Roman" w:hAnsi="Times New Roman" w:cs="Times New Roman"/>
          <w:color w:val="000000" w:themeColor="text1"/>
        </w:rPr>
        <w:t>8</w:t>
      </w:r>
      <w:r w:rsidR="5F893FDF" w:rsidRPr="795528A8">
        <w:rPr>
          <w:rFonts w:ascii="Times New Roman" w:eastAsia="Times New Roman" w:hAnsi="Times New Roman" w:cs="Times New Roman"/>
          <w:color w:val="000000" w:themeColor="text1"/>
        </w:rPr>
        <w:t>25</w:t>
      </w:r>
      <w:r w:rsidRPr="795528A8">
        <w:rPr>
          <w:rFonts w:ascii="Times New Roman" w:eastAsia="Times New Roman" w:hAnsi="Times New Roman" w:cs="Times New Roman"/>
          <w:color w:val="000000" w:themeColor="text1"/>
        </w:rPr>
        <w:t>) related to hazardous materials, air quality, and noise to avoid the potential for significant adverse impacts (the “</w:t>
      </w:r>
      <w:r w:rsidR="3F442812" w:rsidRPr="795528A8">
        <w:rPr>
          <w:rFonts w:ascii="Times New Roman" w:eastAsia="Times New Roman" w:hAnsi="Times New Roman" w:cs="Times New Roman"/>
          <w:color w:val="000000" w:themeColor="text1"/>
        </w:rPr>
        <w:t>Type II Memorandum</w:t>
      </w:r>
      <w:r w:rsidRPr="795528A8">
        <w:rPr>
          <w:rFonts w:ascii="Times New Roman" w:eastAsia="Times New Roman" w:hAnsi="Times New Roman" w:cs="Times New Roman"/>
          <w:color w:val="000000" w:themeColor="text1"/>
        </w:rPr>
        <w:t>”).</w:t>
      </w:r>
    </w:p>
    <w:p w14:paraId="70938298" w14:textId="5B474DAB" w:rsidR="1E2B5850" w:rsidRDefault="1E2B5850" w:rsidP="417531B9">
      <w:pPr>
        <w:keepNext/>
        <w:widowControl w:val="0"/>
        <w:spacing w:after="240" w:line="240" w:lineRule="auto"/>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RESOLVED:</w:t>
      </w:r>
    </w:p>
    <w:p w14:paraId="49A46DF0" w14:textId="40E92E0F" w:rsidR="1E2B5850" w:rsidRDefault="1E2B5850" w:rsidP="7F6CF77B">
      <w:pPr>
        <w:widowControl w:val="0"/>
        <w:spacing w:after="240" w:line="240" w:lineRule="auto"/>
        <w:ind w:firstLine="720"/>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The Council finds that the action described herein will have no significant impact on the environment as set forth in the </w:t>
      </w:r>
      <w:r w:rsidR="56BE773A" w:rsidRPr="7F6CF77B">
        <w:rPr>
          <w:rFonts w:ascii="Times New Roman" w:eastAsia="Times New Roman" w:hAnsi="Times New Roman" w:cs="Times New Roman"/>
          <w:color w:val="000000" w:themeColor="text1"/>
        </w:rPr>
        <w:t>Type II Memorandum</w:t>
      </w:r>
      <w:r w:rsidRPr="7F6CF77B">
        <w:rPr>
          <w:rFonts w:ascii="Times New Roman" w:eastAsia="Times New Roman" w:hAnsi="Times New Roman" w:cs="Times New Roman"/>
          <w:color w:val="000000" w:themeColor="text1"/>
        </w:rPr>
        <w:t>.</w:t>
      </w:r>
    </w:p>
    <w:p w14:paraId="4DE53F32" w14:textId="7B2C3F1C" w:rsidR="1E2B5850" w:rsidRDefault="1E2B5850" w:rsidP="7F6CF77B">
      <w:pPr>
        <w:widowControl w:val="0"/>
        <w:spacing w:after="240" w:line="240" w:lineRule="auto"/>
        <w:ind w:firstLine="720"/>
        <w:jc w:val="both"/>
        <w:rPr>
          <w:rFonts w:ascii="Times New Roman" w:eastAsia="Times New Roman" w:hAnsi="Times New Roman" w:cs="Times New Roman"/>
          <w:color w:val="000000" w:themeColor="text1"/>
        </w:rPr>
      </w:pPr>
      <w:r w:rsidRPr="795528A8">
        <w:rPr>
          <w:rFonts w:ascii="Times New Roman" w:eastAsia="Times New Roman" w:hAnsi="Times New Roman" w:cs="Times New Roman"/>
          <w:color w:val="000000" w:themeColor="text1"/>
        </w:rPr>
        <w:t>Pursuant to Section 197-d of the New York City Charter</w:t>
      </w:r>
      <w:r w:rsidR="00DA3A5B" w:rsidRPr="795528A8">
        <w:rPr>
          <w:rFonts w:ascii="Times New Roman" w:eastAsia="Times New Roman" w:hAnsi="Times New Roman" w:cs="Times New Roman"/>
          <w:color w:val="000000" w:themeColor="text1"/>
        </w:rPr>
        <w:t xml:space="preserve">, </w:t>
      </w:r>
      <w:r w:rsidRPr="795528A8">
        <w:rPr>
          <w:rFonts w:ascii="Times New Roman" w:eastAsia="Times New Roman" w:hAnsi="Times New Roman" w:cs="Times New Roman"/>
          <w:color w:val="000000" w:themeColor="text1"/>
        </w:rPr>
        <w:t>the Decision and Application, the environmental determination and consideration described in the report, C 2</w:t>
      </w:r>
      <w:r w:rsidR="285154AC" w:rsidRPr="795528A8">
        <w:rPr>
          <w:rFonts w:ascii="Times New Roman" w:eastAsia="Times New Roman" w:hAnsi="Times New Roman" w:cs="Times New Roman"/>
          <w:color w:val="000000" w:themeColor="text1"/>
        </w:rPr>
        <w:t>502</w:t>
      </w:r>
      <w:r w:rsidR="1A7F513F" w:rsidRPr="795528A8">
        <w:rPr>
          <w:rFonts w:ascii="Times New Roman" w:eastAsia="Times New Roman" w:hAnsi="Times New Roman" w:cs="Times New Roman"/>
          <w:color w:val="000000" w:themeColor="text1"/>
        </w:rPr>
        <w:t xml:space="preserve">45 </w:t>
      </w:r>
      <w:r w:rsidRPr="795528A8">
        <w:rPr>
          <w:rFonts w:ascii="Times New Roman" w:eastAsia="Times New Roman" w:hAnsi="Times New Roman" w:cs="Times New Roman"/>
          <w:color w:val="000000" w:themeColor="text1"/>
        </w:rPr>
        <w:t>ZM</w:t>
      </w:r>
      <w:r w:rsidR="74230269" w:rsidRPr="795528A8">
        <w:rPr>
          <w:rFonts w:ascii="Times New Roman" w:eastAsia="Times New Roman" w:hAnsi="Times New Roman" w:cs="Times New Roman"/>
          <w:color w:val="000000" w:themeColor="text1"/>
        </w:rPr>
        <w:t>X</w:t>
      </w:r>
      <w:r w:rsidRPr="795528A8">
        <w:rPr>
          <w:rFonts w:ascii="Times New Roman" w:eastAsia="Times New Roman" w:hAnsi="Times New Roman" w:cs="Times New Roman"/>
          <w:color w:val="000000" w:themeColor="text1"/>
        </w:rPr>
        <w:t>, incorporated by reference herein, and the record before the Council, the Council approves the Decision of the City Planning Commissio</w:t>
      </w:r>
      <w:r w:rsidR="008256D1" w:rsidRPr="795528A8">
        <w:rPr>
          <w:rFonts w:ascii="Times New Roman" w:eastAsia="Times New Roman" w:hAnsi="Times New Roman" w:cs="Times New Roman"/>
          <w:color w:val="000000" w:themeColor="text1"/>
        </w:rPr>
        <w:t>n</w:t>
      </w:r>
      <w:r w:rsidR="001C249B" w:rsidRPr="795528A8">
        <w:rPr>
          <w:rFonts w:ascii="Times New Roman" w:eastAsia="Times New Roman" w:hAnsi="Times New Roman" w:cs="Times New Roman"/>
          <w:color w:val="000000" w:themeColor="text1"/>
        </w:rPr>
        <w:t>, as follows</w:t>
      </w:r>
      <w:r w:rsidR="008256D1" w:rsidRPr="795528A8">
        <w:rPr>
          <w:rFonts w:ascii="Times New Roman" w:eastAsia="Times New Roman" w:hAnsi="Times New Roman" w:cs="Times New Roman"/>
          <w:color w:val="000000" w:themeColor="text1"/>
        </w:rPr>
        <w:t>:</w:t>
      </w:r>
    </w:p>
    <w:p w14:paraId="02A6647C" w14:textId="22CF76D1" w:rsidR="417531B9" w:rsidRDefault="417531B9" w:rsidP="417531B9">
      <w:pPr>
        <w:widowControl w:val="0"/>
        <w:spacing w:after="240" w:line="240" w:lineRule="auto"/>
        <w:jc w:val="both"/>
        <w:rPr>
          <w:rFonts w:ascii="Times New Roman" w:eastAsia="Times New Roman" w:hAnsi="Times New Roman" w:cs="Times New Roman"/>
          <w:color w:val="000000" w:themeColor="text1"/>
        </w:rPr>
      </w:pPr>
    </w:p>
    <w:p w14:paraId="3B974385" w14:textId="7A3F6C0F" w:rsidR="14F0EC12" w:rsidRDefault="14F0EC12" w:rsidP="7F6CF77B">
      <w:pPr>
        <w:spacing w:after="0" w:line="240" w:lineRule="auto"/>
        <w:ind w:firstLine="720"/>
        <w:jc w:val="both"/>
      </w:pPr>
      <w:r w:rsidRPr="7F6CF77B">
        <w:rPr>
          <w:rFonts w:ascii="Times New Roman" w:eastAsia="Times New Roman" w:hAnsi="Times New Roman" w:cs="Times New Roman"/>
          <w:color w:val="000000" w:themeColor="text1"/>
        </w:rPr>
        <w:lastRenderedPageBreak/>
        <w:t>The Zoning Resolution of the City of New York, effective as of December 15, 1961, and as subsequently amended,</w:t>
      </w:r>
      <w:r w:rsidR="314452E8" w:rsidRPr="7F6CF77B">
        <w:rPr>
          <w:rFonts w:ascii="Times New Roman" w:eastAsia="Times New Roman" w:hAnsi="Times New Roman" w:cs="Times New Roman"/>
          <w:color w:val="000000" w:themeColor="text1"/>
        </w:rPr>
        <w:t xml:space="preserve"> </w:t>
      </w:r>
      <w:r w:rsidR="1B813516" w:rsidRPr="7F6CF77B">
        <w:rPr>
          <w:rFonts w:ascii="Times New Roman" w:eastAsia="Times New Roman" w:hAnsi="Times New Roman" w:cs="Times New Roman"/>
          <w:color w:val="000000" w:themeColor="text1"/>
        </w:rPr>
        <w:t>is further amended by changing the Zoning Map, Section Nos. 4b:</w:t>
      </w:r>
    </w:p>
    <w:p w14:paraId="00728018" w14:textId="77377630" w:rsidR="7F6CF77B" w:rsidRDefault="7F6CF77B" w:rsidP="7F6CF77B">
      <w:pPr>
        <w:spacing w:after="0" w:line="240" w:lineRule="auto"/>
        <w:ind w:firstLine="720"/>
        <w:jc w:val="both"/>
        <w:rPr>
          <w:rFonts w:ascii="Times New Roman" w:eastAsia="Times New Roman" w:hAnsi="Times New Roman" w:cs="Times New Roman"/>
          <w:color w:val="000000" w:themeColor="text1"/>
        </w:rPr>
      </w:pPr>
    </w:p>
    <w:p w14:paraId="3B3B9488" w14:textId="2EDACFB3" w:rsidR="1B813516" w:rsidRDefault="1B813516" w:rsidP="7F6CF77B">
      <w:pPr>
        <w:pStyle w:val="ListParagraph"/>
        <w:numPr>
          <w:ilvl w:val="0"/>
          <w:numId w:val="1"/>
        </w:numPr>
        <w:spacing w:after="0"/>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changing from an R5 District to an R7A District property bounded by Powell Avenue, a line 95 feet easterly of Pugsley Avenue, Haviland Avenue, and Pugsley Avenue; and </w:t>
      </w:r>
    </w:p>
    <w:p w14:paraId="57A2F81F" w14:textId="1F78724B" w:rsidR="7F6CF77B" w:rsidRDefault="7F6CF77B" w:rsidP="7F6CF77B">
      <w:pPr>
        <w:spacing w:after="0"/>
        <w:ind w:left="1080"/>
        <w:rPr>
          <w:rFonts w:ascii="Times New Roman" w:eastAsia="Times New Roman" w:hAnsi="Times New Roman" w:cs="Times New Roman"/>
          <w:color w:val="000000" w:themeColor="text1"/>
        </w:rPr>
      </w:pPr>
    </w:p>
    <w:p w14:paraId="4D13DB9D" w14:textId="5F720DE5" w:rsidR="1B813516" w:rsidRDefault="34DE1FBF" w:rsidP="7F6CF77B">
      <w:pPr>
        <w:pStyle w:val="ListParagraph"/>
        <w:numPr>
          <w:ilvl w:val="0"/>
          <w:numId w:val="1"/>
        </w:numPr>
        <w:spacing w:after="0"/>
        <w:rPr>
          <w:rFonts w:ascii="Times New Roman" w:eastAsia="Times New Roman" w:hAnsi="Times New Roman" w:cs="Times New Roman"/>
          <w:color w:val="000000" w:themeColor="text1"/>
        </w:rPr>
      </w:pPr>
      <w:r w:rsidRPr="795528A8">
        <w:rPr>
          <w:rFonts w:ascii="Times New Roman" w:eastAsia="Times New Roman" w:hAnsi="Times New Roman" w:cs="Times New Roman"/>
          <w:color w:val="000000" w:themeColor="text1"/>
        </w:rPr>
        <w:t>establishing within the proposed R7A District a C2-4 District bounded by Powell Avenue, a line 95 feet easterly of Pugsley Avenue, Haviland Avenue, and Pugsley Avenue</w:t>
      </w:r>
    </w:p>
    <w:p w14:paraId="344A5D82" w14:textId="33041020" w:rsidR="00012FDD" w:rsidRDefault="403F2298" w:rsidP="795528A8">
      <w:pPr>
        <w:widowControl w:val="0"/>
        <w:spacing w:beforeLines="50" w:before="120" w:after="0" w:line="240" w:lineRule="auto"/>
      </w:pPr>
      <w:r w:rsidRPr="795528A8">
        <w:rPr>
          <w:rFonts w:ascii="Times New Roman" w:eastAsia="Times New Roman" w:hAnsi="Times New Roman" w:cs="Times New Roman"/>
          <w:color w:val="000000" w:themeColor="text1"/>
        </w:rPr>
        <w:t xml:space="preserve">Borough of the Bronx, Community District 9, as shown on a diagram (for illustrative purposes only) dated January 21, 2026, and subject to the conditions of CEQR Declaration E-825. </w:t>
      </w:r>
      <w:r w:rsidRPr="795528A8">
        <w:rPr>
          <w:rFonts w:ascii="Times New Roman" w:eastAsia="Times New Roman" w:hAnsi="Times New Roman" w:cs="Times New Roman"/>
        </w:rPr>
        <w:t xml:space="preserve"> </w:t>
      </w:r>
    </w:p>
    <w:p w14:paraId="1982A78E" w14:textId="6A226EB2" w:rsidR="00012FDD" w:rsidRDefault="00EC4FF4" w:rsidP="00EC4FF4">
      <w:pPr>
        <w:spacing w:beforeLines="50" w:before="120" w:line="240" w:lineRule="auto"/>
        <w:rPr>
          <w:rFonts w:ascii="Times New Roman" w:eastAsia="Times New Roman" w:hAnsi="Times New Roman" w:cs="Times New Roman"/>
          <w:color w:val="000000" w:themeColor="text1"/>
        </w:rPr>
      </w:pPr>
      <w:r w:rsidRPr="795528A8">
        <w:rPr>
          <w:rFonts w:ascii="Times New Roman" w:eastAsia="Times New Roman" w:hAnsi="Times New Roman" w:cs="Times New Roman"/>
          <w:color w:val="000000" w:themeColor="text1"/>
        </w:rPr>
        <w:t>Borough of the Bronx, Community District 9, subject to the conditions of CEQR Declaration E-825</w:t>
      </w:r>
      <w:r w:rsidR="00556D39" w:rsidRPr="795528A8">
        <w:rPr>
          <w:rFonts w:ascii="Times New Roman" w:eastAsia="Times New Roman" w:hAnsi="Times New Roman" w:cs="Times New Roman"/>
          <w:color w:val="000000" w:themeColor="text1"/>
        </w:rPr>
        <w:t>.</w:t>
      </w:r>
    </w:p>
    <w:p w14:paraId="475DD8DA" w14:textId="7CFD390D" w:rsidR="14F0EC12" w:rsidRDefault="14F0EC12" w:rsidP="00EC4FF4">
      <w:pPr>
        <w:spacing w:beforeLines="50" w:before="12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0251DD5" w14:textId="1CAD38BC" w:rsidR="14F0EC12" w:rsidRDefault="1A1248CE" w:rsidP="6E67FDB3">
      <w:pPr>
        <w:spacing w:after="0" w:line="240" w:lineRule="auto"/>
        <w:ind w:firstLine="1440"/>
        <w:jc w:val="both"/>
        <w:rPr>
          <w:rFonts w:ascii="Times New Roman" w:eastAsia="Times New Roman" w:hAnsi="Times New Roman" w:cs="Times New Roman"/>
          <w:color w:val="000000" w:themeColor="text1"/>
        </w:rPr>
      </w:pPr>
      <w:r w:rsidRPr="14FE2E17">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4D6BB409" w:rsidRPr="14FE2E17">
        <w:rPr>
          <w:rFonts w:ascii="Times New Roman" w:eastAsia="Times New Roman" w:hAnsi="Times New Roman" w:cs="Times New Roman"/>
          <w:color w:val="000000" w:themeColor="text1"/>
        </w:rPr>
        <w:t>______________</w:t>
      </w:r>
      <w:r w:rsidRPr="14FE2E17">
        <w:rPr>
          <w:rFonts w:ascii="Times New Roman" w:eastAsia="Times New Roman" w:hAnsi="Times New Roman" w:cs="Times New Roman"/>
          <w:color w:val="000000" w:themeColor="text1"/>
        </w:rPr>
        <w:t>, on file in this office.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975E2ED" w14:textId="3508AACF"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F4AC7C9" w14:textId="52AAC571"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7DE224C2"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9BD20B4" w14:textId="2CA45C92" w:rsidR="791596E5" w:rsidRPr="00C00EAF" w:rsidRDefault="14F0EC12" w:rsidP="00C00EAF">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 </w:t>
      </w:r>
    </w:p>
    <w:sectPr w:rsidR="791596E5" w:rsidRPr="00C00EAF"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68D75" w14:textId="77777777" w:rsidR="00513DE8" w:rsidRDefault="00513DE8" w:rsidP="00555DF9">
      <w:pPr>
        <w:spacing w:after="0" w:line="240" w:lineRule="auto"/>
      </w:pPr>
      <w:r>
        <w:separator/>
      </w:r>
    </w:p>
  </w:endnote>
  <w:endnote w:type="continuationSeparator" w:id="0">
    <w:p w14:paraId="60B46ED0" w14:textId="77777777" w:rsidR="00513DE8" w:rsidRDefault="00513DE8"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EE42F" w14:textId="77777777" w:rsidR="00513DE8" w:rsidRDefault="00513DE8" w:rsidP="00555DF9">
      <w:pPr>
        <w:spacing w:after="0" w:line="240" w:lineRule="auto"/>
      </w:pPr>
      <w:r>
        <w:separator/>
      </w:r>
    </w:p>
  </w:footnote>
  <w:footnote w:type="continuationSeparator" w:id="0">
    <w:p w14:paraId="06948D1B" w14:textId="77777777" w:rsidR="00513DE8" w:rsidRDefault="00513DE8"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000000"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0B83DEE4" w:rsidR="002D4BA4" w:rsidRPr="002D4BA4" w:rsidRDefault="7F6CF77B" w:rsidP="1DA8D946">
    <w:pPr>
      <w:pStyle w:val="Header"/>
      <w:rPr>
        <w:rFonts w:ascii="Times New Roman" w:hAnsi="Times New Roman" w:cs="Times New Roman"/>
        <w:b/>
        <w:bCs/>
      </w:rPr>
    </w:pPr>
    <w:r w:rsidRPr="7F6CF77B">
      <w:rPr>
        <w:rFonts w:ascii="Times New Roman" w:hAnsi="Times New Roman" w:cs="Times New Roman"/>
        <w:b/>
        <w:bCs/>
      </w:rPr>
      <w:t>C 250245 ZMX</w:t>
    </w:r>
  </w:p>
  <w:p w14:paraId="341FC56A" w14:textId="1F7A6A13" w:rsidR="002D4BA4" w:rsidRPr="002D4BA4" w:rsidRDefault="795528A8" w:rsidP="002D4BA4">
    <w:pPr>
      <w:pStyle w:val="Header"/>
      <w:rPr>
        <w:rFonts w:ascii="Times New Roman" w:hAnsi="Times New Roman" w:cs="Times New Roman"/>
      </w:rPr>
    </w:pPr>
    <w:r w:rsidRPr="795528A8">
      <w:rPr>
        <w:rFonts w:ascii="Times New Roman" w:hAnsi="Times New Roman" w:cs="Times New Roman"/>
        <w:b/>
        <w:bCs/>
      </w:rPr>
      <w:t>Res. No. __ (L.U. No. 106)</w:t>
    </w:r>
    <w:r w:rsidRPr="795528A8">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4A926"/>
    <w:multiLevelType w:val="hybridMultilevel"/>
    <w:tmpl w:val="60785CE2"/>
    <w:lvl w:ilvl="0" w:tplc="E6142A54">
      <w:start w:val="1"/>
      <w:numFmt w:val="decimal"/>
      <w:lvlText w:val="%1."/>
      <w:lvlJc w:val="left"/>
      <w:pPr>
        <w:ind w:left="1080" w:hanging="720"/>
      </w:pPr>
      <w:rPr>
        <w:rFonts w:ascii="Times New Roman" w:hAnsi="Times New Roman" w:hint="default"/>
      </w:rPr>
    </w:lvl>
    <w:lvl w:ilvl="1" w:tplc="56F0AC08">
      <w:start w:val="1"/>
      <w:numFmt w:val="lowerLetter"/>
      <w:lvlText w:val="%2."/>
      <w:lvlJc w:val="left"/>
      <w:pPr>
        <w:ind w:left="1440" w:hanging="360"/>
      </w:pPr>
    </w:lvl>
    <w:lvl w:ilvl="2" w:tplc="2794C20A">
      <w:start w:val="1"/>
      <w:numFmt w:val="lowerRoman"/>
      <w:lvlText w:val="%3."/>
      <w:lvlJc w:val="right"/>
      <w:pPr>
        <w:ind w:left="2160" w:hanging="180"/>
      </w:pPr>
    </w:lvl>
    <w:lvl w:ilvl="3" w:tplc="900EDCB0">
      <w:start w:val="1"/>
      <w:numFmt w:val="decimal"/>
      <w:lvlText w:val="%4."/>
      <w:lvlJc w:val="left"/>
      <w:pPr>
        <w:ind w:left="2880" w:hanging="360"/>
      </w:pPr>
    </w:lvl>
    <w:lvl w:ilvl="4" w:tplc="DCCCFA18">
      <w:start w:val="1"/>
      <w:numFmt w:val="lowerLetter"/>
      <w:lvlText w:val="%5."/>
      <w:lvlJc w:val="left"/>
      <w:pPr>
        <w:ind w:left="3600" w:hanging="360"/>
      </w:pPr>
    </w:lvl>
    <w:lvl w:ilvl="5" w:tplc="1FAA2AFC">
      <w:start w:val="1"/>
      <w:numFmt w:val="lowerRoman"/>
      <w:lvlText w:val="%6."/>
      <w:lvlJc w:val="right"/>
      <w:pPr>
        <w:ind w:left="4320" w:hanging="180"/>
      </w:pPr>
    </w:lvl>
    <w:lvl w:ilvl="6" w:tplc="68F4DEC6">
      <w:start w:val="1"/>
      <w:numFmt w:val="decimal"/>
      <w:lvlText w:val="%7."/>
      <w:lvlJc w:val="left"/>
      <w:pPr>
        <w:ind w:left="5040" w:hanging="360"/>
      </w:pPr>
    </w:lvl>
    <w:lvl w:ilvl="7" w:tplc="F2B4A8BA">
      <w:start w:val="1"/>
      <w:numFmt w:val="lowerLetter"/>
      <w:lvlText w:val="%8."/>
      <w:lvlJc w:val="left"/>
      <w:pPr>
        <w:ind w:left="5760" w:hanging="360"/>
      </w:pPr>
    </w:lvl>
    <w:lvl w:ilvl="8" w:tplc="6C5A374C">
      <w:start w:val="1"/>
      <w:numFmt w:val="lowerRoman"/>
      <w:lvlText w:val="%9."/>
      <w:lvlJc w:val="right"/>
      <w:pPr>
        <w:ind w:left="6480" w:hanging="180"/>
      </w:pPr>
    </w:lvl>
  </w:abstractNum>
  <w:abstractNum w:abstractNumId="1"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2" w15:restartNumberingAfterBreak="0">
    <w:nsid w:val="32F94ECA"/>
    <w:multiLevelType w:val="hybridMultilevel"/>
    <w:tmpl w:val="9E4E7D94"/>
    <w:lvl w:ilvl="0" w:tplc="06D0B9C2">
      <w:start w:val="1"/>
      <w:numFmt w:val="decimal"/>
      <w:lvlText w:val="%1."/>
      <w:lvlJc w:val="left"/>
      <w:pPr>
        <w:ind w:left="720" w:hanging="360"/>
      </w:pPr>
      <w:rPr>
        <w:rFonts w:ascii="Times New Roman" w:hAnsi="Times New Roman" w:hint="default"/>
      </w:rPr>
    </w:lvl>
    <w:lvl w:ilvl="1" w:tplc="E3E2E350">
      <w:start w:val="1"/>
      <w:numFmt w:val="lowerLetter"/>
      <w:lvlText w:val="%2."/>
      <w:lvlJc w:val="left"/>
      <w:pPr>
        <w:ind w:left="1440" w:hanging="360"/>
      </w:pPr>
    </w:lvl>
    <w:lvl w:ilvl="2" w:tplc="37DC6E1A">
      <w:start w:val="1"/>
      <w:numFmt w:val="lowerRoman"/>
      <w:lvlText w:val="%3."/>
      <w:lvlJc w:val="right"/>
      <w:pPr>
        <w:ind w:left="2160" w:hanging="180"/>
      </w:pPr>
    </w:lvl>
    <w:lvl w:ilvl="3" w:tplc="32B24F3E">
      <w:start w:val="1"/>
      <w:numFmt w:val="decimal"/>
      <w:lvlText w:val="%4."/>
      <w:lvlJc w:val="left"/>
      <w:pPr>
        <w:ind w:left="2880" w:hanging="360"/>
      </w:pPr>
    </w:lvl>
    <w:lvl w:ilvl="4" w:tplc="6136DE94">
      <w:start w:val="1"/>
      <w:numFmt w:val="lowerLetter"/>
      <w:lvlText w:val="%5."/>
      <w:lvlJc w:val="left"/>
      <w:pPr>
        <w:ind w:left="3600" w:hanging="360"/>
      </w:pPr>
    </w:lvl>
    <w:lvl w:ilvl="5" w:tplc="63866914">
      <w:start w:val="1"/>
      <w:numFmt w:val="lowerRoman"/>
      <w:lvlText w:val="%6."/>
      <w:lvlJc w:val="right"/>
      <w:pPr>
        <w:ind w:left="4320" w:hanging="180"/>
      </w:pPr>
    </w:lvl>
    <w:lvl w:ilvl="6" w:tplc="86FAC2B4">
      <w:start w:val="1"/>
      <w:numFmt w:val="decimal"/>
      <w:lvlText w:val="%7."/>
      <w:lvlJc w:val="left"/>
      <w:pPr>
        <w:ind w:left="5040" w:hanging="360"/>
      </w:pPr>
    </w:lvl>
    <w:lvl w:ilvl="7" w:tplc="F3E64686">
      <w:start w:val="1"/>
      <w:numFmt w:val="lowerLetter"/>
      <w:lvlText w:val="%8."/>
      <w:lvlJc w:val="left"/>
      <w:pPr>
        <w:ind w:left="5760" w:hanging="360"/>
      </w:pPr>
    </w:lvl>
    <w:lvl w:ilvl="8" w:tplc="19F65FDC">
      <w:start w:val="1"/>
      <w:numFmt w:val="lowerRoman"/>
      <w:lvlText w:val="%9."/>
      <w:lvlJc w:val="right"/>
      <w:pPr>
        <w:ind w:left="6480" w:hanging="180"/>
      </w:pPr>
    </w:lvl>
  </w:abstractNum>
  <w:abstractNum w:abstractNumId="3" w15:restartNumberingAfterBreak="0">
    <w:nsid w:val="68FACBC0"/>
    <w:multiLevelType w:val="multilevel"/>
    <w:tmpl w:val="143C7E3C"/>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A5B95B7"/>
    <w:multiLevelType w:val="hybridMultilevel"/>
    <w:tmpl w:val="3E66259A"/>
    <w:lvl w:ilvl="0" w:tplc="08D89D7E">
      <w:start w:val="1"/>
      <w:numFmt w:val="decimal"/>
      <w:lvlText w:val="%1."/>
      <w:lvlJc w:val="left"/>
      <w:pPr>
        <w:ind w:left="720" w:hanging="360"/>
      </w:pPr>
    </w:lvl>
    <w:lvl w:ilvl="1" w:tplc="79EE06AE">
      <w:start w:val="6"/>
      <w:numFmt w:val="lowerLetter"/>
      <w:lvlText w:val="%2."/>
      <w:lvlJc w:val="left"/>
      <w:pPr>
        <w:ind w:left="1440" w:hanging="360"/>
      </w:pPr>
      <w:rPr>
        <w:rFonts w:ascii="Times New Roman" w:hAnsi="Times New Roman" w:hint="default"/>
      </w:rPr>
    </w:lvl>
    <w:lvl w:ilvl="2" w:tplc="950675D0">
      <w:start w:val="1"/>
      <w:numFmt w:val="lowerRoman"/>
      <w:lvlText w:val="%3."/>
      <w:lvlJc w:val="right"/>
      <w:pPr>
        <w:ind w:left="2160" w:hanging="180"/>
      </w:pPr>
    </w:lvl>
    <w:lvl w:ilvl="3" w:tplc="1312D710">
      <w:start w:val="1"/>
      <w:numFmt w:val="decimal"/>
      <w:lvlText w:val="%4."/>
      <w:lvlJc w:val="left"/>
      <w:pPr>
        <w:ind w:left="2880" w:hanging="360"/>
      </w:pPr>
    </w:lvl>
    <w:lvl w:ilvl="4" w:tplc="115A06C2">
      <w:start w:val="1"/>
      <w:numFmt w:val="lowerLetter"/>
      <w:lvlText w:val="%5."/>
      <w:lvlJc w:val="left"/>
      <w:pPr>
        <w:ind w:left="3600" w:hanging="360"/>
      </w:pPr>
    </w:lvl>
    <w:lvl w:ilvl="5" w:tplc="9292566A">
      <w:start w:val="1"/>
      <w:numFmt w:val="lowerRoman"/>
      <w:lvlText w:val="%6."/>
      <w:lvlJc w:val="right"/>
      <w:pPr>
        <w:ind w:left="4320" w:hanging="180"/>
      </w:pPr>
    </w:lvl>
    <w:lvl w:ilvl="6" w:tplc="A704D9D4">
      <w:start w:val="1"/>
      <w:numFmt w:val="decimal"/>
      <w:lvlText w:val="%7."/>
      <w:lvlJc w:val="left"/>
      <w:pPr>
        <w:ind w:left="5040" w:hanging="360"/>
      </w:pPr>
    </w:lvl>
    <w:lvl w:ilvl="7" w:tplc="28664970">
      <w:start w:val="1"/>
      <w:numFmt w:val="lowerLetter"/>
      <w:lvlText w:val="%8."/>
      <w:lvlJc w:val="left"/>
      <w:pPr>
        <w:ind w:left="5760" w:hanging="360"/>
      </w:pPr>
    </w:lvl>
    <w:lvl w:ilvl="8" w:tplc="BD4CB3DA">
      <w:start w:val="1"/>
      <w:numFmt w:val="lowerRoman"/>
      <w:lvlText w:val="%9."/>
      <w:lvlJc w:val="right"/>
      <w:pPr>
        <w:ind w:left="6480" w:hanging="180"/>
      </w:pPr>
    </w:lvl>
  </w:abstractNum>
  <w:num w:numId="1" w16cid:durableId="1004938252">
    <w:abstractNumId w:val="0"/>
  </w:num>
  <w:num w:numId="2" w16cid:durableId="1929195360">
    <w:abstractNumId w:val="3"/>
  </w:num>
  <w:num w:numId="3" w16cid:durableId="236601132">
    <w:abstractNumId w:val="4"/>
  </w:num>
  <w:num w:numId="4" w16cid:durableId="1106731141">
    <w:abstractNumId w:val="2"/>
  </w:num>
  <w:num w:numId="5" w16cid:durableId="1676805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12FDD"/>
    <w:rsid w:val="001C249B"/>
    <w:rsid w:val="002D4BA4"/>
    <w:rsid w:val="003913B3"/>
    <w:rsid w:val="003E1AEC"/>
    <w:rsid w:val="004F5B15"/>
    <w:rsid w:val="00513DE8"/>
    <w:rsid w:val="00555DF9"/>
    <w:rsid w:val="00556D39"/>
    <w:rsid w:val="005732F3"/>
    <w:rsid w:val="006225E1"/>
    <w:rsid w:val="0074247D"/>
    <w:rsid w:val="0075189F"/>
    <w:rsid w:val="00775F3C"/>
    <w:rsid w:val="00806C56"/>
    <w:rsid w:val="008256D1"/>
    <w:rsid w:val="008A35D4"/>
    <w:rsid w:val="008D5245"/>
    <w:rsid w:val="00932E49"/>
    <w:rsid w:val="00976E6C"/>
    <w:rsid w:val="00A17869"/>
    <w:rsid w:val="00B05B1B"/>
    <w:rsid w:val="00B325BD"/>
    <w:rsid w:val="00B55E91"/>
    <w:rsid w:val="00BB3DBD"/>
    <w:rsid w:val="00C00EAF"/>
    <w:rsid w:val="00C33187"/>
    <w:rsid w:val="00C938E5"/>
    <w:rsid w:val="00CA1515"/>
    <w:rsid w:val="00D77721"/>
    <w:rsid w:val="00DA3A5B"/>
    <w:rsid w:val="00E13D25"/>
    <w:rsid w:val="00E525B3"/>
    <w:rsid w:val="00EC4FF4"/>
    <w:rsid w:val="00ED4575"/>
    <w:rsid w:val="00F050A5"/>
    <w:rsid w:val="00F1596A"/>
    <w:rsid w:val="01D3DC2C"/>
    <w:rsid w:val="01E60EBB"/>
    <w:rsid w:val="0214239D"/>
    <w:rsid w:val="0228458D"/>
    <w:rsid w:val="02D18D92"/>
    <w:rsid w:val="03299AD1"/>
    <w:rsid w:val="0469821D"/>
    <w:rsid w:val="050F091E"/>
    <w:rsid w:val="05CC87D2"/>
    <w:rsid w:val="064CAD46"/>
    <w:rsid w:val="0711BDF3"/>
    <w:rsid w:val="072B4B09"/>
    <w:rsid w:val="072F5FF3"/>
    <w:rsid w:val="075CCA7D"/>
    <w:rsid w:val="081F2AED"/>
    <w:rsid w:val="082FA4C7"/>
    <w:rsid w:val="0858CF8E"/>
    <w:rsid w:val="08B26F0F"/>
    <w:rsid w:val="09F9D436"/>
    <w:rsid w:val="0A97D6F5"/>
    <w:rsid w:val="0AFB3CEA"/>
    <w:rsid w:val="0B0550DA"/>
    <w:rsid w:val="0B613422"/>
    <w:rsid w:val="0B64FB20"/>
    <w:rsid w:val="0B81C867"/>
    <w:rsid w:val="0BCF1BC3"/>
    <w:rsid w:val="0C4A1568"/>
    <w:rsid w:val="0D09D91E"/>
    <w:rsid w:val="0D7A58D1"/>
    <w:rsid w:val="0EC0A325"/>
    <w:rsid w:val="0F1159BC"/>
    <w:rsid w:val="0F83F8CF"/>
    <w:rsid w:val="0F9C39DC"/>
    <w:rsid w:val="0FCE04B3"/>
    <w:rsid w:val="103161CC"/>
    <w:rsid w:val="1049025A"/>
    <w:rsid w:val="114B1D0A"/>
    <w:rsid w:val="127D54CF"/>
    <w:rsid w:val="1326B4BD"/>
    <w:rsid w:val="1357A18B"/>
    <w:rsid w:val="136251B6"/>
    <w:rsid w:val="13BFCC32"/>
    <w:rsid w:val="14F0EC12"/>
    <w:rsid w:val="14FE2E17"/>
    <w:rsid w:val="15AC6238"/>
    <w:rsid w:val="15B0A9D0"/>
    <w:rsid w:val="160330C5"/>
    <w:rsid w:val="16684EDA"/>
    <w:rsid w:val="171F87AD"/>
    <w:rsid w:val="17D168A8"/>
    <w:rsid w:val="1803F7F6"/>
    <w:rsid w:val="189BAC71"/>
    <w:rsid w:val="18C49E08"/>
    <w:rsid w:val="18C865FB"/>
    <w:rsid w:val="1A1248CE"/>
    <w:rsid w:val="1A541664"/>
    <w:rsid w:val="1A7F513F"/>
    <w:rsid w:val="1ACED957"/>
    <w:rsid w:val="1AD1DCA1"/>
    <w:rsid w:val="1B35E884"/>
    <w:rsid w:val="1B813516"/>
    <w:rsid w:val="1BAEFCE4"/>
    <w:rsid w:val="1C326A81"/>
    <w:rsid w:val="1DA13B8F"/>
    <w:rsid w:val="1DA8D946"/>
    <w:rsid w:val="1DD593E2"/>
    <w:rsid w:val="1E2B5850"/>
    <w:rsid w:val="1E6AEA94"/>
    <w:rsid w:val="1E9C0427"/>
    <w:rsid w:val="1EB02E14"/>
    <w:rsid w:val="1ED5C62A"/>
    <w:rsid w:val="1EDCFA8C"/>
    <w:rsid w:val="1F22B5F3"/>
    <w:rsid w:val="1F991057"/>
    <w:rsid w:val="1FDEB654"/>
    <w:rsid w:val="204EA57A"/>
    <w:rsid w:val="2090B02D"/>
    <w:rsid w:val="20AE4775"/>
    <w:rsid w:val="20C0A028"/>
    <w:rsid w:val="20ECA1F0"/>
    <w:rsid w:val="21C25AE8"/>
    <w:rsid w:val="21CD1343"/>
    <w:rsid w:val="21E74CA2"/>
    <w:rsid w:val="223812B0"/>
    <w:rsid w:val="2239D569"/>
    <w:rsid w:val="223BA567"/>
    <w:rsid w:val="22EF4A0D"/>
    <w:rsid w:val="23318C37"/>
    <w:rsid w:val="23DB935C"/>
    <w:rsid w:val="2440CBA0"/>
    <w:rsid w:val="245242F3"/>
    <w:rsid w:val="2468B84A"/>
    <w:rsid w:val="252DDDD6"/>
    <w:rsid w:val="25D9330E"/>
    <w:rsid w:val="2607F948"/>
    <w:rsid w:val="2649AE0C"/>
    <w:rsid w:val="271DCA9B"/>
    <w:rsid w:val="285154AC"/>
    <w:rsid w:val="28E0D9A1"/>
    <w:rsid w:val="28F29E18"/>
    <w:rsid w:val="29F7900C"/>
    <w:rsid w:val="29FDE2A2"/>
    <w:rsid w:val="2B190A14"/>
    <w:rsid w:val="2B764C05"/>
    <w:rsid w:val="2B7C1468"/>
    <w:rsid w:val="2BB01AFC"/>
    <w:rsid w:val="2BFFA8D2"/>
    <w:rsid w:val="2C1BD7AE"/>
    <w:rsid w:val="2C33DD6C"/>
    <w:rsid w:val="2C4FF464"/>
    <w:rsid w:val="2CFE4DFB"/>
    <w:rsid w:val="2E7EFF8E"/>
    <w:rsid w:val="2E8F8555"/>
    <w:rsid w:val="2EA3778C"/>
    <w:rsid w:val="2FA4F7F6"/>
    <w:rsid w:val="2FC7D026"/>
    <w:rsid w:val="313BA0FF"/>
    <w:rsid w:val="314452E8"/>
    <w:rsid w:val="3163CF4E"/>
    <w:rsid w:val="31B68828"/>
    <w:rsid w:val="31E69EB7"/>
    <w:rsid w:val="31FA48CC"/>
    <w:rsid w:val="322809AA"/>
    <w:rsid w:val="325E4E1E"/>
    <w:rsid w:val="326EEA03"/>
    <w:rsid w:val="348F4C32"/>
    <w:rsid w:val="34D29E0C"/>
    <w:rsid w:val="34DE1FBF"/>
    <w:rsid w:val="3502D39B"/>
    <w:rsid w:val="3510F08D"/>
    <w:rsid w:val="352A237E"/>
    <w:rsid w:val="353F6008"/>
    <w:rsid w:val="3564E7F3"/>
    <w:rsid w:val="35B500D4"/>
    <w:rsid w:val="361EF59C"/>
    <w:rsid w:val="362AF71C"/>
    <w:rsid w:val="36C4315D"/>
    <w:rsid w:val="37C0E569"/>
    <w:rsid w:val="38041CA1"/>
    <w:rsid w:val="3884A279"/>
    <w:rsid w:val="38DCC81E"/>
    <w:rsid w:val="38E5719B"/>
    <w:rsid w:val="39501F88"/>
    <w:rsid w:val="39BA940B"/>
    <w:rsid w:val="3AA0A726"/>
    <w:rsid w:val="3AC51FAE"/>
    <w:rsid w:val="3B3E3EA7"/>
    <w:rsid w:val="3BAE0510"/>
    <w:rsid w:val="3C13D931"/>
    <w:rsid w:val="3C2ADDB2"/>
    <w:rsid w:val="3C9FC7F8"/>
    <w:rsid w:val="3D933428"/>
    <w:rsid w:val="3E28870F"/>
    <w:rsid w:val="3E42F72F"/>
    <w:rsid w:val="3E597A95"/>
    <w:rsid w:val="3ED393BD"/>
    <w:rsid w:val="3F03FF4B"/>
    <w:rsid w:val="3F442812"/>
    <w:rsid w:val="3F6F2D0C"/>
    <w:rsid w:val="3FA80828"/>
    <w:rsid w:val="3FB35695"/>
    <w:rsid w:val="403F2298"/>
    <w:rsid w:val="40545259"/>
    <w:rsid w:val="40D62DEF"/>
    <w:rsid w:val="40ED8FC6"/>
    <w:rsid w:val="417531B9"/>
    <w:rsid w:val="41D938C3"/>
    <w:rsid w:val="422A54B7"/>
    <w:rsid w:val="433385B9"/>
    <w:rsid w:val="43616C51"/>
    <w:rsid w:val="44B1D2AC"/>
    <w:rsid w:val="45229B99"/>
    <w:rsid w:val="452E019D"/>
    <w:rsid w:val="4545957B"/>
    <w:rsid w:val="4556A18B"/>
    <w:rsid w:val="45770776"/>
    <w:rsid w:val="45DF243B"/>
    <w:rsid w:val="464C93E6"/>
    <w:rsid w:val="4658FBF9"/>
    <w:rsid w:val="465E0CA0"/>
    <w:rsid w:val="4686FF8B"/>
    <w:rsid w:val="468A6BCA"/>
    <w:rsid w:val="4699CE91"/>
    <w:rsid w:val="46A523AB"/>
    <w:rsid w:val="46CBD8DB"/>
    <w:rsid w:val="471430F2"/>
    <w:rsid w:val="477470DF"/>
    <w:rsid w:val="487A6BC0"/>
    <w:rsid w:val="48C5DDA0"/>
    <w:rsid w:val="49C37979"/>
    <w:rsid w:val="4A700C67"/>
    <w:rsid w:val="4AEBD916"/>
    <w:rsid w:val="4BB4D65A"/>
    <w:rsid w:val="4BE0231C"/>
    <w:rsid w:val="4C08C316"/>
    <w:rsid w:val="4C30CCBA"/>
    <w:rsid w:val="4C4240D9"/>
    <w:rsid w:val="4D020429"/>
    <w:rsid w:val="4D6BB409"/>
    <w:rsid w:val="4D9E710C"/>
    <w:rsid w:val="4E0A0A44"/>
    <w:rsid w:val="4E23741A"/>
    <w:rsid w:val="4E6EC639"/>
    <w:rsid w:val="4F0AB29E"/>
    <w:rsid w:val="4F20AF95"/>
    <w:rsid w:val="4F76C739"/>
    <w:rsid w:val="5085416D"/>
    <w:rsid w:val="515143C8"/>
    <w:rsid w:val="51C0E4A3"/>
    <w:rsid w:val="52A25466"/>
    <w:rsid w:val="532828D5"/>
    <w:rsid w:val="532ACB75"/>
    <w:rsid w:val="5456A7DB"/>
    <w:rsid w:val="545BCF8B"/>
    <w:rsid w:val="547D09BC"/>
    <w:rsid w:val="547E17FC"/>
    <w:rsid w:val="54F2C376"/>
    <w:rsid w:val="551A8980"/>
    <w:rsid w:val="5557657F"/>
    <w:rsid w:val="5590392A"/>
    <w:rsid w:val="5594E36F"/>
    <w:rsid w:val="569B86C0"/>
    <w:rsid w:val="56BE773A"/>
    <w:rsid w:val="570E8FD2"/>
    <w:rsid w:val="584F5ADD"/>
    <w:rsid w:val="593EBE1E"/>
    <w:rsid w:val="5A16943E"/>
    <w:rsid w:val="5A3783EF"/>
    <w:rsid w:val="5BA46DE2"/>
    <w:rsid w:val="5C228F36"/>
    <w:rsid w:val="5C2C6A17"/>
    <w:rsid w:val="5CA8BB66"/>
    <w:rsid w:val="5CF21A84"/>
    <w:rsid w:val="5D7D6C35"/>
    <w:rsid w:val="5E768F63"/>
    <w:rsid w:val="5E7F4C8B"/>
    <w:rsid w:val="5EA1A42F"/>
    <w:rsid w:val="5ECD8668"/>
    <w:rsid w:val="5F1CC1FC"/>
    <w:rsid w:val="5F449DDB"/>
    <w:rsid w:val="5F893FDF"/>
    <w:rsid w:val="603444A5"/>
    <w:rsid w:val="60E1533B"/>
    <w:rsid w:val="60FC24E9"/>
    <w:rsid w:val="6173E898"/>
    <w:rsid w:val="61AEBCA6"/>
    <w:rsid w:val="6239EAEF"/>
    <w:rsid w:val="62941279"/>
    <w:rsid w:val="62FB04BF"/>
    <w:rsid w:val="638C3CBE"/>
    <w:rsid w:val="64A30AC6"/>
    <w:rsid w:val="6578EB5D"/>
    <w:rsid w:val="657D84A7"/>
    <w:rsid w:val="65DFAA16"/>
    <w:rsid w:val="68A4AEBB"/>
    <w:rsid w:val="68FE72C5"/>
    <w:rsid w:val="69B186C8"/>
    <w:rsid w:val="69E13B89"/>
    <w:rsid w:val="6AA2F049"/>
    <w:rsid w:val="6AD93191"/>
    <w:rsid w:val="6C3B0AE5"/>
    <w:rsid w:val="6C92C46E"/>
    <w:rsid w:val="6CA500D4"/>
    <w:rsid w:val="6D19E3F3"/>
    <w:rsid w:val="6DE9B33C"/>
    <w:rsid w:val="6E67FDB3"/>
    <w:rsid w:val="6EE97C7D"/>
    <w:rsid w:val="6F80337C"/>
    <w:rsid w:val="6FF3C77A"/>
    <w:rsid w:val="7128BB2D"/>
    <w:rsid w:val="71BA0F85"/>
    <w:rsid w:val="71DC4DC5"/>
    <w:rsid w:val="72DC4448"/>
    <w:rsid w:val="7317205C"/>
    <w:rsid w:val="73BD5968"/>
    <w:rsid w:val="741D4ED7"/>
    <w:rsid w:val="74230269"/>
    <w:rsid w:val="748D9E4A"/>
    <w:rsid w:val="756E6B99"/>
    <w:rsid w:val="78CA56EE"/>
    <w:rsid w:val="78CB815E"/>
    <w:rsid w:val="790C5CB1"/>
    <w:rsid w:val="791596E5"/>
    <w:rsid w:val="791FAF03"/>
    <w:rsid w:val="795528A8"/>
    <w:rsid w:val="7963DAEA"/>
    <w:rsid w:val="7ABF4040"/>
    <w:rsid w:val="7CE46C9D"/>
    <w:rsid w:val="7D61283C"/>
    <w:rsid w:val="7D739F0A"/>
    <w:rsid w:val="7DCB8659"/>
    <w:rsid w:val="7E9BDD3B"/>
    <w:rsid w:val="7EBB0114"/>
    <w:rsid w:val="7F6CF77B"/>
    <w:rsid w:val="7F83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EE6316E3-0459-4CD7-A8CF-52D3BFE7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CA2E170D-C9A5-4285-9663-529A1F6CD1E0}">
    <t:Anchor>
      <t:Comment id="630891186"/>
    </t:Anchor>
    <t:History>
      <t:Event id="{577A2369-0EEA-4F10-862D-7FD6B99BFB43}" time="2026-07-13T16:07:31.779Z">
        <t:Attribution userId="S::amccaughey@council.nyc.gov::a3159334-76fe-4bc7-9b51-7fa7b84fc315" userProvider="AD" userName="McCaughey, Anne"/>
        <t:Anchor>
          <t:Comment id="630891186"/>
        </t:Anchor>
        <t:Create/>
      </t:Event>
      <t:Event id="{0AFF0F66-9439-4072-81FA-1269123B5542}" time="2026-07-13T16:07:31.779Z">
        <t:Attribution userId="S::amccaughey@council.nyc.gov::a3159334-76fe-4bc7-9b51-7fa7b84fc315" userProvider="AD" userName="McCaughey, Anne"/>
        <t:Anchor>
          <t:Comment id="630891186"/>
        </t:Anchor>
        <t:Assign userId="S::DKerzhner@council.nyc.gov::1e99d23a-2abb-4173-98c1-0e09207e9876" userProvider="AD" userName="Kerzhner, Deborah"/>
      </t:Event>
      <t:Event id="{D20A74C9-B879-4EAC-888D-D5D74C68DE19}" time="2026-07-13T16:07:31.779Z">
        <t:Attribution userId="S::amccaughey@council.nyc.gov::a3159334-76fe-4bc7-9b51-7fa7b84fc315" userProvider="AD" userName="McCaughey, Anne"/>
        <t:Anchor>
          <t:Comment id="630891186"/>
        </t:Anchor>
        <t:SetTitle title="…Deborah please note revision to enviro section. we had discussed you're keying off the Ovington Ave (Brannan) resos. @Kerzhner, Deborah when this comment is reviewed, please accept changes and move this reso to Print. (I have made the change to the …"/>
      </t:Event>
      <t:Event id="{261FFBF4-7AA8-4A80-9861-D11FD1D03AA1}" time="2026-07-13T16:18:19.406Z">
        <t:Attribution userId="S::amccaughey@council.nyc.gov::a3159334-76fe-4bc7-9b51-7fa7b84fc315" userProvider="AD" userName="McCaughey, Anne"/>
        <t:Anchor>
          <t:Comment id="1291062508"/>
        </t:Anchor>
        <t:UnassignAll/>
      </t:Event>
      <t:Event id="{74EBB6B1-B041-46F7-8B8C-821869246A8E}" time="2026-07-13T16:18:19.406Z">
        <t:Attribution userId="S::amccaughey@council.nyc.gov::a3159334-76fe-4bc7-9b51-7fa7b84fc315" userProvider="AD" userName="McCaughey, Anne"/>
        <t:Anchor>
          <t:Comment id="1291062508"/>
        </t:Anchor>
        <t:Assign userId="S::WVidal@council.nyc.gov::8e736b03-7c58-4182-8a6e-3dc798894624" userProvider="AD" userName="Vidal, Willia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3.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2797</Characters>
  <Application>Microsoft Office Word</Application>
  <DocSecurity>0</DocSecurity>
  <Lines>23</Lines>
  <Paragraphs>6</Paragraphs>
  <ScaleCrop>false</ScaleCrop>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3</cp:revision>
  <dcterms:created xsi:type="dcterms:W3CDTF">2026-07-15T14:10:00Z</dcterms:created>
  <dcterms:modified xsi:type="dcterms:W3CDTF">2026-07-16T18:12:00Z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