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E5FF3" w14:textId="6C04A58C" w:rsidR="00465ACB" w:rsidRPr="00465ACB" w:rsidRDefault="00465ACB" w:rsidP="00465A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>Res. No.</w:t>
      </w:r>
      <w:r w:rsidR="00E15B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05FC1">
        <w:rPr>
          <w:rFonts w:ascii="Times New Roman" w:hAnsi="Times New Roman" w:cs="Times New Roman"/>
          <w:sz w:val="24"/>
          <w:szCs w:val="24"/>
          <w:shd w:val="clear" w:color="auto" w:fill="FFFFFF"/>
        </w:rPr>
        <w:t>610</w:t>
      </w:r>
    </w:p>
    <w:p w14:paraId="14339F2F" w14:textId="77777777" w:rsidR="00465ACB" w:rsidRP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9981FD0" w14:textId="77777777" w:rsidR="00E15B61" w:rsidRPr="00E15B61" w:rsidRDefault="00E15B61" w:rsidP="00465AC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</w:pPr>
      <w:bookmarkStart w:id="0" w:name="_Hlk125975163"/>
      <w:r w:rsidRPr="00E15B61"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  <w:t>..Title</w:t>
      </w:r>
    </w:p>
    <w:p w14:paraId="1B6E8081" w14:textId="26DF8FB0" w:rsid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Resolution </w:t>
      </w:r>
      <w:bookmarkStart w:id="1" w:name="_Hlk216966698"/>
      <w:r w:rsidRPr="00465ACB">
        <w:rPr>
          <w:rFonts w:ascii="Times New Roman" w:hAnsi="Times New Roman" w:cs="Times New Roman"/>
          <w:sz w:val="24"/>
          <w:szCs w:val="24"/>
          <w:shd w:val="clear" w:color="auto" w:fill="FFFFFF"/>
        </w:rPr>
        <w:t>calling on the New York State Legislature to pass, and the Governor to</w:t>
      </w:r>
      <w:r w:rsidR="005B4C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40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sign, </w:t>
      </w:r>
      <w:r w:rsidR="005B4CC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legislation 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>authorizing</w:t>
      </w:r>
      <w:r w:rsidR="009B07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City of </w:t>
      </w:r>
      <w:r w:rsidR="009B07EB">
        <w:rPr>
          <w:rFonts w:ascii="Times New Roman" w:hAnsi="Times New Roman" w:cs="Times New Roman"/>
          <w:sz w:val="24"/>
          <w:szCs w:val="24"/>
          <w:shd w:val="clear" w:color="auto" w:fill="FFFFFF"/>
        </w:rPr>
        <w:t>New York</w:t>
      </w:r>
      <w:r w:rsidR="001203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 a</w:t>
      </w:r>
      <w:r w:rsidR="0012031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  <w:shd w:val="clear" w:color="auto" w:fill="FFFFFF"/>
        </w:rPr>
        <w:t>full</w:t>
      </w:r>
      <w:r w:rsidR="006630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  <w:shd w:val="clear" w:color="auto" w:fill="FFFFFF"/>
        </w:rPr>
        <w:t>exempt</w:t>
      </w:r>
      <w:r w:rsidR="00901A8B">
        <w:rPr>
          <w:rFonts w:ascii="Times New Roman" w:hAnsi="Times New Roman" w:cs="Times New Roman"/>
          <w:sz w:val="24"/>
          <w:szCs w:val="24"/>
          <w:shd w:val="clear" w:color="auto" w:fill="FFFFFF"/>
        </w:rPr>
        <w:t>ion from real property taxation</w:t>
      </w:r>
      <w:r w:rsidR="008E5E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r w:rsidR="003B00A6">
        <w:rPr>
          <w:rFonts w:ascii="Times New Roman" w:hAnsi="Times New Roman" w:cs="Times New Roman"/>
          <w:sz w:val="24"/>
          <w:szCs w:val="24"/>
          <w:shd w:val="clear" w:color="auto" w:fill="FFFFFF"/>
        </w:rPr>
        <w:t>homeowners eligible for the Senior Citizen Homeowners’ Exemption</w:t>
      </w:r>
      <w:r w:rsidR="00F83F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(SCHE)</w:t>
      </w:r>
    </w:p>
    <w:p w14:paraId="5D421109" w14:textId="313D5C9C" w:rsidR="00E15B61" w:rsidRPr="00E15B61" w:rsidRDefault="00E15B61" w:rsidP="00465ACB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E15B61">
        <w:rPr>
          <w:rFonts w:ascii="Times New Roman" w:hAnsi="Times New Roman" w:cs="Times New Roman"/>
          <w:vanish/>
          <w:sz w:val="24"/>
          <w:szCs w:val="24"/>
          <w:shd w:val="clear" w:color="auto" w:fill="FFFFFF"/>
        </w:rPr>
        <w:t>..Body</w:t>
      </w:r>
    </w:p>
    <w:bookmarkEnd w:id="0"/>
    <w:bookmarkEnd w:id="1"/>
    <w:p w14:paraId="794491B4" w14:textId="77777777" w:rsidR="00465ACB" w:rsidRPr="00465ACB" w:rsidRDefault="00465ACB" w:rsidP="00465A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7FC43" w14:textId="77777777" w:rsidR="00CF5661" w:rsidRDefault="00CF5661" w:rsidP="00CF56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Zhuang, Wong, Hudson and Morano</w:t>
      </w:r>
    </w:p>
    <w:p w14:paraId="74A02C5F" w14:textId="77777777" w:rsidR="00FD1E99" w:rsidRPr="00465ACB" w:rsidRDefault="00FD1E99" w:rsidP="00297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37C08F" w14:textId="725B55DC" w:rsidR="001736DA" w:rsidRDefault="001736DA" w:rsidP="001736DA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021EA0">
        <w:rPr>
          <w:rFonts w:ascii="Times New Roman" w:hAnsi="Times New Roman" w:cs="Times New Roman"/>
          <w:sz w:val="24"/>
          <w:szCs w:val="24"/>
        </w:rPr>
        <w:t>Pursuant to s</w:t>
      </w:r>
      <w:r w:rsidR="00235820" w:rsidRPr="00235820">
        <w:rPr>
          <w:rFonts w:ascii="Times New Roman" w:hAnsi="Times New Roman" w:cs="Times New Roman"/>
          <w:sz w:val="24"/>
          <w:szCs w:val="24"/>
        </w:rPr>
        <w:t xml:space="preserve">ection 467 of the New York State </w:t>
      </w:r>
      <w:r w:rsidR="00E57DFD">
        <w:rPr>
          <w:rFonts w:ascii="Times New Roman" w:hAnsi="Times New Roman" w:cs="Times New Roman"/>
          <w:sz w:val="24"/>
          <w:szCs w:val="24"/>
        </w:rPr>
        <w:t xml:space="preserve">(“State”) </w:t>
      </w:r>
      <w:r w:rsidR="00235820" w:rsidRPr="00235820">
        <w:rPr>
          <w:rFonts w:ascii="Times New Roman" w:hAnsi="Times New Roman" w:cs="Times New Roman"/>
          <w:sz w:val="24"/>
          <w:szCs w:val="24"/>
        </w:rPr>
        <w:t>Real Property Tax Law</w:t>
      </w:r>
      <w:r w:rsidR="00021EA0">
        <w:rPr>
          <w:rFonts w:ascii="Times New Roman" w:hAnsi="Times New Roman" w:cs="Times New Roman"/>
          <w:sz w:val="24"/>
          <w:szCs w:val="24"/>
        </w:rPr>
        <w:t>,</w:t>
      </w:r>
      <w:r w:rsidR="00235820" w:rsidRPr="00235820">
        <w:rPr>
          <w:rFonts w:ascii="Times New Roman" w:hAnsi="Times New Roman" w:cs="Times New Roman"/>
          <w:sz w:val="24"/>
          <w:szCs w:val="24"/>
        </w:rPr>
        <w:t xml:space="preserve"> </w:t>
      </w:r>
      <w:r w:rsidR="00021EA0">
        <w:rPr>
          <w:rFonts w:ascii="Times New Roman" w:hAnsi="Times New Roman" w:cs="Times New Roman"/>
          <w:sz w:val="24"/>
          <w:szCs w:val="24"/>
        </w:rPr>
        <w:t>New York City</w:t>
      </w:r>
      <w:r w:rsidR="00430770">
        <w:rPr>
          <w:rFonts w:ascii="Times New Roman" w:hAnsi="Times New Roman" w:cs="Times New Roman"/>
          <w:sz w:val="24"/>
          <w:szCs w:val="24"/>
        </w:rPr>
        <w:t xml:space="preserve"> (“NYC” or “City”)</w:t>
      </w:r>
      <w:r w:rsidR="00021EA0">
        <w:rPr>
          <w:rFonts w:ascii="Times New Roman" w:hAnsi="Times New Roman" w:cs="Times New Roman"/>
          <w:sz w:val="24"/>
          <w:szCs w:val="24"/>
        </w:rPr>
        <w:t xml:space="preserve"> </w:t>
      </w:r>
      <w:r w:rsidR="00235820" w:rsidRPr="00235820">
        <w:rPr>
          <w:rFonts w:ascii="Times New Roman" w:hAnsi="Times New Roman" w:cs="Times New Roman"/>
          <w:sz w:val="24"/>
          <w:szCs w:val="24"/>
        </w:rPr>
        <w:t>provide</w:t>
      </w:r>
      <w:r w:rsidR="00021EA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Senior Citizen Homeowners’ Exemption (“SCHE”), </w:t>
      </w:r>
      <w:r w:rsidR="00235820">
        <w:rPr>
          <w:rFonts w:ascii="Times New Roman" w:hAnsi="Times New Roman" w:cs="Times New Roman"/>
          <w:sz w:val="24"/>
          <w:szCs w:val="24"/>
        </w:rPr>
        <w:t xml:space="preserve">which is </w:t>
      </w:r>
      <w:r>
        <w:rPr>
          <w:rFonts w:ascii="Times New Roman" w:hAnsi="Times New Roman" w:cs="Times New Roman"/>
          <w:sz w:val="24"/>
          <w:szCs w:val="24"/>
        </w:rPr>
        <w:t>administered</w:t>
      </w:r>
      <w:r w:rsidR="00235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by the Department of Finance </w:t>
      </w:r>
      <w:r w:rsidR="00235820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reduce</w:t>
      </w:r>
      <w:r w:rsidR="0023582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taxable assessed value of a qualifying </w:t>
      </w:r>
      <w:r w:rsidR="00021EA0">
        <w:rPr>
          <w:rFonts w:ascii="Times New Roman" w:hAnsi="Times New Roman" w:cs="Times New Roman"/>
          <w:sz w:val="24"/>
          <w:szCs w:val="24"/>
        </w:rPr>
        <w:t>homeowner’s primary residence</w:t>
      </w:r>
      <w:r>
        <w:rPr>
          <w:rFonts w:ascii="Times New Roman" w:hAnsi="Times New Roman" w:cs="Times New Roman"/>
          <w:sz w:val="24"/>
          <w:szCs w:val="24"/>
        </w:rPr>
        <w:t xml:space="preserve"> by 5 to 50 percent, depending on</w:t>
      </w:r>
      <w:r w:rsidR="00021EA0">
        <w:rPr>
          <w:rFonts w:ascii="Times New Roman" w:hAnsi="Times New Roman" w:cs="Times New Roman"/>
          <w:sz w:val="24"/>
          <w:szCs w:val="24"/>
        </w:rPr>
        <w:t xml:space="preserve"> household</w:t>
      </w:r>
      <w:r>
        <w:rPr>
          <w:rFonts w:ascii="Times New Roman" w:hAnsi="Times New Roman" w:cs="Times New Roman"/>
          <w:sz w:val="24"/>
          <w:szCs w:val="24"/>
        </w:rPr>
        <w:t xml:space="preserve"> income</w:t>
      </w:r>
      <w:r w:rsidR="00021E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1EA0">
        <w:rPr>
          <w:rFonts w:ascii="Times New Roman" w:hAnsi="Times New Roman" w:cs="Times New Roman"/>
          <w:sz w:val="24"/>
          <w:szCs w:val="24"/>
        </w:rPr>
        <w:t xml:space="preserve">for households with a </w:t>
      </w:r>
      <w:r>
        <w:rPr>
          <w:rFonts w:ascii="Times New Roman" w:hAnsi="Times New Roman" w:cs="Times New Roman"/>
          <w:sz w:val="24"/>
          <w:szCs w:val="24"/>
        </w:rPr>
        <w:t xml:space="preserve">combined </w:t>
      </w:r>
      <w:r w:rsidR="00021EA0">
        <w:rPr>
          <w:rFonts w:ascii="Times New Roman" w:hAnsi="Times New Roman" w:cs="Times New Roman"/>
          <w:sz w:val="24"/>
          <w:szCs w:val="24"/>
        </w:rPr>
        <w:t>annual</w:t>
      </w:r>
      <w:r>
        <w:rPr>
          <w:rFonts w:ascii="Times New Roman" w:hAnsi="Times New Roman" w:cs="Times New Roman"/>
          <w:sz w:val="24"/>
          <w:szCs w:val="24"/>
        </w:rPr>
        <w:t xml:space="preserve"> income of</w:t>
      </w:r>
      <w:r w:rsidR="00021EA0">
        <w:rPr>
          <w:rFonts w:ascii="Times New Roman" w:hAnsi="Times New Roman" w:cs="Times New Roman"/>
          <w:sz w:val="24"/>
          <w:szCs w:val="24"/>
        </w:rPr>
        <w:t xml:space="preserve"> no more than</w:t>
      </w:r>
      <w:r>
        <w:rPr>
          <w:rFonts w:ascii="Times New Roman" w:hAnsi="Times New Roman" w:cs="Times New Roman"/>
          <w:sz w:val="24"/>
          <w:szCs w:val="24"/>
        </w:rPr>
        <w:t xml:space="preserve"> $58,399; and </w:t>
      </w:r>
    </w:p>
    <w:p w14:paraId="22F7535E" w14:textId="7CDFBB0A" w:rsidR="0038319A" w:rsidRDefault="001736DA" w:rsidP="0038319A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7C3783">
        <w:rPr>
          <w:rFonts w:ascii="Times New Roman" w:hAnsi="Times New Roman" w:cs="Times New Roman"/>
          <w:sz w:val="24"/>
          <w:szCs w:val="24"/>
        </w:rPr>
        <w:t xml:space="preserve"> Older adult</w:t>
      </w:r>
      <w:r>
        <w:rPr>
          <w:rFonts w:ascii="Times New Roman" w:hAnsi="Times New Roman" w:cs="Times New Roman"/>
          <w:sz w:val="24"/>
          <w:szCs w:val="24"/>
        </w:rPr>
        <w:t xml:space="preserve"> homeowner</w:t>
      </w:r>
      <w:r w:rsidR="0043077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0B5">
        <w:rPr>
          <w:rFonts w:ascii="Times New Roman" w:hAnsi="Times New Roman" w:cs="Times New Roman"/>
          <w:sz w:val="24"/>
          <w:szCs w:val="24"/>
        </w:rPr>
        <w:t>receiving the maximum SCHE benefit in NYC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0B5">
        <w:rPr>
          <w:rFonts w:ascii="Times New Roman" w:hAnsi="Times New Roman" w:cs="Times New Roman"/>
          <w:sz w:val="24"/>
          <w:szCs w:val="24"/>
        </w:rPr>
        <w:t>remain responsible for paying 50</w:t>
      </w:r>
      <w:r w:rsidR="00430770">
        <w:rPr>
          <w:rFonts w:ascii="Times New Roman" w:hAnsi="Times New Roman" w:cs="Times New Roman"/>
          <w:sz w:val="24"/>
          <w:szCs w:val="24"/>
        </w:rPr>
        <w:t xml:space="preserve"> percent</w:t>
      </w:r>
      <w:r w:rsidR="007A60B5">
        <w:rPr>
          <w:rFonts w:ascii="Times New Roman" w:hAnsi="Times New Roman" w:cs="Times New Roman"/>
          <w:sz w:val="24"/>
          <w:szCs w:val="24"/>
        </w:rPr>
        <w:t xml:space="preserve"> of their real property taxes</w:t>
      </w:r>
      <w:r w:rsidR="005937AB">
        <w:rPr>
          <w:rFonts w:ascii="Times New Roman" w:hAnsi="Times New Roman" w:cs="Times New Roman"/>
          <w:sz w:val="24"/>
          <w:szCs w:val="24"/>
        </w:rPr>
        <w:t xml:space="preserve">, </w:t>
      </w:r>
      <w:r w:rsidR="00C11CDC">
        <w:rPr>
          <w:rFonts w:ascii="Times New Roman" w:hAnsi="Times New Roman" w:cs="Times New Roman"/>
          <w:sz w:val="24"/>
          <w:szCs w:val="24"/>
        </w:rPr>
        <w:t>yet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C44">
        <w:rPr>
          <w:rFonts w:ascii="Times New Roman" w:hAnsi="Times New Roman" w:cs="Times New Roman"/>
          <w:sz w:val="24"/>
          <w:szCs w:val="24"/>
        </w:rPr>
        <w:t>many</w:t>
      </w:r>
      <w:r w:rsidR="005937AB">
        <w:rPr>
          <w:rFonts w:ascii="Times New Roman" w:hAnsi="Times New Roman" w:cs="Times New Roman"/>
          <w:sz w:val="24"/>
          <w:szCs w:val="24"/>
        </w:rPr>
        <w:t xml:space="preserve"> rely on</w:t>
      </w:r>
      <w:r w:rsidR="006969D2">
        <w:rPr>
          <w:rFonts w:ascii="Times New Roman" w:hAnsi="Times New Roman" w:cs="Times New Roman"/>
          <w:sz w:val="24"/>
          <w:szCs w:val="24"/>
        </w:rPr>
        <w:t xml:space="preserve"> Social Security or other </w:t>
      </w:r>
      <w:r w:rsidR="00901A8B">
        <w:rPr>
          <w:rFonts w:ascii="Times New Roman" w:hAnsi="Times New Roman" w:cs="Times New Roman"/>
          <w:sz w:val="24"/>
          <w:szCs w:val="24"/>
        </w:rPr>
        <w:t xml:space="preserve">sources of </w:t>
      </w:r>
      <w:r w:rsidR="006969D2">
        <w:rPr>
          <w:rFonts w:ascii="Times New Roman" w:hAnsi="Times New Roman" w:cs="Times New Roman"/>
          <w:sz w:val="24"/>
          <w:szCs w:val="24"/>
        </w:rPr>
        <w:t xml:space="preserve">fixed </w:t>
      </w:r>
      <w:r w:rsidR="00C11CDC">
        <w:rPr>
          <w:rFonts w:ascii="Times New Roman" w:hAnsi="Times New Roman" w:cs="Times New Roman"/>
          <w:sz w:val="24"/>
          <w:szCs w:val="24"/>
        </w:rPr>
        <w:t xml:space="preserve">retirement </w:t>
      </w:r>
      <w:r w:rsidR="006969D2">
        <w:rPr>
          <w:rFonts w:ascii="Times New Roman" w:hAnsi="Times New Roman" w:cs="Times New Roman"/>
          <w:sz w:val="24"/>
          <w:szCs w:val="24"/>
        </w:rPr>
        <w:t>income</w:t>
      </w:r>
      <w:r w:rsidR="007C1A94">
        <w:rPr>
          <w:rFonts w:ascii="Times New Roman" w:hAnsi="Times New Roman" w:cs="Times New Roman"/>
          <w:sz w:val="24"/>
          <w:szCs w:val="24"/>
        </w:rPr>
        <w:t xml:space="preserve"> </w:t>
      </w:r>
      <w:r w:rsidR="00901A8B">
        <w:rPr>
          <w:rFonts w:ascii="Times New Roman" w:hAnsi="Times New Roman" w:cs="Times New Roman"/>
          <w:sz w:val="24"/>
          <w:szCs w:val="24"/>
        </w:rPr>
        <w:t>that do not</w:t>
      </w:r>
      <w:r w:rsidR="007C1A94">
        <w:rPr>
          <w:rFonts w:ascii="Times New Roman" w:hAnsi="Times New Roman" w:cs="Times New Roman"/>
          <w:sz w:val="24"/>
          <w:szCs w:val="24"/>
        </w:rPr>
        <w:t xml:space="preserve"> keep pace with rising property tax </w:t>
      </w:r>
      <w:r w:rsidR="006969D2">
        <w:rPr>
          <w:rFonts w:ascii="Times New Roman" w:hAnsi="Times New Roman" w:cs="Times New Roman"/>
          <w:sz w:val="24"/>
          <w:szCs w:val="24"/>
        </w:rPr>
        <w:t>obligations</w:t>
      </w:r>
      <w:r w:rsidR="00E57DFD">
        <w:rPr>
          <w:rFonts w:ascii="Times New Roman" w:hAnsi="Times New Roman" w:cs="Times New Roman"/>
          <w:sz w:val="24"/>
          <w:szCs w:val="24"/>
        </w:rPr>
        <w:t>,</w:t>
      </w:r>
      <w:r w:rsidR="00C11CDC">
        <w:rPr>
          <w:rFonts w:ascii="Times New Roman" w:hAnsi="Times New Roman" w:cs="Times New Roman"/>
          <w:sz w:val="24"/>
          <w:szCs w:val="24"/>
        </w:rPr>
        <w:t xml:space="preserve"> </w:t>
      </w:r>
      <w:r w:rsidR="00C11CDC" w:rsidRPr="00C11CDC">
        <w:rPr>
          <w:rFonts w:ascii="Times New Roman" w:hAnsi="Times New Roman" w:cs="Times New Roman"/>
          <w:sz w:val="24"/>
          <w:szCs w:val="24"/>
        </w:rPr>
        <w:t>despite having accumulated substantial equity in their homes</w:t>
      </w:r>
      <w:r w:rsidR="006969D2">
        <w:rPr>
          <w:rFonts w:ascii="Times New Roman" w:hAnsi="Times New Roman" w:cs="Times New Roman"/>
          <w:sz w:val="24"/>
          <w:szCs w:val="24"/>
        </w:rPr>
        <w:t>; and</w:t>
      </w:r>
    </w:p>
    <w:p w14:paraId="3D5231BE" w14:textId="63FCC51F" w:rsidR="00AB7975" w:rsidRDefault="00867966" w:rsidP="00F229D2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</w:t>
      </w:r>
      <w:r w:rsidR="005E4CCE">
        <w:rPr>
          <w:rFonts w:ascii="Times New Roman" w:hAnsi="Times New Roman" w:cs="Times New Roman"/>
          <w:sz w:val="24"/>
          <w:szCs w:val="24"/>
        </w:rPr>
        <w:t xml:space="preserve"> In a 2025 report</w:t>
      </w:r>
      <w:r w:rsidR="00FE394A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 xml:space="preserve"> “Older Adults in New York City Demographic and Service Trends,”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CCE">
        <w:rPr>
          <w:rFonts w:ascii="Times New Roman" w:hAnsi="Times New Roman" w:cs="Times New Roman"/>
          <w:sz w:val="24"/>
          <w:szCs w:val="24"/>
        </w:rPr>
        <w:t xml:space="preserve">New York </w:t>
      </w:r>
      <w:r w:rsidR="007C1A94">
        <w:rPr>
          <w:rFonts w:ascii="Times New Roman" w:hAnsi="Times New Roman" w:cs="Times New Roman"/>
          <w:sz w:val="24"/>
          <w:szCs w:val="24"/>
        </w:rPr>
        <w:t>State Comptroller Tom DiNapoli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</w:rPr>
        <w:t xml:space="preserve">warned that funding and relief for the City’s aging population must keep pace with </w:t>
      </w:r>
      <w:r w:rsidR="006F7D59">
        <w:rPr>
          <w:rFonts w:ascii="Times New Roman" w:hAnsi="Times New Roman" w:cs="Times New Roman"/>
          <w:sz w:val="24"/>
          <w:szCs w:val="24"/>
        </w:rPr>
        <w:t>its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3B00A6">
        <w:rPr>
          <w:rFonts w:ascii="Times New Roman" w:hAnsi="Times New Roman" w:cs="Times New Roman"/>
          <w:sz w:val="24"/>
          <w:szCs w:val="24"/>
        </w:rPr>
        <w:t>ever-growing</w:t>
      </w:r>
      <w:r w:rsidR="007C1A94">
        <w:rPr>
          <w:rFonts w:ascii="Times New Roman" w:hAnsi="Times New Roman" w:cs="Times New Roman"/>
          <w:sz w:val="24"/>
          <w:szCs w:val="24"/>
        </w:rPr>
        <w:t xml:space="preserve">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 w:rsidR="006F7D59">
        <w:rPr>
          <w:rFonts w:ascii="Times New Roman" w:hAnsi="Times New Roman" w:cs="Times New Roman"/>
          <w:sz w:val="24"/>
          <w:szCs w:val="24"/>
        </w:rPr>
        <w:t xml:space="preserve"> </w:t>
      </w:r>
      <w:r w:rsidR="007C1A94">
        <w:rPr>
          <w:rFonts w:ascii="Times New Roman" w:hAnsi="Times New Roman" w:cs="Times New Roman"/>
          <w:sz w:val="24"/>
          <w:szCs w:val="24"/>
        </w:rPr>
        <w:t xml:space="preserve">population or the </w:t>
      </w:r>
      <w:r w:rsidR="00F229D2">
        <w:rPr>
          <w:rFonts w:ascii="Times New Roman" w:hAnsi="Times New Roman" w:cs="Times New Roman"/>
          <w:sz w:val="24"/>
          <w:szCs w:val="24"/>
        </w:rPr>
        <w:t>C</w:t>
      </w:r>
      <w:r w:rsidR="007C1A94">
        <w:rPr>
          <w:rFonts w:ascii="Times New Roman" w:hAnsi="Times New Roman" w:cs="Times New Roman"/>
          <w:sz w:val="24"/>
          <w:szCs w:val="24"/>
        </w:rPr>
        <w:t xml:space="preserve">ity’s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 w:rsidR="007C1A94">
        <w:rPr>
          <w:rFonts w:ascii="Times New Roman" w:hAnsi="Times New Roman" w:cs="Times New Roman"/>
          <w:sz w:val="24"/>
          <w:szCs w:val="24"/>
        </w:rPr>
        <w:t>population is at risk of being priced out of their homes due to a lack of supportive service</w:t>
      </w:r>
      <w:r w:rsidR="003B00A6">
        <w:rPr>
          <w:rFonts w:ascii="Times New Roman" w:hAnsi="Times New Roman" w:cs="Times New Roman"/>
          <w:sz w:val="24"/>
          <w:szCs w:val="24"/>
        </w:rPr>
        <w:t>s</w:t>
      </w:r>
      <w:r w:rsidR="00D30631">
        <w:rPr>
          <w:rFonts w:ascii="Times New Roman" w:hAnsi="Times New Roman" w:cs="Times New Roman"/>
          <w:sz w:val="24"/>
          <w:szCs w:val="24"/>
        </w:rPr>
        <w:t>;</w:t>
      </w:r>
      <w:r w:rsidR="0012031C">
        <w:rPr>
          <w:rFonts w:ascii="Times New Roman" w:hAnsi="Times New Roman" w:cs="Times New Roman"/>
          <w:sz w:val="24"/>
          <w:szCs w:val="24"/>
        </w:rPr>
        <w:t xml:space="preserve"> </w:t>
      </w:r>
      <w:r w:rsidR="00D30631">
        <w:rPr>
          <w:rFonts w:ascii="Times New Roman" w:hAnsi="Times New Roman" w:cs="Times New Roman"/>
          <w:sz w:val="24"/>
          <w:szCs w:val="24"/>
        </w:rPr>
        <w:t>and</w:t>
      </w:r>
    </w:p>
    <w:p w14:paraId="72E249F8" w14:textId="52A186DD" w:rsidR="001A2B60" w:rsidRDefault="001A2B60" w:rsidP="00F229D2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</w:t>
      </w:r>
      <w:r w:rsidR="0023734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same</w:t>
      </w:r>
      <w:r w:rsidR="00914F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report</w:t>
      </w:r>
      <w:r w:rsidR="00237347">
        <w:rPr>
          <w:rFonts w:ascii="Times New Roman" w:hAnsi="Times New Roman" w:cs="Times New Roman"/>
          <w:sz w:val="24"/>
          <w:szCs w:val="24"/>
        </w:rPr>
        <w:t xml:space="preserve"> highlight</w:t>
      </w:r>
      <w:r w:rsidR="00F83F9F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61FD">
        <w:rPr>
          <w:rFonts w:ascii="Times New Roman" w:hAnsi="Times New Roman" w:cs="Times New Roman"/>
          <w:sz w:val="24"/>
          <w:szCs w:val="24"/>
        </w:rPr>
        <w:t xml:space="preserve">that, from 2000 to 2023, </w:t>
      </w:r>
      <w:r>
        <w:rPr>
          <w:rFonts w:ascii="Times New Roman" w:hAnsi="Times New Roman" w:cs="Times New Roman"/>
          <w:sz w:val="24"/>
          <w:szCs w:val="24"/>
        </w:rPr>
        <w:t>N</w:t>
      </w:r>
      <w:r w:rsidR="007161FD">
        <w:rPr>
          <w:rFonts w:ascii="Times New Roman" w:hAnsi="Times New Roman" w:cs="Times New Roman"/>
          <w:sz w:val="24"/>
          <w:szCs w:val="24"/>
        </w:rPr>
        <w:t xml:space="preserve">YC’s </w:t>
      </w:r>
      <w:r>
        <w:rPr>
          <w:rFonts w:ascii="Times New Roman" w:hAnsi="Times New Roman" w:cs="Times New Roman"/>
          <w:sz w:val="24"/>
          <w:szCs w:val="24"/>
        </w:rPr>
        <w:t>older adult population</w:t>
      </w:r>
      <w:r w:rsidR="00C80ED3">
        <w:rPr>
          <w:rFonts w:ascii="Times New Roman" w:hAnsi="Times New Roman" w:cs="Times New Roman"/>
          <w:sz w:val="24"/>
          <w:szCs w:val="24"/>
        </w:rPr>
        <w:t xml:space="preserve"> aged</w:t>
      </w:r>
      <w:r w:rsidR="00C35EF0">
        <w:rPr>
          <w:rFonts w:ascii="Times New Roman" w:hAnsi="Times New Roman" w:cs="Times New Roman"/>
          <w:sz w:val="24"/>
          <w:szCs w:val="24"/>
        </w:rPr>
        <w:t xml:space="preserve"> 65 years and older</w:t>
      </w:r>
      <w:r>
        <w:rPr>
          <w:rFonts w:ascii="Times New Roman" w:hAnsi="Times New Roman" w:cs="Times New Roman"/>
          <w:sz w:val="24"/>
          <w:szCs w:val="24"/>
        </w:rPr>
        <w:t xml:space="preserve"> grew by 53 percent, 17 times faster than the </w:t>
      </w:r>
      <w:r w:rsidR="00C80ED3">
        <w:rPr>
          <w:rFonts w:ascii="Times New Roman" w:hAnsi="Times New Roman" w:cs="Times New Roman"/>
          <w:sz w:val="24"/>
          <w:szCs w:val="24"/>
        </w:rPr>
        <w:t>City’s overall</w:t>
      </w:r>
      <w:r>
        <w:rPr>
          <w:rFonts w:ascii="Times New Roman" w:hAnsi="Times New Roman" w:cs="Times New Roman"/>
          <w:sz w:val="24"/>
          <w:szCs w:val="24"/>
        </w:rPr>
        <w:t xml:space="preserve"> population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remains the only demographic to sustain such growth</w:t>
      </w:r>
      <w:r w:rsidR="00C80ED3">
        <w:rPr>
          <w:rFonts w:ascii="Times New Roman" w:hAnsi="Times New Roman" w:cs="Times New Roman"/>
          <w:sz w:val="24"/>
          <w:szCs w:val="24"/>
        </w:rPr>
        <w:t xml:space="preserve"> since the COVID-19 pandemic</w:t>
      </w:r>
      <w:r w:rsidR="00F83F9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</w:p>
    <w:p w14:paraId="6516A405" w14:textId="543AFBEF" w:rsidR="00B471E7" w:rsidRDefault="00B471E7" w:rsidP="00465AC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r w:rsidR="00C80ED3">
        <w:rPr>
          <w:rFonts w:ascii="Times New Roman" w:hAnsi="Times New Roman" w:cs="Times New Roman"/>
          <w:sz w:val="24"/>
          <w:szCs w:val="24"/>
        </w:rPr>
        <w:t>I</w:t>
      </w:r>
      <w:r w:rsidR="005E4CCE">
        <w:rPr>
          <w:rFonts w:ascii="Times New Roman" w:hAnsi="Times New Roman" w:cs="Times New Roman"/>
          <w:sz w:val="24"/>
          <w:szCs w:val="24"/>
        </w:rPr>
        <w:t>n its 2025 policy brief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 xml:space="preserve"> “The Emerging Financial Security Crisis Facing NYC’s Older Adults</w:t>
      </w:r>
      <w:r w:rsidR="00C80ED3">
        <w:rPr>
          <w:rFonts w:ascii="Times New Roman" w:hAnsi="Times New Roman" w:cs="Times New Roman"/>
          <w:sz w:val="24"/>
          <w:szCs w:val="24"/>
        </w:rPr>
        <w:t>,</w:t>
      </w:r>
      <w:r w:rsidR="005E4CCE">
        <w:rPr>
          <w:rFonts w:ascii="Times New Roman" w:hAnsi="Times New Roman" w:cs="Times New Roman"/>
          <w:sz w:val="24"/>
          <w:szCs w:val="24"/>
        </w:rPr>
        <w:t>”</w:t>
      </w:r>
      <w:r w:rsidR="00C80ED3">
        <w:rPr>
          <w:rFonts w:ascii="Times New Roman" w:hAnsi="Times New Roman" w:cs="Times New Roman"/>
          <w:sz w:val="24"/>
          <w:szCs w:val="24"/>
        </w:rPr>
        <w:t xml:space="preserve"> </w:t>
      </w:r>
      <w:r w:rsidR="00F83F9F">
        <w:rPr>
          <w:rFonts w:ascii="Times New Roman" w:hAnsi="Times New Roman" w:cs="Times New Roman"/>
          <w:sz w:val="24"/>
          <w:szCs w:val="24"/>
        </w:rPr>
        <w:t>t</w:t>
      </w:r>
      <w:r w:rsidR="00C80ED3">
        <w:rPr>
          <w:rFonts w:ascii="Times New Roman" w:hAnsi="Times New Roman" w:cs="Times New Roman"/>
          <w:sz w:val="24"/>
          <w:szCs w:val="24"/>
        </w:rPr>
        <w:t>he Center for an Urban Future,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 w:rsidR="001F5165">
        <w:rPr>
          <w:rFonts w:ascii="Times New Roman" w:hAnsi="Times New Roman" w:cs="Times New Roman"/>
          <w:sz w:val="24"/>
          <w:szCs w:val="24"/>
        </w:rPr>
        <w:t>in collaboration with AARP, found that 18.4 percent of N</w:t>
      </w:r>
      <w:r w:rsidR="00430770">
        <w:rPr>
          <w:rFonts w:ascii="Times New Roman" w:hAnsi="Times New Roman" w:cs="Times New Roman"/>
          <w:sz w:val="24"/>
          <w:szCs w:val="24"/>
        </w:rPr>
        <w:t>YC</w:t>
      </w:r>
      <w:r w:rsidR="001F5165">
        <w:rPr>
          <w:rFonts w:ascii="Times New Roman" w:hAnsi="Times New Roman" w:cs="Times New Roman"/>
          <w:sz w:val="24"/>
          <w:szCs w:val="24"/>
        </w:rPr>
        <w:t xml:space="preserve">’s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adults </w:t>
      </w:r>
      <w:r w:rsidR="001F5165">
        <w:rPr>
          <w:rFonts w:ascii="Times New Roman" w:hAnsi="Times New Roman" w:cs="Times New Roman"/>
          <w:sz w:val="24"/>
          <w:szCs w:val="24"/>
        </w:rPr>
        <w:t>were living in poverty in 2023, and roughly 250,000 New Yorkers over the age of 65 were living below the poverty line with nearly 6 in 10 living with no retirement income at all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465ACB">
        <w:rPr>
          <w:rFonts w:ascii="Times New Roman" w:hAnsi="Times New Roman" w:cs="Times New Roman"/>
          <w:sz w:val="24"/>
          <w:szCs w:val="24"/>
        </w:rPr>
        <w:t xml:space="preserve"> and</w:t>
      </w:r>
    </w:p>
    <w:p w14:paraId="46613A51" w14:textId="13616EBA" w:rsidR="001F5165" w:rsidRDefault="001F5165" w:rsidP="00465ACB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The same</w:t>
      </w:r>
      <w:r w:rsidR="005E4C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study found that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>
        <w:rPr>
          <w:rFonts w:ascii="Times New Roman" w:hAnsi="Times New Roman" w:cs="Times New Roman"/>
          <w:sz w:val="24"/>
          <w:szCs w:val="24"/>
        </w:rPr>
        <w:t xml:space="preserve">poverty </w:t>
      </w:r>
      <w:r w:rsidR="00F20CAD">
        <w:rPr>
          <w:rFonts w:ascii="Times New Roman" w:hAnsi="Times New Roman" w:cs="Times New Roman"/>
          <w:sz w:val="24"/>
          <w:szCs w:val="24"/>
        </w:rPr>
        <w:t>disproportionately affects certain populations in NYC</w:t>
      </w:r>
      <w:r>
        <w:rPr>
          <w:rFonts w:ascii="Times New Roman" w:hAnsi="Times New Roman" w:cs="Times New Roman"/>
          <w:sz w:val="24"/>
          <w:szCs w:val="24"/>
        </w:rPr>
        <w:t xml:space="preserve">, with poverty rates </w:t>
      </w:r>
      <w:r w:rsidR="00F20CAD">
        <w:rPr>
          <w:rFonts w:ascii="Times New Roman" w:hAnsi="Times New Roman" w:cs="Times New Roman"/>
          <w:sz w:val="24"/>
          <w:szCs w:val="24"/>
        </w:rPr>
        <w:t xml:space="preserve">of 27.2 percent </w:t>
      </w:r>
      <w:r>
        <w:rPr>
          <w:rFonts w:ascii="Times New Roman" w:hAnsi="Times New Roman" w:cs="Times New Roman"/>
          <w:sz w:val="24"/>
          <w:szCs w:val="24"/>
        </w:rPr>
        <w:t xml:space="preserve">among Hispanic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</w:t>
      </w:r>
      <w:r w:rsidR="00147D32">
        <w:rPr>
          <w:rFonts w:ascii="Times New Roman" w:hAnsi="Times New Roman" w:cs="Times New Roman"/>
          <w:sz w:val="24"/>
          <w:szCs w:val="24"/>
        </w:rPr>
        <w:t>adults</w:t>
      </w:r>
      <w:r w:rsidR="00F20CA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24.7 percent</w:t>
      </w:r>
      <w:r w:rsidR="00F20CAD">
        <w:rPr>
          <w:rFonts w:ascii="Times New Roman" w:hAnsi="Times New Roman" w:cs="Times New Roman"/>
          <w:sz w:val="24"/>
          <w:szCs w:val="24"/>
        </w:rPr>
        <w:t xml:space="preserve"> among Asian older adults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7C3783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.</w:t>
      </w:r>
      <w:r w:rsidR="007C378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percent </w:t>
      </w:r>
      <w:r w:rsidR="00F20CAD">
        <w:rPr>
          <w:rFonts w:ascii="Times New Roman" w:hAnsi="Times New Roman" w:cs="Times New Roman"/>
          <w:sz w:val="24"/>
          <w:szCs w:val="24"/>
        </w:rPr>
        <w:t>among Black older adults, compared to</w:t>
      </w:r>
      <w:r w:rsidR="00C80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12.9 percent</w:t>
      </w:r>
      <w:r w:rsidR="00F20CAD">
        <w:rPr>
          <w:rFonts w:ascii="Times New Roman" w:hAnsi="Times New Roman" w:cs="Times New Roman"/>
          <w:sz w:val="24"/>
          <w:szCs w:val="24"/>
        </w:rPr>
        <w:t xml:space="preserve"> among White older adults;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</w:p>
    <w:p w14:paraId="51C9A263" w14:textId="5DABFBAC" w:rsidR="007C3783" w:rsidRDefault="00061ED6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</w:t>
      </w:r>
      <w:r w:rsidR="00F961BB">
        <w:rPr>
          <w:rFonts w:ascii="Times New Roman" w:hAnsi="Times New Roman" w:cs="Times New Roman"/>
          <w:sz w:val="24"/>
          <w:szCs w:val="24"/>
        </w:rPr>
        <w:t xml:space="preserve">, </w:t>
      </w:r>
      <w:r w:rsidR="009C7473">
        <w:rPr>
          <w:rFonts w:ascii="Times New Roman" w:hAnsi="Times New Roman" w:cs="Times New Roman"/>
          <w:sz w:val="24"/>
          <w:szCs w:val="24"/>
        </w:rPr>
        <w:t>By co</w:t>
      </w:r>
      <w:r w:rsidR="00F20CAD">
        <w:rPr>
          <w:rFonts w:ascii="Times New Roman" w:hAnsi="Times New Roman" w:cs="Times New Roman"/>
          <w:sz w:val="24"/>
          <w:szCs w:val="24"/>
        </w:rPr>
        <w:t>mparison</w:t>
      </w:r>
      <w:r w:rsidR="009C7473">
        <w:rPr>
          <w:rFonts w:ascii="Times New Roman" w:hAnsi="Times New Roman" w:cs="Times New Roman"/>
          <w:sz w:val="24"/>
          <w:szCs w:val="24"/>
        </w:rPr>
        <w:t xml:space="preserve">, the </w:t>
      </w:r>
      <w:r w:rsidR="00F20CAD">
        <w:rPr>
          <w:rFonts w:ascii="Times New Roman" w:hAnsi="Times New Roman" w:cs="Times New Roman"/>
          <w:sz w:val="24"/>
          <w:szCs w:val="24"/>
        </w:rPr>
        <w:t>State’s</w:t>
      </w:r>
      <w:r w:rsidR="009C7473">
        <w:rPr>
          <w:rFonts w:ascii="Times New Roman" w:hAnsi="Times New Roman" w:cs="Times New Roman"/>
          <w:sz w:val="24"/>
          <w:szCs w:val="24"/>
        </w:rPr>
        <w:t xml:space="preserve"> Enhanced STAR program</w:t>
      </w:r>
      <w:r w:rsidR="00F20CAD">
        <w:rPr>
          <w:rFonts w:ascii="Times New Roman" w:hAnsi="Times New Roman" w:cs="Times New Roman"/>
          <w:sz w:val="24"/>
          <w:szCs w:val="24"/>
        </w:rPr>
        <w:t xml:space="preserve"> </w:t>
      </w:r>
      <w:r w:rsidR="009C7473">
        <w:rPr>
          <w:rFonts w:ascii="Times New Roman" w:hAnsi="Times New Roman" w:cs="Times New Roman"/>
          <w:sz w:val="24"/>
          <w:szCs w:val="24"/>
        </w:rPr>
        <w:t>provides school property tax</w:t>
      </w:r>
      <w:r w:rsidR="00F20CAD">
        <w:rPr>
          <w:rFonts w:ascii="Times New Roman" w:hAnsi="Times New Roman" w:cs="Times New Roman"/>
          <w:sz w:val="24"/>
          <w:szCs w:val="24"/>
        </w:rPr>
        <w:t xml:space="preserve"> relief to</w:t>
      </w:r>
      <w:r w:rsidR="009C7473">
        <w:rPr>
          <w:rFonts w:ascii="Times New Roman" w:hAnsi="Times New Roman" w:cs="Times New Roman"/>
          <w:sz w:val="24"/>
          <w:szCs w:val="24"/>
        </w:rPr>
        <w:t xml:space="preserve"> </w:t>
      </w:r>
      <w:r w:rsidR="00F20CAD">
        <w:rPr>
          <w:rFonts w:ascii="Times New Roman" w:hAnsi="Times New Roman" w:cs="Times New Roman"/>
          <w:sz w:val="24"/>
          <w:szCs w:val="24"/>
        </w:rPr>
        <w:t>eligible</w:t>
      </w:r>
      <w:r w:rsidR="009C7473">
        <w:rPr>
          <w:rFonts w:ascii="Times New Roman" w:hAnsi="Times New Roman" w:cs="Times New Roman"/>
          <w:sz w:val="24"/>
          <w:szCs w:val="24"/>
        </w:rPr>
        <w:t xml:space="preserve"> </w:t>
      </w:r>
      <w:r w:rsidR="007C3783">
        <w:rPr>
          <w:rFonts w:ascii="Times New Roman" w:hAnsi="Times New Roman" w:cs="Times New Roman"/>
          <w:sz w:val="24"/>
          <w:szCs w:val="24"/>
        </w:rPr>
        <w:t xml:space="preserve">older adult </w:t>
      </w:r>
      <w:r w:rsidR="009C7473">
        <w:rPr>
          <w:rFonts w:ascii="Times New Roman" w:hAnsi="Times New Roman" w:cs="Times New Roman"/>
          <w:sz w:val="24"/>
          <w:szCs w:val="24"/>
        </w:rPr>
        <w:t>homeowners</w:t>
      </w:r>
      <w:r w:rsidR="00F20CAD">
        <w:rPr>
          <w:rFonts w:ascii="Times New Roman" w:hAnsi="Times New Roman" w:cs="Times New Roman"/>
          <w:sz w:val="24"/>
          <w:szCs w:val="24"/>
        </w:rPr>
        <w:t xml:space="preserve"> with annual household </w:t>
      </w:r>
      <w:r w:rsidR="009C7473">
        <w:rPr>
          <w:rFonts w:ascii="Times New Roman" w:hAnsi="Times New Roman" w:cs="Times New Roman"/>
          <w:sz w:val="24"/>
          <w:szCs w:val="24"/>
        </w:rPr>
        <w:t>income</w:t>
      </w:r>
      <w:r w:rsidR="00F20CAD">
        <w:rPr>
          <w:rFonts w:ascii="Times New Roman" w:hAnsi="Times New Roman" w:cs="Times New Roman"/>
          <w:sz w:val="24"/>
          <w:szCs w:val="24"/>
        </w:rPr>
        <w:t>s</w:t>
      </w:r>
      <w:r w:rsidR="009C7473">
        <w:rPr>
          <w:rFonts w:ascii="Times New Roman" w:hAnsi="Times New Roman" w:cs="Times New Roman"/>
          <w:sz w:val="24"/>
          <w:szCs w:val="24"/>
        </w:rPr>
        <w:t xml:space="preserve"> of up to $107,300 for the 2025-2026 school year, </w:t>
      </w:r>
      <w:r w:rsidR="00F83F9F">
        <w:rPr>
          <w:rFonts w:ascii="Times New Roman" w:hAnsi="Times New Roman" w:cs="Times New Roman"/>
          <w:sz w:val="24"/>
          <w:szCs w:val="24"/>
        </w:rPr>
        <w:t>nearly twice</w:t>
      </w:r>
      <w:r w:rsidR="009C7473">
        <w:rPr>
          <w:rFonts w:ascii="Times New Roman" w:hAnsi="Times New Roman" w:cs="Times New Roman"/>
          <w:sz w:val="24"/>
          <w:szCs w:val="24"/>
        </w:rPr>
        <w:t xml:space="preserve"> the </w:t>
      </w:r>
      <w:r w:rsidR="00F20CAD">
        <w:rPr>
          <w:rFonts w:ascii="Times New Roman" w:hAnsi="Times New Roman" w:cs="Times New Roman"/>
          <w:sz w:val="24"/>
          <w:szCs w:val="24"/>
        </w:rPr>
        <w:t xml:space="preserve">maximum </w:t>
      </w:r>
      <w:r w:rsidR="009C7473">
        <w:rPr>
          <w:rFonts w:ascii="Times New Roman" w:hAnsi="Times New Roman" w:cs="Times New Roman"/>
          <w:sz w:val="24"/>
          <w:szCs w:val="24"/>
        </w:rPr>
        <w:t xml:space="preserve">income </w:t>
      </w:r>
      <w:r w:rsidR="00F20CAD">
        <w:rPr>
          <w:rFonts w:ascii="Times New Roman" w:hAnsi="Times New Roman" w:cs="Times New Roman"/>
          <w:sz w:val="24"/>
          <w:szCs w:val="24"/>
        </w:rPr>
        <w:t>threshold</w:t>
      </w:r>
      <w:r w:rsidR="009C7473">
        <w:rPr>
          <w:rFonts w:ascii="Times New Roman" w:hAnsi="Times New Roman" w:cs="Times New Roman"/>
          <w:sz w:val="24"/>
          <w:szCs w:val="24"/>
        </w:rPr>
        <w:t xml:space="preserve"> under SCHE, demonstrating that State </w:t>
      </w:r>
      <w:r w:rsidR="00FE394A">
        <w:rPr>
          <w:rFonts w:ascii="Times New Roman" w:hAnsi="Times New Roman" w:cs="Times New Roman"/>
          <w:sz w:val="24"/>
          <w:szCs w:val="24"/>
        </w:rPr>
        <w:t xml:space="preserve">law </w:t>
      </w:r>
      <w:r w:rsidR="009C7473">
        <w:rPr>
          <w:rFonts w:ascii="Times New Roman" w:hAnsi="Times New Roman" w:cs="Times New Roman"/>
          <w:sz w:val="24"/>
          <w:szCs w:val="24"/>
        </w:rPr>
        <w:t>already recognizes</w:t>
      </w:r>
      <w:r w:rsidR="006F7D59">
        <w:rPr>
          <w:rFonts w:ascii="Times New Roman" w:hAnsi="Times New Roman" w:cs="Times New Roman"/>
          <w:sz w:val="24"/>
          <w:szCs w:val="24"/>
        </w:rPr>
        <w:t xml:space="preserve"> that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 w:rsidR="006F7D59">
        <w:rPr>
          <w:rFonts w:ascii="Times New Roman" w:hAnsi="Times New Roman" w:cs="Times New Roman"/>
          <w:sz w:val="24"/>
          <w:szCs w:val="24"/>
        </w:rPr>
        <w:t xml:space="preserve"> homeowners with substantially higher household incomes may nevertheless require meaningful property tax relief</w:t>
      </w:r>
      <w:r w:rsidR="009C7473">
        <w:rPr>
          <w:rFonts w:ascii="Times New Roman" w:hAnsi="Times New Roman" w:cs="Times New Roman"/>
          <w:sz w:val="24"/>
          <w:szCs w:val="24"/>
        </w:rPr>
        <w:t>; and</w:t>
      </w:r>
    </w:p>
    <w:p w14:paraId="243C3E72" w14:textId="43139612" w:rsidR="009C7473" w:rsidRDefault="007C3783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Whereas, State </w:t>
      </w:r>
      <w:r w:rsidR="003C178D">
        <w:rPr>
          <w:rFonts w:ascii="Times New Roman" w:hAnsi="Times New Roman" w:cs="Times New Roman"/>
          <w:sz w:val="24"/>
          <w:szCs w:val="24"/>
        </w:rPr>
        <w:t>law already authorizes full exemptions from real property taxation for certain property owners, includin</w:t>
      </w:r>
      <w:r w:rsidR="00184819">
        <w:rPr>
          <w:rFonts w:ascii="Times New Roman" w:hAnsi="Times New Roman" w:cs="Times New Roman"/>
          <w:sz w:val="24"/>
          <w:szCs w:val="24"/>
        </w:rPr>
        <w:t xml:space="preserve">g </w:t>
      </w:r>
      <w:r w:rsidR="00D17983">
        <w:rPr>
          <w:rFonts w:ascii="Times New Roman" w:hAnsi="Times New Roman" w:cs="Times New Roman"/>
          <w:sz w:val="24"/>
          <w:szCs w:val="24"/>
        </w:rPr>
        <w:t>a</w:t>
      </w:r>
      <w:r w:rsidR="00184819">
        <w:rPr>
          <w:rFonts w:ascii="Times New Roman" w:hAnsi="Times New Roman" w:cs="Times New Roman"/>
          <w:sz w:val="24"/>
          <w:szCs w:val="24"/>
        </w:rPr>
        <w:t xml:space="preserve"> recently enacted law </w:t>
      </w:r>
      <w:r w:rsidR="00D17983">
        <w:rPr>
          <w:rFonts w:ascii="Times New Roman" w:hAnsi="Times New Roman" w:cs="Times New Roman"/>
          <w:sz w:val="24"/>
          <w:szCs w:val="24"/>
        </w:rPr>
        <w:t>permitting</w:t>
      </w:r>
      <w:r w:rsidR="00184819">
        <w:rPr>
          <w:rFonts w:ascii="Times New Roman" w:hAnsi="Times New Roman" w:cs="Times New Roman"/>
          <w:sz w:val="24"/>
          <w:szCs w:val="24"/>
        </w:rPr>
        <w:t xml:space="preserve"> local governments to </w:t>
      </w:r>
      <w:r>
        <w:rPr>
          <w:rFonts w:ascii="Times New Roman" w:hAnsi="Times New Roman" w:cs="Times New Roman"/>
          <w:sz w:val="24"/>
          <w:szCs w:val="24"/>
        </w:rPr>
        <w:t>provide a 100</w:t>
      </w:r>
      <w:r w:rsidR="00184819">
        <w:rPr>
          <w:rFonts w:ascii="Times New Roman" w:hAnsi="Times New Roman" w:cs="Times New Roman"/>
          <w:sz w:val="24"/>
          <w:szCs w:val="24"/>
        </w:rPr>
        <w:t xml:space="preserve"> percent</w:t>
      </w:r>
      <w:r>
        <w:rPr>
          <w:rFonts w:ascii="Times New Roman" w:hAnsi="Times New Roman" w:cs="Times New Roman"/>
          <w:sz w:val="24"/>
          <w:szCs w:val="24"/>
        </w:rPr>
        <w:t xml:space="preserve"> exemption from real property tax</w:t>
      </w:r>
      <w:r w:rsidR="00D17983">
        <w:rPr>
          <w:rFonts w:ascii="Times New Roman" w:hAnsi="Times New Roman" w:cs="Times New Roman"/>
          <w:sz w:val="24"/>
          <w:szCs w:val="24"/>
        </w:rPr>
        <w:t>ation</w:t>
      </w:r>
      <w:r>
        <w:rPr>
          <w:rFonts w:ascii="Times New Roman" w:hAnsi="Times New Roman" w:cs="Times New Roman"/>
          <w:sz w:val="24"/>
          <w:szCs w:val="24"/>
        </w:rPr>
        <w:t xml:space="preserve"> for the primary residence</w:t>
      </w:r>
      <w:r w:rsidR="0018481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qualifying </w:t>
      </w:r>
      <w:r w:rsidR="00184819">
        <w:rPr>
          <w:rFonts w:ascii="Times New Roman" w:hAnsi="Times New Roman" w:cs="Times New Roman"/>
          <w:sz w:val="24"/>
          <w:szCs w:val="24"/>
        </w:rPr>
        <w:t xml:space="preserve">seriously </w:t>
      </w:r>
      <w:r>
        <w:rPr>
          <w:rFonts w:ascii="Times New Roman" w:hAnsi="Times New Roman" w:cs="Times New Roman"/>
          <w:sz w:val="24"/>
          <w:szCs w:val="24"/>
        </w:rPr>
        <w:t>disabled veterans</w:t>
      </w:r>
      <w:r w:rsidR="00184819">
        <w:rPr>
          <w:rFonts w:ascii="Times New Roman" w:hAnsi="Times New Roman" w:cs="Times New Roman"/>
          <w:sz w:val="24"/>
          <w:szCs w:val="24"/>
        </w:rPr>
        <w:t>, codified in</w:t>
      </w:r>
      <w:r w:rsidR="00D17983">
        <w:rPr>
          <w:rFonts w:ascii="Times New Roman" w:hAnsi="Times New Roman" w:cs="Times New Roman"/>
          <w:sz w:val="24"/>
          <w:szCs w:val="24"/>
        </w:rPr>
        <w:t xml:space="preserve"> section 458-a(11) of the</w:t>
      </w:r>
      <w:r>
        <w:rPr>
          <w:rFonts w:ascii="Times New Roman" w:hAnsi="Times New Roman" w:cs="Times New Roman"/>
          <w:sz w:val="24"/>
          <w:szCs w:val="24"/>
        </w:rPr>
        <w:t xml:space="preserve"> Real Property </w:t>
      </w:r>
      <w:r w:rsidR="00184819">
        <w:rPr>
          <w:rFonts w:ascii="Times New Roman" w:hAnsi="Times New Roman" w:cs="Times New Roman"/>
          <w:sz w:val="24"/>
          <w:szCs w:val="24"/>
        </w:rPr>
        <w:t xml:space="preserve">Tax </w:t>
      </w:r>
      <w:r>
        <w:rPr>
          <w:rFonts w:ascii="Times New Roman" w:hAnsi="Times New Roman" w:cs="Times New Roman"/>
          <w:sz w:val="24"/>
          <w:szCs w:val="24"/>
        </w:rPr>
        <w:t>Law</w:t>
      </w:r>
      <w:r w:rsidR="001848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819">
        <w:rPr>
          <w:rFonts w:ascii="Times New Roman" w:hAnsi="Times New Roman" w:cs="Times New Roman"/>
          <w:sz w:val="24"/>
          <w:szCs w:val="24"/>
        </w:rPr>
        <w:t>demonstrating that State</w:t>
      </w:r>
      <w:r w:rsidR="007A706F">
        <w:rPr>
          <w:rFonts w:ascii="Times New Roman" w:hAnsi="Times New Roman" w:cs="Times New Roman"/>
          <w:sz w:val="24"/>
          <w:szCs w:val="24"/>
        </w:rPr>
        <w:t xml:space="preserve"> law</w:t>
      </w:r>
      <w:r w:rsidR="00184819">
        <w:rPr>
          <w:rFonts w:ascii="Times New Roman" w:hAnsi="Times New Roman" w:cs="Times New Roman"/>
          <w:sz w:val="24"/>
          <w:szCs w:val="24"/>
        </w:rPr>
        <w:t xml:space="preserve"> recognize</w:t>
      </w:r>
      <w:r w:rsidR="007A706F">
        <w:rPr>
          <w:rFonts w:ascii="Times New Roman" w:hAnsi="Times New Roman" w:cs="Times New Roman"/>
          <w:sz w:val="24"/>
          <w:szCs w:val="24"/>
        </w:rPr>
        <w:t>s</w:t>
      </w:r>
      <w:r w:rsidR="00184819">
        <w:rPr>
          <w:rFonts w:ascii="Times New Roman" w:hAnsi="Times New Roman" w:cs="Times New Roman"/>
          <w:sz w:val="24"/>
          <w:szCs w:val="24"/>
        </w:rPr>
        <w:t xml:space="preserve"> that</w:t>
      </w:r>
      <w:r w:rsidR="00D17983">
        <w:rPr>
          <w:rFonts w:ascii="Times New Roman" w:hAnsi="Times New Roman" w:cs="Times New Roman"/>
          <w:sz w:val="24"/>
          <w:szCs w:val="24"/>
        </w:rPr>
        <w:t xml:space="preserve"> a full</w:t>
      </w:r>
      <w:r w:rsidR="00184819">
        <w:rPr>
          <w:rFonts w:ascii="Times New Roman" w:hAnsi="Times New Roman" w:cs="Times New Roman"/>
          <w:sz w:val="24"/>
          <w:szCs w:val="24"/>
        </w:rPr>
        <w:t xml:space="preserve"> exemption </w:t>
      </w:r>
      <w:r w:rsidR="007A706F">
        <w:rPr>
          <w:rFonts w:ascii="Times New Roman" w:hAnsi="Times New Roman" w:cs="Times New Roman"/>
          <w:sz w:val="24"/>
          <w:szCs w:val="24"/>
        </w:rPr>
        <w:t>may be</w:t>
      </w:r>
      <w:r w:rsidR="00184819">
        <w:rPr>
          <w:rFonts w:ascii="Times New Roman" w:hAnsi="Times New Roman" w:cs="Times New Roman"/>
          <w:sz w:val="24"/>
          <w:szCs w:val="24"/>
        </w:rPr>
        <w:t xml:space="preserve"> appropriate where warranted by public policy</w:t>
      </w:r>
      <w:r>
        <w:rPr>
          <w:rFonts w:ascii="Times New Roman" w:hAnsi="Times New Roman" w:cs="Times New Roman"/>
          <w:sz w:val="24"/>
          <w:szCs w:val="24"/>
        </w:rPr>
        <w:t>; and</w:t>
      </w:r>
    </w:p>
    <w:p w14:paraId="154B0D0F" w14:textId="01C747A1" w:rsidR="00AB7975" w:rsidRDefault="0038319A" w:rsidP="006C3C44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Whereas, Authorizing a full exemption would reduce housing cost burden</w:t>
      </w:r>
      <w:r w:rsidR="006F7D5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F7D59">
        <w:rPr>
          <w:rFonts w:ascii="Times New Roman" w:hAnsi="Times New Roman" w:cs="Times New Roman"/>
          <w:sz w:val="24"/>
          <w:szCs w:val="24"/>
        </w:rPr>
        <w:t xml:space="preserve">help </w:t>
      </w:r>
      <w:r>
        <w:rPr>
          <w:rFonts w:ascii="Times New Roman" w:hAnsi="Times New Roman" w:cs="Times New Roman"/>
          <w:sz w:val="24"/>
          <w:szCs w:val="24"/>
        </w:rPr>
        <w:t xml:space="preserve">prevent </w:t>
      </w:r>
      <w:r w:rsidR="001A2B60">
        <w:rPr>
          <w:rFonts w:ascii="Times New Roman" w:hAnsi="Times New Roman" w:cs="Times New Roman"/>
          <w:sz w:val="24"/>
          <w:szCs w:val="24"/>
        </w:rPr>
        <w:t>displacement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2B60">
        <w:rPr>
          <w:rFonts w:ascii="Times New Roman" w:hAnsi="Times New Roman" w:cs="Times New Roman"/>
          <w:sz w:val="24"/>
          <w:szCs w:val="24"/>
        </w:rPr>
        <w:t xml:space="preserve"> </w:t>
      </w:r>
      <w:r w:rsidR="006F7D59">
        <w:rPr>
          <w:rFonts w:ascii="Times New Roman" w:hAnsi="Times New Roman" w:cs="Times New Roman"/>
          <w:sz w:val="24"/>
          <w:szCs w:val="24"/>
        </w:rPr>
        <w:t>preserve</w:t>
      </w:r>
      <w:r>
        <w:rPr>
          <w:rFonts w:ascii="Times New Roman" w:hAnsi="Times New Roman" w:cs="Times New Roman"/>
          <w:sz w:val="24"/>
          <w:szCs w:val="24"/>
        </w:rPr>
        <w:t xml:space="preserve"> family and community ties, and </w:t>
      </w:r>
      <w:r w:rsidR="006F7D59">
        <w:rPr>
          <w:rFonts w:ascii="Times New Roman" w:hAnsi="Times New Roman" w:cs="Times New Roman"/>
          <w:sz w:val="24"/>
          <w:szCs w:val="24"/>
        </w:rPr>
        <w:t>reduce pressure</w:t>
      </w:r>
      <w:r w:rsidR="001A2B60">
        <w:rPr>
          <w:rFonts w:ascii="Times New Roman" w:hAnsi="Times New Roman" w:cs="Times New Roman"/>
          <w:sz w:val="24"/>
          <w:szCs w:val="24"/>
        </w:rPr>
        <w:t xml:space="preserve"> on City resources</w:t>
      </w:r>
      <w:r w:rsidR="006F7D59">
        <w:rPr>
          <w:rFonts w:ascii="Times New Roman" w:hAnsi="Times New Roman" w:cs="Times New Roman"/>
          <w:sz w:val="24"/>
          <w:szCs w:val="24"/>
        </w:rPr>
        <w:t xml:space="preserve"> needed</w:t>
      </w:r>
      <w:r w:rsidR="001A2B60">
        <w:rPr>
          <w:rFonts w:ascii="Times New Roman" w:hAnsi="Times New Roman" w:cs="Times New Roman"/>
          <w:sz w:val="24"/>
          <w:szCs w:val="24"/>
        </w:rPr>
        <w:t xml:space="preserve"> </w:t>
      </w:r>
      <w:r w:rsidR="001A2B60">
        <w:rPr>
          <w:rFonts w:ascii="Times New Roman" w:hAnsi="Times New Roman" w:cs="Times New Roman"/>
          <w:sz w:val="24"/>
          <w:szCs w:val="24"/>
        </w:rPr>
        <w:lastRenderedPageBreak/>
        <w:t xml:space="preserve">to address the </w:t>
      </w:r>
      <w:r w:rsidR="006F7D59">
        <w:rPr>
          <w:rFonts w:ascii="Times New Roman" w:hAnsi="Times New Roman" w:cs="Times New Roman"/>
          <w:sz w:val="24"/>
          <w:szCs w:val="24"/>
        </w:rPr>
        <w:t>growing</w:t>
      </w:r>
      <w:r>
        <w:rPr>
          <w:rFonts w:ascii="Times New Roman" w:hAnsi="Times New Roman" w:cs="Times New Roman"/>
          <w:sz w:val="24"/>
          <w:szCs w:val="24"/>
        </w:rPr>
        <w:t xml:space="preserve"> demand for </w:t>
      </w:r>
      <w:r w:rsidR="007C3783">
        <w:rPr>
          <w:rFonts w:ascii="Times New Roman" w:hAnsi="Times New Roman" w:cs="Times New Roman"/>
          <w:sz w:val="24"/>
          <w:szCs w:val="24"/>
        </w:rPr>
        <w:t>older adult</w:t>
      </w:r>
      <w:r>
        <w:rPr>
          <w:rFonts w:ascii="Times New Roman" w:hAnsi="Times New Roman" w:cs="Times New Roman"/>
          <w:sz w:val="24"/>
          <w:szCs w:val="24"/>
        </w:rPr>
        <w:t xml:space="preserve"> housing and s</w:t>
      </w:r>
      <w:r w:rsidR="006F7D59">
        <w:rPr>
          <w:rFonts w:ascii="Times New Roman" w:hAnsi="Times New Roman" w:cs="Times New Roman"/>
          <w:sz w:val="24"/>
          <w:szCs w:val="24"/>
        </w:rPr>
        <w:t>upportive</w:t>
      </w:r>
      <w:r>
        <w:rPr>
          <w:rFonts w:ascii="Times New Roman" w:hAnsi="Times New Roman" w:cs="Times New Roman"/>
          <w:sz w:val="24"/>
          <w:szCs w:val="24"/>
        </w:rPr>
        <w:t xml:space="preserve"> services</w:t>
      </w:r>
      <w:r w:rsidR="00AB7975" w:rsidRPr="00465ACB">
        <w:rPr>
          <w:rFonts w:ascii="Times New Roman" w:hAnsi="Times New Roman" w:cs="Times New Roman"/>
          <w:sz w:val="24"/>
          <w:szCs w:val="24"/>
        </w:rPr>
        <w:t>;</w:t>
      </w:r>
      <w:r w:rsidR="00C92D4B">
        <w:rPr>
          <w:rFonts w:ascii="Times New Roman" w:hAnsi="Times New Roman" w:cs="Times New Roman"/>
          <w:sz w:val="24"/>
          <w:szCs w:val="24"/>
        </w:rPr>
        <w:t xml:space="preserve"> </w:t>
      </w:r>
      <w:r w:rsidR="006C3C44">
        <w:rPr>
          <w:rFonts w:ascii="Times New Roman" w:hAnsi="Times New Roman" w:cs="Times New Roman"/>
          <w:sz w:val="24"/>
          <w:szCs w:val="24"/>
        </w:rPr>
        <w:t>now</w:t>
      </w:r>
      <w:r w:rsidR="00F83F9F">
        <w:rPr>
          <w:rFonts w:ascii="Times New Roman" w:hAnsi="Times New Roman" w:cs="Times New Roman"/>
          <w:sz w:val="24"/>
          <w:szCs w:val="24"/>
        </w:rPr>
        <w:t>,</w:t>
      </w:r>
      <w:r w:rsidR="006C3C44">
        <w:rPr>
          <w:rFonts w:ascii="Times New Roman" w:hAnsi="Times New Roman" w:cs="Times New Roman"/>
          <w:sz w:val="24"/>
          <w:szCs w:val="24"/>
        </w:rPr>
        <w:t xml:space="preserve"> therefore</w:t>
      </w:r>
      <w:r w:rsidR="00F83F9F">
        <w:rPr>
          <w:rFonts w:ascii="Times New Roman" w:hAnsi="Times New Roman" w:cs="Times New Roman"/>
          <w:sz w:val="24"/>
          <w:szCs w:val="24"/>
        </w:rPr>
        <w:t>,</w:t>
      </w:r>
      <w:r w:rsidR="006C3C44">
        <w:rPr>
          <w:rFonts w:ascii="Times New Roman" w:hAnsi="Times New Roman" w:cs="Times New Roman"/>
          <w:sz w:val="24"/>
          <w:szCs w:val="24"/>
        </w:rPr>
        <w:t xml:space="preserve"> be it</w:t>
      </w:r>
    </w:p>
    <w:p w14:paraId="64D0DABC" w14:textId="5BDE8F0B" w:rsidR="00465ACB" w:rsidRDefault="00465ACB" w:rsidP="00465ACB">
      <w:pPr>
        <w:shd w:val="clear" w:color="auto" w:fill="FFFFFF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5ACB">
        <w:rPr>
          <w:rFonts w:ascii="Times New Roman" w:hAnsi="Times New Roman" w:cs="Times New Roman"/>
          <w:sz w:val="24"/>
          <w:szCs w:val="24"/>
        </w:rPr>
        <w:t xml:space="preserve">Resolved, That the Council of the City of New York </w:t>
      </w:r>
      <w:r w:rsidR="00102D1A">
        <w:rPr>
          <w:rFonts w:ascii="Times New Roman" w:hAnsi="Times New Roman" w:cs="Times New Roman"/>
          <w:sz w:val="24"/>
          <w:szCs w:val="24"/>
        </w:rPr>
        <w:t>calls</w:t>
      </w:r>
      <w:r w:rsidR="00102D1A" w:rsidRPr="00102D1A">
        <w:rPr>
          <w:rFonts w:ascii="Times New Roman" w:hAnsi="Times New Roman" w:cs="Times New Roman"/>
          <w:sz w:val="24"/>
          <w:szCs w:val="24"/>
        </w:rPr>
        <w:t xml:space="preserve"> on </w:t>
      </w:r>
      <w:r w:rsidR="006C3C44" w:rsidRPr="006C3C44">
        <w:rPr>
          <w:rFonts w:ascii="Times New Roman" w:hAnsi="Times New Roman" w:cs="Times New Roman"/>
          <w:sz w:val="24"/>
          <w:szCs w:val="24"/>
        </w:rPr>
        <w:t xml:space="preserve">the New York State Legislature to pass, and the Governor to sign, legislation </w:t>
      </w:r>
      <w:r w:rsidR="003A60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authorizing the City of New York to provide a full exemption from real property taxation to </w:t>
      </w:r>
      <w:r w:rsidR="003B00A6">
        <w:rPr>
          <w:rFonts w:ascii="Times New Roman" w:hAnsi="Times New Roman" w:cs="Times New Roman"/>
          <w:sz w:val="24"/>
          <w:szCs w:val="24"/>
          <w:shd w:val="clear" w:color="auto" w:fill="FFFFFF"/>
        </w:rPr>
        <w:t>homeowners eligible for the Senior Citizen Homeowners’ Exemption</w:t>
      </w:r>
      <w:r w:rsidR="00F83F9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(SCHE)</w:t>
      </w:r>
      <w:r w:rsidR="003A60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9CA6687" w14:textId="77777777" w:rsidR="00663019" w:rsidRPr="00682771" w:rsidRDefault="00663019" w:rsidP="00465ACB">
      <w:pPr>
        <w:shd w:val="clear" w:color="auto" w:fill="FFFFFF"/>
        <w:spacing w:after="0" w:line="48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40595457" w14:textId="4CE1ED7E" w:rsidR="00465ACB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</w:t>
      </w:r>
    </w:p>
    <w:p w14:paraId="78A99837" w14:textId="1DA25364" w:rsidR="009C7473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7/28/26</w:t>
      </w:r>
    </w:p>
    <w:p w14:paraId="1C07CAD1" w14:textId="2F32DA00" w:rsidR="009C7473" w:rsidRPr="00682771" w:rsidRDefault="009C7473" w:rsidP="00465AC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LS# 23034</w:t>
      </w:r>
    </w:p>
    <w:sectPr w:rsidR="009C7473" w:rsidRPr="0068277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BD619" w14:textId="77777777" w:rsidR="0020254E" w:rsidRDefault="0020254E" w:rsidP="001A781C">
      <w:pPr>
        <w:spacing w:after="0" w:line="240" w:lineRule="auto"/>
      </w:pPr>
      <w:r>
        <w:separator/>
      </w:r>
    </w:p>
  </w:endnote>
  <w:endnote w:type="continuationSeparator" w:id="0">
    <w:p w14:paraId="7498EDCF" w14:textId="77777777" w:rsidR="0020254E" w:rsidRDefault="0020254E" w:rsidP="001A7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54892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30134AF" w14:textId="0D90D08D" w:rsidR="00B471E7" w:rsidRPr="005228E2" w:rsidRDefault="00B471E7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228E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228E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228E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228E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228E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04DAB10" w14:textId="77777777" w:rsidR="00B471E7" w:rsidRDefault="00B471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A39E2" w14:textId="77777777" w:rsidR="0020254E" w:rsidRDefault="0020254E" w:rsidP="001A781C">
      <w:pPr>
        <w:spacing w:after="0" w:line="240" w:lineRule="auto"/>
      </w:pPr>
      <w:r>
        <w:separator/>
      </w:r>
    </w:p>
  </w:footnote>
  <w:footnote w:type="continuationSeparator" w:id="0">
    <w:p w14:paraId="2ADDAFF0" w14:textId="77777777" w:rsidR="0020254E" w:rsidRDefault="0020254E" w:rsidP="001A78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708"/>
    <w:rsid w:val="00021EA0"/>
    <w:rsid w:val="0004156D"/>
    <w:rsid w:val="00061ED2"/>
    <w:rsid w:val="00061ED6"/>
    <w:rsid w:val="0008690A"/>
    <w:rsid w:val="000F21D9"/>
    <w:rsid w:val="000F66EE"/>
    <w:rsid w:val="00102D1A"/>
    <w:rsid w:val="0012031C"/>
    <w:rsid w:val="00121AC9"/>
    <w:rsid w:val="00147D32"/>
    <w:rsid w:val="001736DA"/>
    <w:rsid w:val="00182A9F"/>
    <w:rsid w:val="00184819"/>
    <w:rsid w:val="0018530A"/>
    <w:rsid w:val="00194691"/>
    <w:rsid w:val="001A2B60"/>
    <w:rsid w:val="001A781C"/>
    <w:rsid w:val="001C490C"/>
    <w:rsid w:val="001E20F8"/>
    <w:rsid w:val="001F5165"/>
    <w:rsid w:val="001F5A1E"/>
    <w:rsid w:val="0020254E"/>
    <w:rsid w:val="0022139B"/>
    <w:rsid w:val="00235820"/>
    <w:rsid w:val="00237347"/>
    <w:rsid w:val="00273565"/>
    <w:rsid w:val="002932BE"/>
    <w:rsid w:val="002976F6"/>
    <w:rsid w:val="002E0E68"/>
    <w:rsid w:val="002E2691"/>
    <w:rsid w:val="002F2EC0"/>
    <w:rsid w:val="002F636F"/>
    <w:rsid w:val="00306EB3"/>
    <w:rsid w:val="00307474"/>
    <w:rsid w:val="003211FE"/>
    <w:rsid w:val="003316E3"/>
    <w:rsid w:val="00337B4E"/>
    <w:rsid w:val="003718F4"/>
    <w:rsid w:val="003814C6"/>
    <w:rsid w:val="0038319A"/>
    <w:rsid w:val="00393DCD"/>
    <w:rsid w:val="003A6061"/>
    <w:rsid w:val="003B00A6"/>
    <w:rsid w:val="003C178D"/>
    <w:rsid w:val="003C4E69"/>
    <w:rsid w:val="003D6AAF"/>
    <w:rsid w:val="003E5257"/>
    <w:rsid w:val="00400734"/>
    <w:rsid w:val="00405FC1"/>
    <w:rsid w:val="00415114"/>
    <w:rsid w:val="00430770"/>
    <w:rsid w:val="00445F57"/>
    <w:rsid w:val="00465ACB"/>
    <w:rsid w:val="00472B03"/>
    <w:rsid w:val="004B1306"/>
    <w:rsid w:val="004C0A8E"/>
    <w:rsid w:val="004C6C1B"/>
    <w:rsid w:val="004F2745"/>
    <w:rsid w:val="005123E3"/>
    <w:rsid w:val="005228E2"/>
    <w:rsid w:val="005367D8"/>
    <w:rsid w:val="005503CA"/>
    <w:rsid w:val="005937AB"/>
    <w:rsid w:val="005B4CC4"/>
    <w:rsid w:val="005E4CCE"/>
    <w:rsid w:val="005E6215"/>
    <w:rsid w:val="00604A57"/>
    <w:rsid w:val="00614FC5"/>
    <w:rsid w:val="006338F4"/>
    <w:rsid w:val="0064502A"/>
    <w:rsid w:val="00663019"/>
    <w:rsid w:val="00667AE3"/>
    <w:rsid w:val="00675FD3"/>
    <w:rsid w:val="00681F83"/>
    <w:rsid w:val="00682771"/>
    <w:rsid w:val="006969D2"/>
    <w:rsid w:val="006A3C7E"/>
    <w:rsid w:val="006C3C44"/>
    <w:rsid w:val="006E4DFE"/>
    <w:rsid w:val="006F7D59"/>
    <w:rsid w:val="0071277E"/>
    <w:rsid w:val="007161FD"/>
    <w:rsid w:val="00781B2C"/>
    <w:rsid w:val="007A60B5"/>
    <w:rsid w:val="007A706F"/>
    <w:rsid w:val="007B7F1D"/>
    <w:rsid w:val="007C1A94"/>
    <w:rsid w:val="007C3783"/>
    <w:rsid w:val="007E2A90"/>
    <w:rsid w:val="00834FE5"/>
    <w:rsid w:val="00835E97"/>
    <w:rsid w:val="00856DFC"/>
    <w:rsid w:val="00867966"/>
    <w:rsid w:val="008B5EC0"/>
    <w:rsid w:val="008E5EBE"/>
    <w:rsid w:val="00901A8B"/>
    <w:rsid w:val="00905725"/>
    <w:rsid w:val="00914EA9"/>
    <w:rsid w:val="00914FB1"/>
    <w:rsid w:val="00924C41"/>
    <w:rsid w:val="00927784"/>
    <w:rsid w:val="00930178"/>
    <w:rsid w:val="00930C28"/>
    <w:rsid w:val="00934842"/>
    <w:rsid w:val="00946B93"/>
    <w:rsid w:val="00947637"/>
    <w:rsid w:val="00952EB7"/>
    <w:rsid w:val="00973249"/>
    <w:rsid w:val="00977FE4"/>
    <w:rsid w:val="0099026E"/>
    <w:rsid w:val="009B07EB"/>
    <w:rsid w:val="009C7473"/>
    <w:rsid w:val="00A259C1"/>
    <w:rsid w:val="00AB7975"/>
    <w:rsid w:val="00AC5910"/>
    <w:rsid w:val="00AD337D"/>
    <w:rsid w:val="00B243E7"/>
    <w:rsid w:val="00B31F4B"/>
    <w:rsid w:val="00B33346"/>
    <w:rsid w:val="00B40A73"/>
    <w:rsid w:val="00B471E7"/>
    <w:rsid w:val="00B53A8F"/>
    <w:rsid w:val="00BA0261"/>
    <w:rsid w:val="00BB4585"/>
    <w:rsid w:val="00BB5762"/>
    <w:rsid w:val="00BB74F8"/>
    <w:rsid w:val="00BC3E91"/>
    <w:rsid w:val="00BF11DA"/>
    <w:rsid w:val="00C11CDC"/>
    <w:rsid w:val="00C2122F"/>
    <w:rsid w:val="00C221BE"/>
    <w:rsid w:val="00C35EF0"/>
    <w:rsid w:val="00C506CB"/>
    <w:rsid w:val="00C65E3A"/>
    <w:rsid w:val="00C721EA"/>
    <w:rsid w:val="00C76413"/>
    <w:rsid w:val="00C80ED3"/>
    <w:rsid w:val="00C92D4B"/>
    <w:rsid w:val="00CA2020"/>
    <w:rsid w:val="00CB1873"/>
    <w:rsid w:val="00CB5440"/>
    <w:rsid w:val="00CF5661"/>
    <w:rsid w:val="00D17983"/>
    <w:rsid w:val="00D30631"/>
    <w:rsid w:val="00D50D72"/>
    <w:rsid w:val="00D571DD"/>
    <w:rsid w:val="00D87D35"/>
    <w:rsid w:val="00DA10D7"/>
    <w:rsid w:val="00DB4965"/>
    <w:rsid w:val="00DE182D"/>
    <w:rsid w:val="00E15B61"/>
    <w:rsid w:val="00E23452"/>
    <w:rsid w:val="00E36D5D"/>
    <w:rsid w:val="00E43466"/>
    <w:rsid w:val="00E57DFD"/>
    <w:rsid w:val="00E76859"/>
    <w:rsid w:val="00E81708"/>
    <w:rsid w:val="00E85D57"/>
    <w:rsid w:val="00E86398"/>
    <w:rsid w:val="00EE17DC"/>
    <w:rsid w:val="00EE3D14"/>
    <w:rsid w:val="00F20CAD"/>
    <w:rsid w:val="00F229D2"/>
    <w:rsid w:val="00F36CEB"/>
    <w:rsid w:val="00F83F9F"/>
    <w:rsid w:val="00F84010"/>
    <w:rsid w:val="00F961BB"/>
    <w:rsid w:val="00FD1E99"/>
    <w:rsid w:val="00FD2BC0"/>
    <w:rsid w:val="00FE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500A36"/>
  <w15:chartTrackingRefBased/>
  <w15:docId w15:val="{4FC4AB19-32E7-4FA5-97CB-C65B08B0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4E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4E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E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E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EA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EA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34842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1A78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78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781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A78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78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471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1E7"/>
  </w:style>
  <w:style w:type="paragraph" w:styleId="Footer">
    <w:name w:val="footer"/>
    <w:basedOn w:val="Normal"/>
    <w:link w:val="FooterChar"/>
    <w:uiPriority w:val="99"/>
    <w:unhideWhenUsed/>
    <w:rsid w:val="00B471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2064D-2332-4A84-A08F-F790831F8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Conde, Jose</dc:creator>
  <cp:keywords/>
  <dc:description/>
  <cp:lastModifiedBy>Martin, William</cp:lastModifiedBy>
  <cp:revision>9</cp:revision>
  <dcterms:created xsi:type="dcterms:W3CDTF">2026-07-31T20:35:00Z</dcterms:created>
  <dcterms:modified xsi:type="dcterms:W3CDTF">2026-08-14T15:37:00Z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bd314ee0-6246-47d7-a0ca-e8d710f43a6f</vt:lpwstr>
  </property>
</Properties>
</file>