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5990C" w14:textId="31604680" w:rsidR="0081318A" w:rsidRDefault="0081318A" w:rsidP="0081318A">
      <w:pPr>
        <w:spacing w:line="19" w:lineRule="exact"/>
        <w:jc w:val="both"/>
        <w:rPr>
          <w:sz w:val="22"/>
        </w:rPr>
      </w:pPr>
      <w:r>
        <w:rPr>
          <w:noProof/>
          <w:snapToGrid/>
        </w:rPr>
        <mc:AlternateContent>
          <mc:Choice Requires="wps">
            <w:drawing>
              <wp:anchor distT="0" distB="0" distL="114300" distR="114300" simplePos="0" relativeHeight="251659264" behindDoc="1" locked="1" layoutInCell="0" allowOverlap="1" wp14:anchorId="3B5186D8" wp14:editId="41AEE675">
                <wp:simplePos x="0" y="0"/>
                <wp:positionH relativeFrom="page">
                  <wp:posOffset>914400</wp:posOffset>
                </wp:positionH>
                <wp:positionV relativeFrom="paragraph">
                  <wp:posOffset>0</wp:posOffset>
                </wp:positionV>
                <wp:extent cx="5943600" cy="1206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080E7" id="Rectangle 3" o:spid="_x0000_s1026" style="position:absolute;margin-left:1in;margin-top:0;width:468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VH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JsFUf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r w:rsidR="00896B0F">
        <w:rPr>
          <w:sz w:val="22"/>
        </w:rPr>
        <w:tab/>
      </w:r>
    </w:p>
    <w:p w14:paraId="729D4A08" w14:textId="77777777" w:rsidR="0081318A" w:rsidRDefault="0081318A" w:rsidP="0081318A">
      <w:pPr>
        <w:jc w:val="both"/>
        <w:rPr>
          <w:sz w:val="22"/>
        </w:rPr>
      </w:pPr>
    </w:p>
    <w:p w14:paraId="172E0B98" w14:textId="77777777" w:rsidR="0081318A" w:rsidRDefault="0081318A" w:rsidP="0081318A">
      <w:pPr>
        <w:jc w:val="both"/>
        <w:rPr>
          <w:sz w:val="22"/>
        </w:rPr>
      </w:pPr>
    </w:p>
    <w:p w14:paraId="5C7F9544" w14:textId="77777777" w:rsidR="0081318A" w:rsidRDefault="0081318A" w:rsidP="0081318A">
      <w:pPr>
        <w:framePr w:w="1872" w:h="1901" w:hRule="exact" w:hSpace="240" w:vSpace="240" w:wrap="auto" w:vAnchor="text" w:hAnchor="margin" w:x="1" w:y="1"/>
        <w:pBdr>
          <w:top w:val="single" w:sz="6" w:space="0" w:color="FFFFFF"/>
          <w:left w:val="single" w:sz="6" w:space="0" w:color="FFFFFF"/>
          <w:bottom w:val="single" w:sz="6" w:space="0" w:color="FFFFFF"/>
          <w:right w:val="single" w:sz="6" w:space="0" w:color="FFFFFF"/>
        </w:pBdr>
      </w:pPr>
      <w:r>
        <w:rPr>
          <w:noProof/>
          <w:snapToGrid/>
          <w:sz w:val="20"/>
        </w:rPr>
        <w:drawing>
          <wp:inline distT="0" distB="0" distL="0" distR="0" wp14:anchorId="6DCBF61C" wp14:editId="44AD87AF">
            <wp:extent cx="11906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615" t="-566" r="-615" b="-566"/>
                    <a:stretch>
                      <a:fillRect/>
                    </a:stretch>
                  </pic:blipFill>
                  <pic:spPr bwMode="auto">
                    <a:xfrm>
                      <a:off x="0" y="0"/>
                      <a:ext cx="1190625" cy="1209675"/>
                    </a:xfrm>
                    <a:prstGeom prst="rect">
                      <a:avLst/>
                    </a:prstGeom>
                    <a:noFill/>
                    <a:ln>
                      <a:noFill/>
                    </a:ln>
                  </pic:spPr>
                </pic:pic>
              </a:graphicData>
            </a:graphic>
          </wp:inline>
        </w:drawing>
      </w:r>
    </w:p>
    <w:p w14:paraId="258E43BF" w14:textId="77777777" w:rsidR="0081318A" w:rsidRDefault="0081318A" w:rsidP="0081318A">
      <w:pPr>
        <w:jc w:val="both"/>
        <w:rPr>
          <w:sz w:val="22"/>
        </w:rPr>
      </w:pPr>
    </w:p>
    <w:p w14:paraId="5DC9BB65" w14:textId="77777777" w:rsidR="0081318A" w:rsidRDefault="0081318A" w:rsidP="0081318A">
      <w:pPr>
        <w:jc w:val="both"/>
        <w:rPr>
          <w:sz w:val="22"/>
        </w:rPr>
      </w:pPr>
    </w:p>
    <w:p w14:paraId="1F26F6B2" w14:textId="77777777" w:rsidR="0081318A" w:rsidRDefault="0081318A" w:rsidP="0081318A">
      <w:pPr>
        <w:jc w:val="both"/>
        <w:rPr>
          <w:b/>
          <w:smallCaps/>
          <w:sz w:val="22"/>
        </w:rPr>
      </w:pPr>
      <w:r>
        <w:rPr>
          <w:b/>
          <w:smallCaps/>
          <w:sz w:val="22"/>
        </w:rPr>
        <w:t xml:space="preserve">Report of the </w:t>
      </w:r>
    </w:p>
    <w:p w14:paraId="34D2DECF" w14:textId="77777777" w:rsidR="0081318A" w:rsidRDefault="0081318A" w:rsidP="0081318A">
      <w:pPr>
        <w:jc w:val="both"/>
        <w:rPr>
          <w:b/>
          <w:smallCaps/>
          <w:sz w:val="22"/>
        </w:rPr>
      </w:pPr>
      <w:r>
        <w:rPr>
          <w:b/>
          <w:smallCaps/>
          <w:sz w:val="22"/>
        </w:rPr>
        <w:t>Committee on Finance</w:t>
      </w:r>
    </w:p>
    <w:p w14:paraId="18BA845E" w14:textId="77777777" w:rsidR="0081318A" w:rsidRDefault="0081318A" w:rsidP="0081318A">
      <w:pPr>
        <w:jc w:val="both"/>
        <w:rPr>
          <w:b/>
          <w:smallCaps/>
          <w:sz w:val="22"/>
        </w:rPr>
      </w:pPr>
    </w:p>
    <w:p w14:paraId="56454A6E" w14:textId="4E57E70C" w:rsidR="00EF3D05" w:rsidRDefault="0081318A" w:rsidP="0081318A">
      <w:pPr>
        <w:jc w:val="both"/>
        <w:rPr>
          <w:b/>
          <w:smallCaps/>
          <w:sz w:val="22"/>
        </w:rPr>
      </w:pPr>
      <w:r>
        <w:rPr>
          <w:b/>
          <w:smallCaps/>
          <w:sz w:val="22"/>
        </w:rPr>
        <w:t>Finance Division</w:t>
      </w:r>
    </w:p>
    <w:p w14:paraId="520D16C4" w14:textId="353365EB" w:rsidR="000C11FE" w:rsidRDefault="00362163" w:rsidP="00EF3D05">
      <w:pPr>
        <w:jc w:val="both"/>
        <w:rPr>
          <w:sz w:val="22"/>
        </w:rPr>
      </w:pPr>
      <w:r>
        <w:rPr>
          <w:b/>
          <w:smallCaps/>
          <w:sz w:val="22"/>
        </w:rPr>
        <w:t>Nathan Toth</w:t>
      </w:r>
      <w:r w:rsidR="000C11FE">
        <w:rPr>
          <w:b/>
          <w:smallCaps/>
          <w:sz w:val="22"/>
        </w:rPr>
        <w:t>, directo</w:t>
      </w:r>
      <w:r w:rsidR="00EF3D05">
        <w:rPr>
          <w:b/>
          <w:smallCaps/>
          <w:sz w:val="22"/>
        </w:rPr>
        <w:t>r</w:t>
      </w:r>
    </w:p>
    <w:p w14:paraId="0B50D2F9" w14:textId="77777777" w:rsidR="0081318A" w:rsidRDefault="0081318A" w:rsidP="0081318A">
      <w:pPr>
        <w:jc w:val="both"/>
        <w:rPr>
          <w:sz w:val="22"/>
        </w:rPr>
      </w:pPr>
    </w:p>
    <w:p w14:paraId="36BA5F8B" w14:textId="77777777" w:rsidR="0081318A" w:rsidRDefault="0081318A" w:rsidP="0081318A">
      <w:pPr>
        <w:jc w:val="both"/>
        <w:rPr>
          <w:sz w:val="22"/>
        </w:rPr>
      </w:pPr>
    </w:p>
    <w:p w14:paraId="26F01D1B" w14:textId="77777777" w:rsidR="0081318A" w:rsidRDefault="0081318A" w:rsidP="0081318A">
      <w:pPr>
        <w:spacing w:line="19" w:lineRule="exact"/>
        <w:jc w:val="both"/>
        <w:rPr>
          <w:sz w:val="22"/>
        </w:rPr>
      </w:pPr>
      <w:r>
        <w:rPr>
          <w:noProof/>
          <w:snapToGrid/>
        </w:rPr>
        <mc:AlternateContent>
          <mc:Choice Requires="wps">
            <w:drawing>
              <wp:anchor distT="0" distB="0" distL="114300" distR="114300" simplePos="0" relativeHeight="251660288" behindDoc="1" locked="1" layoutInCell="0" allowOverlap="1" wp14:anchorId="503B139F" wp14:editId="056CACCE">
                <wp:simplePos x="0" y="0"/>
                <wp:positionH relativeFrom="page">
                  <wp:posOffset>914400</wp:posOffset>
                </wp:positionH>
                <wp:positionV relativeFrom="paragraph">
                  <wp:posOffset>0</wp:posOffset>
                </wp:positionV>
                <wp:extent cx="5943600" cy="12065"/>
                <wp:effectExtent l="0" t="0" r="0" b="12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8429E" id="Rectangle 2" o:spid="_x0000_s1026" style="position:absolute;margin-left:1in;margin-top:0;width:468pt;height:.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HyB9CrmAgAAMAYAAA4AAAAAAAAAAAAA&#10;AAAALgIAAGRycy9lMm9Eb2MueG1sUEsBAi0AFAAGAAgAAAAhAN6QXaPZAAAABwEAAA8AAAAAAAAA&#10;AAAAAAAAQAUAAGRycy9kb3ducmV2LnhtbFBLBQYAAAAABAAEAPMAAABGBgAAAAA=&#10;" o:allowincell="f" fillcolor="black" stroked="f" strokeweight="0">
                <w10:wrap anchorx="page"/>
                <w10:anchorlock/>
              </v:rect>
            </w:pict>
          </mc:Fallback>
        </mc:AlternateContent>
      </w:r>
    </w:p>
    <w:p w14:paraId="649964D5" w14:textId="77777777" w:rsidR="0081318A" w:rsidRDefault="0081318A" w:rsidP="0081318A">
      <w:pPr>
        <w:jc w:val="both"/>
        <w:rPr>
          <w:sz w:val="22"/>
        </w:rPr>
      </w:pPr>
    </w:p>
    <w:p w14:paraId="6BBE18EA" w14:textId="77777777" w:rsidR="0081318A" w:rsidRDefault="0081318A" w:rsidP="0081318A">
      <w:pPr>
        <w:ind w:firstLine="1440"/>
        <w:jc w:val="both"/>
        <w:rPr>
          <w:sz w:val="22"/>
        </w:rPr>
      </w:pPr>
    </w:p>
    <w:p w14:paraId="76CECB88" w14:textId="3C596DA9" w:rsidR="0081318A" w:rsidRDefault="0081318A" w:rsidP="004C5C3B">
      <w:pPr>
        <w:tabs>
          <w:tab w:val="left" w:pos="9360"/>
        </w:tabs>
        <w:jc w:val="both"/>
        <w:rPr>
          <w:sz w:val="22"/>
        </w:rPr>
      </w:pPr>
      <w:r>
        <w:rPr>
          <w:b/>
          <w:sz w:val="22"/>
        </w:rPr>
        <w:t xml:space="preserve">RESOLUTION COMPUTING AND CERTIFYING BASE PERCENTAGE, CURRENT </w:t>
      </w:r>
      <w:r w:rsidRPr="0084787D">
        <w:rPr>
          <w:b/>
          <w:sz w:val="22"/>
        </w:rPr>
        <w:t xml:space="preserve">PERCENTAGE AND CURRENT BASE PROPORTION OF EACH CLASS </w:t>
      </w:r>
      <w:r w:rsidR="009616D2" w:rsidRPr="0084787D">
        <w:rPr>
          <w:b/>
          <w:sz w:val="22"/>
        </w:rPr>
        <w:t xml:space="preserve">OF REAL PROPERTY FOR FISCAL </w:t>
      </w:r>
      <w:r w:rsidR="003A426A" w:rsidRPr="0084787D">
        <w:rPr>
          <w:b/>
          <w:sz w:val="22"/>
        </w:rPr>
        <w:t>202</w:t>
      </w:r>
      <w:r w:rsidR="00362163">
        <w:rPr>
          <w:b/>
          <w:sz w:val="22"/>
        </w:rPr>
        <w:t>7</w:t>
      </w:r>
      <w:r w:rsidRPr="0084787D">
        <w:rPr>
          <w:b/>
          <w:sz w:val="22"/>
        </w:rPr>
        <w:t xml:space="preserve"> TO</w:t>
      </w:r>
      <w:r w:rsidRPr="00D0353B">
        <w:rPr>
          <w:b/>
          <w:sz w:val="22"/>
        </w:rPr>
        <w:t xml:space="preserve"> THE STATE</w:t>
      </w:r>
      <w:r>
        <w:rPr>
          <w:b/>
          <w:sz w:val="22"/>
        </w:rPr>
        <w:t xml:space="preserve"> BOARD OF REAL PROPERTY</w:t>
      </w:r>
      <w:r w:rsidR="00F74D04">
        <w:rPr>
          <w:b/>
          <w:sz w:val="22"/>
        </w:rPr>
        <w:t xml:space="preserve"> TAX</w:t>
      </w:r>
      <w:r>
        <w:rPr>
          <w:b/>
          <w:sz w:val="22"/>
        </w:rPr>
        <w:t xml:space="preserve"> SERVICES PURSUANT TO SECTION 1803-a OF THE REAL PROPERTY TAX LAW</w:t>
      </w:r>
    </w:p>
    <w:p w14:paraId="76630A6D" w14:textId="77777777" w:rsidR="0081318A" w:rsidRDefault="0081318A" w:rsidP="0081318A">
      <w:pPr>
        <w:jc w:val="both"/>
        <w:rPr>
          <w:sz w:val="22"/>
        </w:rPr>
      </w:pPr>
    </w:p>
    <w:p w14:paraId="5A4E45AC" w14:textId="5B7A52AD" w:rsidR="00073D83" w:rsidRDefault="0081318A" w:rsidP="00C22D01">
      <w:pPr>
        <w:jc w:val="both"/>
        <w:rPr>
          <w:sz w:val="22"/>
        </w:rPr>
      </w:pPr>
      <w:r>
        <w:rPr>
          <w:b/>
          <w:sz w:val="22"/>
          <w:u w:val="single"/>
        </w:rPr>
        <w:t>Introduction</w:t>
      </w:r>
      <w:r>
        <w:rPr>
          <w:sz w:val="22"/>
        </w:rPr>
        <w:t>. Section 1803-a of the Real Property Tax Law requires the City Council to certify</w:t>
      </w:r>
      <w:r w:rsidR="00EF3D05">
        <w:rPr>
          <w:sz w:val="22"/>
        </w:rPr>
        <w:t xml:space="preserve"> </w:t>
      </w:r>
      <w:r w:rsidR="000E2873">
        <w:rPr>
          <w:sz w:val="22"/>
        </w:rPr>
        <w:t>a set of</w:t>
      </w:r>
      <w:r w:rsidR="00EF3D05">
        <w:rPr>
          <w:sz w:val="22"/>
        </w:rPr>
        <w:t xml:space="preserve"> calculations from</w:t>
      </w:r>
      <w:r>
        <w:rPr>
          <w:sz w:val="22"/>
        </w:rPr>
        <w:t xml:space="preserve"> the State Boar</w:t>
      </w:r>
      <w:r w:rsidR="00D0353B">
        <w:rPr>
          <w:sz w:val="22"/>
        </w:rPr>
        <w:t>d of Real Property</w:t>
      </w:r>
      <w:r w:rsidR="00F74D04">
        <w:rPr>
          <w:sz w:val="22"/>
        </w:rPr>
        <w:t xml:space="preserve"> Tax</w:t>
      </w:r>
      <w:r w:rsidR="00D0353B">
        <w:rPr>
          <w:sz w:val="22"/>
        </w:rPr>
        <w:t xml:space="preserve"> Services (</w:t>
      </w:r>
      <w:r>
        <w:rPr>
          <w:sz w:val="22"/>
        </w:rPr>
        <w:t>"SBRP</w:t>
      </w:r>
      <w:r w:rsidR="00F74D04">
        <w:rPr>
          <w:sz w:val="22"/>
        </w:rPr>
        <w:t>T</w:t>
      </w:r>
      <w:r>
        <w:rPr>
          <w:sz w:val="22"/>
        </w:rPr>
        <w:t xml:space="preserve">S") used </w:t>
      </w:r>
      <w:r w:rsidR="00EC438A">
        <w:rPr>
          <w:sz w:val="22"/>
        </w:rPr>
        <w:t xml:space="preserve">to </w:t>
      </w:r>
      <w:r w:rsidR="000E2873">
        <w:rPr>
          <w:sz w:val="22"/>
        </w:rPr>
        <w:t>determine</w:t>
      </w:r>
      <w:r>
        <w:rPr>
          <w:sz w:val="22"/>
        </w:rPr>
        <w:t xml:space="preserve"> </w:t>
      </w:r>
      <w:r w:rsidR="000E2873">
        <w:rPr>
          <w:sz w:val="22"/>
        </w:rPr>
        <w:t xml:space="preserve">the </w:t>
      </w:r>
      <w:r w:rsidR="00C13286">
        <w:rPr>
          <w:sz w:val="22"/>
        </w:rPr>
        <w:t xml:space="preserve">Class Shares for the upcoming fiscal year’s levy.  Class Shares refer to the </w:t>
      </w:r>
      <w:r w:rsidR="000E2873">
        <w:rPr>
          <w:sz w:val="22"/>
        </w:rPr>
        <w:t xml:space="preserve">proportion of the </w:t>
      </w:r>
      <w:r w:rsidR="00C13286">
        <w:rPr>
          <w:sz w:val="22"/>
        </w:rPr>
        <w:t xml:space="preserve">levy </w:t>
      </w:r>
      <w:r w:rsidR="000E2873">
        <w:rPr>
          <w:sz w:val="22"/>
        </w:rPr>
        <w:t>payable by each of the City’</w:t>
      </w:r>
      <w:r w:rsidR="00C13286">
        <w:rPr>
          <w:sz w:val="22"/>
        </w:rPr>
        <w:t xml:space="preserve">s four classes of property.  </w:t>
      </w:r>
      <w:proofErr w:type="gramStart"/>
      <w:r w:rsidR="002A3276">
        <w:rPr>
          <w:sz w:val="22"/>
        </w:rPr>
        <w:t>The SBRPTS</w:t>
      </w:r>
      <w:proofErr w:type="gramEnd"/>
      <w:r w:rsidR="002A3276">
        <w:rPr>
          <w:sz w:val="22"/>
        </w:rPr>
        <w:t xml:space="preserve"> requires two certifications from the Council </w:t>
      </w:r>
      <w:proofErr w:type="gramStart"/>
      <w:r w:rsidR="002A3276">
        <w:rPr>
          <w:sz w:val="22"/>
        </w:rPr>
        <w:t>in order to</w:t>
      </w:r>
      <w:proofErr w:type="gramEnd"/>
      <w:r w:rsidR="002A3276">
        <w:rPr>
          <w:sz w:val="22"/>
        </w:rPr>
        <w:t xml:space="preserve"> finalize the Class Shares.  Passing the above-</w:t>
      </w:r>
      <w:r w:rsidR="00EC438A">
        <w:rPr>
          <w:sz w:val="22"/>
        </w:rPr>
        <w:t>captioned</w:t>
      </w:r>
      <w:r w:rsidR="002A3276">
        <w:rPr>
          <w:sz w:val="22"/>
        </w:rPr>
        <w:t xml:space="preserve"> resolution fulfills the first certification by setting the Current Base Proportion</w:t>
      </w:r>
      <w:r w:rsidR="00E760F5">
        <w:rPr>
          <w:sz w:val="22"/>
        </w:rPr>
        <w:t>s</w:t>
      </w:r>
      <w:r w:rsidR="002A3276">
        <w:rPr>
          <w:sz w:val="22"/>
        </w:rPr>
        <w:t xml:space="preserve"> (CBP).  </w:t>
      </w:r>
      <w:r w:rsidR="00073D83">
        <w:rPr>
          <w:sz w:val="22"/>
        </w:rPr>
        <w:t xml:space="preserve">Certifying the CBPs sets the general baseline for the Class Shares by updating </w:t>
      </w:r>
      <w:r w:rsidR="00EC438A">
        <w:rPr>
          <w:sz w:val="22"/>
        </w:rPr>
        <w:t xml:space="preserve">the final </w:t>
      </w:r>
      <w:r w:rsidR="00073D83">
        <w:rPr>
          <w:sz w:val="22"/>
        </w:rPr>
        <w:t>Class Shares from the previous year to reflect</w:t>
      </w:r>
      <w:r w:rsidR="00073D83" w:rsidRPr="008D3637">
        <w:rPr>
          <w:sz w:val="22"/>
        </w:rPr>
        <w:t xml:space="preserve"> </w:t>
      </w:r>
      <w:r w:rsidR="00073D83">
        <w:rPr>
          <w:sz w:val="22"/>
        </w:rPr>
        <w:t>fluctuations in Market Values</w:t>
      </w:r>
      <w:r w:rsidR="00073D83" w:rsidRPr="008D3637">
        <w:rPr>
          <w:sz w:val="22"/>
        </w:rPr>
        <w:t xml:space="preserve"> </w:t>
      </w:r>
      <w:r w:rsidR="00073D83" w:rsidRPr="001E00A5">
        <w:rPr>
          <w:sz w:val="22"/>
        </w:rPr>
        <w:t>between the assessment roll for the base period, 1989, and the latest roll for which SBRP</w:t>
      </w:r>
      <w:r w:rsidR="00073D83">
        <w:rPr>
          <w:sz w:val="22"/>
        </w:rPr>
        <w:t>T</w:t>
      </w:r>
      <w:r w:rsidR="00073D83" w:rsidRPr="001E00A5">
        <w:rPr>
          <w:sz w:val="22"/>
        </w:rPr>
        <w:t>S has establish</w:t>
      </w:r>
      <w:r w:rsidR="00073D83">
        <w:rPr>
          <w:sz w:val="22"/>
        </w:rPr>
        <w:t>e</w:t>
      </w:r>
      <w:r w:rsidR="003D3539">
        <w:rPr>
          <w:sz w:val="22"/>
        </w:rPr>
        <w:t>d class equalization rates, 202</w:t>
      </w:r>
      <w:r w:rsidR="00362163">
        <w:rPr>
          <w:sz w:val="22"/>
        </w:rPr>
        <w:t>5</w:t>
      </w:r>
      <w:r w:rsidR="00073D83" w:rsidRPr="001E00A5">
        <w:rPr>
          <w:sz w:val="22"/>
        </w:rPr>
        <w:t>.</w:t>
      </w:r>
    </w:p>
    <w:p w14:paraId="11EA3093" w14:textId="2593D34A" w:rsidR="0019161A" w:rsidRDefault="0019161A" w:rsidP="00BE11B1">
      <w:pPr>
        <w:jc w:val="both"/>
        <w:rPr>
          <w:sz w:val="22"/>
        </w:rPr>
      </w:pPr>
    </w:p>
    <w:p w14:paraId="15AC9564" w14:textId="4344BA0A" w:rsidR="00E760F5" w:rsidRDefault="00E760F5" w:rsidP="0074255F">
      <w:pPr>
        <w:ind w:firstLine="720"/>
        <w:jc w:val="both"/>
        <w:rPr>
          <w:sz w:val="22"/>
        </w:rPr>
      </w:pPr>
      <w:r>
        <w:rPr>
          <w:sz w:val="22"/>
        </w:rPr>
        <w:t xml:space="preserve">The second certification requires a </w:t>
      </w:r>
      <w:proofErr w:type="gramStart"/>
      <w:r>
        <w:rPr>
          <w:sz w:val="22"/>
        </w:rPr>
        <w:t>separate,</w:t>
      </w:r>
      <w:proofErr w:type="gramEnd"/>
      <w:r>
        <w:rPr>
          <w:sz w:val="22"/>
        </w:rPr>
        <w:t xml:space="preserve"> companion resolution to set the Adjusted B</w:t>
      </w:r>
      <w:r w:rsidR="0074255F">
        <w:rPr>
          <w:sz w:val="22"/>
        </w:rPr>
        <w:t xml:space="preserve">ase </w:t>
      </w:r>
      <w:r>
        <w:rPr>
          <w:sz w:val="22"/>
        </w:rPr>
        <w:t>Proportions (ABP).</w:t>
      </w:r>
      <w:r w:rsidR="0074255F">
        <w:rPr>
          <w:sz w:val="22"/>
        </w:rPr>
        <w:t xml:space="preserve"> </w:t>
      </w:r>
      <w:r>
        <w:rPr>
          <w:sz w:val="22"/>
        </w:rPr>
        <w:t xml:space="preserve"> The ABP</w:t>
      </w:r>
      <w:r w:rsidR="00BE11B1">
        <w:rPr>
          <w:sz w:val="22"/>
        </w:rPr>
        <w:t>s</w:t>
      </w:r>
      <w:r>
        <w:rPr>
          <w:sz w:val="22"/>
        </w:rPr>
        <w:t xml:space="preserve"> </w:t>
      </w:r>
      <w:r w:rsidR="00BE11B1">
        <w:rPr>
          <w:sz w:val="22"/>
        </w:rPr>
        <w:t>are</w:t>
      </w:r>
      <w:r>
        <w:rPr>
          <w:sz w:val="22"/>
        </w:rPr>
        <w:t xml:space="preserve"> like the CBP</w:t>
      </w:r>
      <w:r w:rsidR="00BE11B1">
        <w:rPr>
          <w:sz w:val="22"/>
        </w:rPr>
        <w:t>s</w:t>
      </w:r>
      <w:r>
        <w:rPr>
          <w:sz w:val="22"/>
        </w:rPr>
        <w:t xml:space="preserve">, except </w:t>
      </w:r>
      <w:r w:rsidR="00BE11B1">
        <w:rPr>
          <w:sz w:val="22"/>
        </w:rPr>
        <w:t>they include</w:t>
      </w:r>
      <w:r>
        <w:rPr>
          <w:sz w:val="22"/>
        </w:rPr>
        <w:t xml:space="preserve"> </w:t>
      </w:r>
      <w:r w:rsidR="00BE11B1">
        <w:rPr>
          <w:sz w:val="22"/>
        </w:rPr>
        <w:t xml:space="preserve">alterations </w:t>
      </w:r>
      <w:r w:rsidR="00EC438A">
        <w:rPr>
          <w:sz w:val="22"/>
        </w:rPr>
        <w:t>to</w:t>
      </w:r>
      <w:r w:rsidR="00C22D01">
        <w:rPr>
          <w:sz w:val="22"/>
        </w:rPr>
        <w:t xml:space="preserve"> the proportions </w:t>
      </w:r>
      <w:r w:rsidR="00EC438A">
        <w:rPr>
          <w:sz w:val="22"/>
        </w:rPr>
        <w:t>that comply with rules governing how the Class Shares respond to physical pro</w:t>
      </w:r>
      <w:r w:rsidR="00EA1B41">
        <w:rPr>
          <w:sz w:val="22"/>
        </w:rPr>
        <w:t>perty changes like construction</w:t>
      </w:r>
      <w:r w:rsidR="00EC438A">
        <w:rPr>
          <w:sz w:val="22"/>
        </w:rPr>
        <w:t xml:space="preserve"> and demolition, and changes in tax class status.</w:t>
      </w:r>
      <w:r w:rsidR="00EC438A">
        <w:rPr>
          <w:rStyle w:val="FootnoteReference"/>
          <w:sz w:val="22"/>
        </w:rPr>
        <w:footnoteReference w:id="1"/>
      </w:r>
    </w:p>
    <w:p w14:paraId="69DA49CB" w14:textId="77777777" w:rsidR="00EC438A" w:rsidRDefault="00EC438A" w:rsidP="0074255F">
      <w:pPr>
        <w:ind w:firstLine="720"/>
        <w:jc w:val="both"/>
        <w:rPr>
          <w:sz w:val="22"/>
        </w:rPr>
      </w:pPr>
    </w:p>
    <w:p w14:paraId="4E5952EF" w14:textId="40DD5CEA" w:rsidR="0074255F" w:rsidRDefault="00E760F5" w:rsidP="0074255F">
      <w:pPr>
        <w:ind w:firstLine="720"/>
        <w:jc w:val="both"/>
        <w:rPr>
          <w:sz w:val="22"/>
        </w:rPr>
      </w:pPr>
      <w:r>
        <w:rPr>
          <w:sz w:val="22"/>
        </w:rPr>
        <w:t xml:space="preserve">See Exhibit A for </w:t>
      </w:r>
      <w:r w:rsidR="0074255F">
        <w:rPr>
          <w:sz w:val="22"/>
        </w:rPr>
        <w:t>definitions of terms used in the analysis below.</w:t>
      </w:r>
    </w:p>
    <w:p w14:paraId="19ACC88E" w14:textId="77777777" w:rsidR="007628A6" w:rsidRPr="0040743A" w:rsidRDefault="007628A6" w:rsidP="0040743A">
      <w:pPr>
        <w:ind w:firstLine="720"/>
        <w:jc w:val="both"/>
        <w:rPr>
          <w:sz w:val="22"/>
        </w:rPr>
        <w:sectPr w:rsidR="007628A6" w:rsidRPr="0040743A">
          <w:endnotePr>
            <w:numFmt w:val="decimal"/>
          </w:endnotePr>
          <w:pgSz w:w="12240" w:h="15840"/>
          <w:pgMar w:top="1440" w:right="1440" w:bottom="720" w:left="1440" w:header="1440" w:footer="720" w:gutter="0"/>
          <w:cols w:space="720"/>
          <w:noEndnote/>
        </w:sectPr>
      </w:pPr>
    </w:p>
    <w:p w14:paraId="5EAA3F01" w14:textId="6312DEE2" w:rsidR="00E752AF" w:rsidRDefault="0040743A" w:rsidP="00F74D04">
      <w:pPr>
        <w:shd w:val="clear" w:color="auto" w:fill="FFFFFF" w:themeFill="background1"/>
        <w:ind w:firstLine="720"/>
        <w:jc w:val="both"/>
        <w:rPr>
          <w:sz w:val="22"/>
        </w:rPr>
      </w:pPr>
      <w:r w:rsidRPr="00EC5F31">
        <w:rPr>
          <w:b/>
          <w:sz w:val="22"/>
          <w:u w:val="single"/>
        </w:rPr>
        <w:lastRenderedPageBreak/>
        <w:t>Analysis</w:t>
      </w:r>
      <w:r w:rsidRPr="00EC5F31">
        <w:rPr>
          <w:b/>
          <w:sz w:val="22"/>
        </w:rPr>
        <w:t xml:space="preserve">. </w:t>
      </w:r>
      <w:r w:rsidR="00E752AF">
        <w:rPr>
          <w:sz w:val="22"/>
        </w:rPr>
        <w:t xml:space="preserve">This year, changes </w:t>
      </w:r>
      <w:r w:rsidR="00EA1B41">
        <w:rPr>
          <w:sz w:val="22"/>
        </w:rPr>
        <w:t>in market values and the State’s</w:t>
      </w:r>
      <w:r w:rsidRPr="00B9085C">
        <w:rPr>
          <w:sz w:val="22"/>
        </w:rPr>
        <w:t xml:space="preserve"> class equalization rates described above produce </w:t>
      </w:r>
      <w:r w:rsidR="00E760F5">
        <w:rPr>
          <w:sz w:val="22"/>
        </w:rPr>
        <w:t xml:space="preserve">a </w:t>
      </w:r>
      <w:r w:rsidRPr="00B9085C">
        <w:rPr>
          <w:sz w:val="22"/>
        </w:rPr>
        <w:t xml:space="preserve">prospective </w:t>
      </w:r>
      <w:r w:rsidR="00E760F5">
        <w:rPr>
          <w:sz w:val="22"/>
        </w:rPr>
        <w:t>CBP balance</w:t>
      </w:r>
      <w:r w:rsidRPr="00B9085C">
        <w:rPr>
          <w:sz w:val="22"/>
        </w:rPr>
        <w:t xml:space="preserve"> </w:t>
      </w:r>
      <w:r w:rsidR="00EA1B41">
        <w:rPr>
          <w:sz w:val="22"/>
        </w:rPr>
        <w:t>that increases the proportion</w:t>
      </w:r>
      <w:r w:rsidR="00E760F5">
        <w:rPr>
          <w:sz w:val="22"/>
        </w:rPr>
        <w:t xml:space="preserve"> payable by </w:t>
      </w:r>
      <w:r w:rsidRPr="00EA1B41">
        <w:rPr>
          <w:sz w:val="22"/>
        </w:rPr>
        <w:t>Class</w:t>
      </w:r>
      <w:r w:rsidR="00362163">
        <w:rPr>
          <w:sz w:val="22"/>
        </w:rPr>
        <w:t>es</w:t>
      </w:r>
      <w:r w:rsidR="00EA1B41" w:rsidRPr="00EA1B41">
        <w:rPr>
          <w:sz w:val="22"/>
        </w:rPr>
        <w:t xml:space="preserve"> 1 </w:t>
      </w:r>
      <w:r w:rsidR="00362163">
        <w:rPr>
          <w:sz w:val="22"/>
        </w:rPr>
        <w:t xml:space="preserve">and 2 </w:t>
      </w:r>
      <w:r w:rsidR="00EA1B41">
        <w:rPr>
          <w:sz w:val="22"/>
        </w:rPr>
        <w:t xml:space="preserve">from last </w:t>
      </w:r>
      <w:proofErr w:type="gramStart"/>
      <w:r w:rsidR="00EA1B41">
        <w:rPr>
          <w:sz w:val="22"/>
        </w:rPr>
        <w:t>year, and</w:t>
      </w:r>
      <w:proofErr w:type="gramEnd"/>
      <w:r w:rsidR="00EA1B41">
        <w:rPr>
          <w:sz w:val="22"/>
        </w:rPr>
        <w:t xml:space="preserve"> decreases the </w:t>
      </w:r>
      <w:r w:rsidR="00E760F5" w:rsidRPr="00EA1B41">
        <w:rPr>
          <w:sz w:val="22"/>
        </w:rPr>
        <w:t>proportions for Classes</w:t>
      </w:r>
      <w:r w:rsidR="00EA1B41" w:rsidRPr="00EA1B41">
        <w:rPr>
          <w:sz w:val="22"/>
        </w:rPr>
        <w:t xml:space="preserve"> </w:t>
      </w:r>
      <w:r w:rsidR="0032511D" w:rsidRPr="00EA1B41">
        <w:rPr>
          <w:sz w:val="22"/>
        </w:rPr>
        <w:t>3</w:t>
      </w:r>
      <w:r w:rsidR="00E752AF" w:rsidRPr="00EA1B41">
        <w:rPr>
          <w:sz w:val="22"/>
        </w:rPr>
        <w:t xml:space="preserve"> and 4</w:t>
      </w:r>
      <w:r w:rsidR="0032511D">
        <w:rPr>
          <w:sz w:val="22"/>
        </w:rPr>
        <w:t>. Refer</w:t>
      </w:r>
      <w:r w:rsidR="00E752AF">
        <w:rPr>
          <w:sz w:val="22"/>
        </w:rPr>
        <w:t xml:space="preserve"> to C</w:t>
      </w:r>
      <w:r w:rsidRPr="00EC5F31">
        <w:rPr>
          <w:sz w:val="22"/>
        </w:rPr>
        <w:t>olumn R of SBRP</w:t>
      </w:r>
      <w:r w:rsidR="00F74D04">
        <w:rPr>
          <w:sz w:val="22"/>
        </w:rPr>
        <w:t>T</w:t>
      </w:r>
      <w:r w:rsidRPr="00EC5F31">
        <w:rPr>
          <w:sz w:val="22"/>
        </w:rPr>
        <w:t>S Form RP-6700 attached to the above-captioned resolution</w:t>
      </w:r>
      <w:r w:rsidR="00387C51">
        <w:rPr>
          <w:sz w:val="22"/>
        </w:rPr>
        <w:t xml:space="preserve">.  </w:t>
      </w:r>
    </w:p>
    <w:p w14:paraId="45ED98FD" w14:textId="77777777" w:rsidR="00E752AF" w:rsidRDefault="00E752AF" w:rsidP="00F74D04">
      <w:pPr>
        <w:shd w:val="clear" w:color="auto" w:fill="FFFFFF" w:themeFill="background1"/>
        <w:ind w:firstLine="720"/>
        <w:jc w:val="both"/>
        <w:rPr>
          <w:sz w:val="22"/>
        </w:rPr>
      </w:pPr>
    </w:p>
    <w:p w14:paraId="2D29290E" w14:textId="2F684F9C" w:rsidR="0040743A" w:rsidRPr="00987E51" w:rsidRDefault="0040743A" w:rsidP="00E8639A">
      <w:pPr>
        <w:shd w:val="clear" w:color="auto" w:fill="FFFFFF" w:themeFill="background1"/>
        <w:ind w:firstLine="720"/>
        <w:jc w:val="both"/>
        <w:rPr>
          <w:sz w:val="22"/>
        </w:rPr>
      </w:pPr>
      <w:r w:rsidRPr="00EC5F31">
        <w:rPr>
          <w:sz w:val="22"/>
        </w:rPr>
        <w:t>Pursuant to Section 1803-a(1)(c) of the Real Property Tax Law</w:t>
      </w:r>
      <w:r w:rsidR="00E342C8" w:rsidRPr="00EC5F31">
        <w:rPr>
          <w:sz w:val="22"/>
        </w:rPr>
        <w:t>,</w:t>
      </w:r>
      <w:r w:rsidRPr="00EC5F31">
        <w:rPr>
          <w:sz w:val="22"/>
        </w:rPr>
        <w:t xml:space="preserve"> if the increase in any class exceeds </w:t>
      </w:r>
      <w:r w:rsidR="00E342C8" w:rsidRPr="00EC5F31">
        <w:rPr>
          <w:sz w:val="22"/>
        </w:rPr>
        <w:t>five</w:t>
      </w:r>
      <w:r w:rsidRPr="00EC5F31">
        <w:rPr>
          <w:sz w:val="22"/>
        </w:rPr>
        <w:t xml:space="preserve"> </w:t>
      </w:r>
      <w:r w:rsidRPr="00314648">
        <w:rPr>
          <w:sz w:val="22"/>
        </w:rPr>
        <w:t>percent</w:t>
      </w:r>
      <w:r w:rsidR="00126AF2" w:rsidRPr="00314648">
        <w:rPr>
          <w:sz w:val="22"/>
        </w:rPr>
        <w:t xml:space="preserve"> (“the Class Share Cap”)</w:t>
      </w:r>
      <w:r w:rsidRPr="00314648">
        <w:rPr>
          <w:sz w:val="22"/>
        </w:rPr>
        <w:t>,</w:t>
      </w:r>
      <w:r w:rsidRPr="00EC5F31">
        <w:rPr>
          <w:sz w:val="22"/>
        </w:rPr>
        <w:t xml:space="preserve"> the Council is directed to shift the excess (and </w:t>
      </w:r>
      <w:r w:rsidRPr="00EC5F31">
        <w:rPr>
          <w:sz w:val="22"/>
          <w:u w:val="single"/>
        </w:rPr>
        <w:t>only</w:t>
      </w:r>
      <w:r w:rsidRPr="00EC5F31">
        <w:rPr>
          <w:sz w:val="22"/>
        </w:rPr>
        <w:t xml:space="preserve"> the excess) to any other class or classes so long as the shift does not cause the </w:t>
      </w:r>
      <w:r w:rsidR="004E6E4D">
        <w:rPr>
          <w:sz w:val="22"/>
        </w:rPr>
        <w:t>CBP</w:t>
      </w:r>
      <w:r w:rsidRPr="00EC5F31">
        <w:rPr>
          <w:sz w:val="22"/>
        </w:rPr>
        <w:t xml:space="preserve"> of any other class to increase by more than </w:t>
      </w:r>
      <w:r w:rsidR="00E342C8" w:rsidRPr="00EC5F31">
        <w:rPr>
          <w:sz w:val="22"/>
        </w:rPr>
        <w:t>five</w:t>
      </w:r>
      <w:r w:rsidRPr="00EC5F31">
        <w:rPr>
          <w:sz w:val="22"/>
        </w:rPr>
        <w:t xml:space="preserve"> percent. </w:t>
      </w:r>
      <w:r w:rsidR="00F975B1">
        <w:rPr>
          <w:sz w:val="22"/>
        </w:rPr>
        <w:t xml:space="preserve">Only </w:t>
      </w:r>
      <w:r w:rsidR="003849CB" w:rsidRPr="00B9085C">
        <w:rPr>
          <w:sz w:val="22"/>
        </w:rPr>
        <w:t>Class 1</w:t>
      </w:r>
      <w:r w:rsidR="0084787D">
        <w:rPr>
          <w:sz w:val="22"/>
        </w:rPr>
        <w:t xml:space="preserve"> exceed</w:t>
      </w:r>
      <w:r w:rsidR="00F74D04">
        <w:rPr>
          <w:sz w:val="22"/>
        </w:rPr>
        <w:t>s</w:t>
      </w:r>
      <w:r w:rsidR="003849CB" w:rsidRPr="00B9085C">
        <w:rPr>
          <w:sz w:val="22"/>
        </w:rPr>
        <w:t xml:space="preserve"> this cap. Therefore, in the above-captioned resolution, the excess </w:t>
      </w:r>
      <w:r w:rsidR="00E752AF">
        <w:rPr>
          <w:sz w:val="22"/>
        </w:rPr>
        <w:t>proportion</w:t>
      </w:r>
      <w:r w:rsidR="003849CB" w:rsidRPr="00B9085C">
        <w:rPr>
          <w:sz w:val="22"/>
        </w:rPr>
        <w:t xml:space="preserve"> from Class 1</w:t>
      </w:r>
      <w:r w:rsidR="0084787D">
        <w:rPr>
          <w:sz w:val="22"/>
        </w:rPr>
        <w:t xml:space="preserve"> </w:t>
      </w:r>
      <w:r w:rsidR="00F74D04">
        <w:rPr>
          <w:sz w:val="22"/>
        </w:rPr>
        <w:t xml:space="preserve">is shifted to </w:t>
      </w:r>
      <w:r w:rsidR="0032511D">
        <w:rPr>
          <w:sz w:val="22"/>
        </w:rPr>
        <w:t xml:space="preserve">Classes </w:t>
      </w:r>
      <w:r w:rsidR="003849CB" w:rsidRPr="00B9085C">
        <w:rPr>
          <w:sz w:val="22"/>
        </w:rPr>
        <w:t>3</w:t>
      </w:r>
      <w:r w:rsidR="00F975B1">
        <w:rPr>
          <w:sz w:val="22"/>
        </w:rPr>
        <w:t xml:space="preserve"> and 4</w:t>
      </w:r>
      <w:r w:rsidR="0032511D">
        <w:rPr>
          <w:sz w:val="22"/>
        </w:rPr>
        <w:t>. The</w:t>
      </w:r>
      <w:r w:rsidR="009F275E">
        <w:rPr>
          <w:sz w:val="22"/>
        </w:rPr>
        <w:t xml:space="preserve"> chart below outlines how shifting the excess Class 1 proportion alters the finalized CBP</w:t>
      </w:r>
      <w:r w:rsidR="004E6E4D">
        <w:rPr>
          <w:sz w:val="22"/>
        </w:rPr>
        <w:t>s</w:t>
      </w:r>
      <w:r w:rsidR="009F275E">
        <w:rPr>
          <w:sz w:val="22"/>
        </w:rPr>
        <w:t>.</w:t>
      </w:r>
    </w:p>
    <w:p w14:paraId="1F18BB28" w14:textId="77777777" w:rsidR="0040743A" w:rsidRPr="009616D2" w:rsidRDefault="0040743A" w:rsidP="0040743A">
      <w:pPr>
        <w:jc w:val="both"/>
        <w:rPr>
          <w:sz w:val="22"/>
          <w:highlight w:val="yellow"/>
        </w:rPr>
      </w:pPr>
    </w:p>
    <w:tbl>
      <w:tblPr>
        <w:tblW w:w="5691" w:type="dxa"/>
        <w:tblInd w:w="2277" w:type="dxa"/>
        <w:tblLook w:val="04A0" w:firstRow="1" w:lastRow="0" w:firstColumn="1" w:lastColumn="0" w:noHBand="0" w:noVBand="1"/>
      </w:tblPr>
      <w:tblGrid>
        <w:gridCol w:w="1177"/>
        <w:gridCol w:w="2257"/>
        <w:gridCol w:w="2257"/>
      </w:tblGrid>
      <w:tr w:rsidR="00A50222" w:rsidRPr="00A50222" w14:paraId="3D59E47E" w14:textId="77777777" w:rsidTr="00EA1B41">
        <w:trPr>
          <w:trHeight w:val="1382"/>
        </w:trPr>
        <w:tc>
          <w:tcPr>
            <w:tcW w:w="1177" w:type="dxa"/>
            <w:tcBorders>
              <w:top w:val="single" w:sz="4" w:space="0" w:color="auto"/>
              <w:left w:val="single" w:sz="4" w:space="0" w:color="auto"/>
              <w:bottom w:val="single" w:sz="4" w:space="0" w:color="auto"/>
              <w:right w:val="single" w:sz="4" w:space="0" w:color="auto"/>
            </w:tcBorders>
            <w:noWrap/>
            <w:vAlign w:val="center"/>
            <w:hideMark/>
          </w:tcPr>
          <w:p w14:paraId="12D0A26F" w14:textId="77777777" w:rsidR="00A50222" w:rsidRPr="00582115" w:rsidRDefault="00A50222" w:rsidP="00A50222">
            <w:pPr>
              <w:widowControl/>
              <w:jc w:val="center"/>
              <w:rPr>
                <w:rFonts w:ascii="Times New Roman" w:hAnsi="Times New Roman"/>
                <w:snapToGrid/>
                <w:color w:val="000000"/>
                <w:sz w:val="22"/>
                <w:szCs w:val="22"/>
              </w:rPr>
            </w:pPr>
            <w:r w:rsidRPr="00582115">
              <w:rPr>
                <w:rFonts w:ascii="Times New Roman" w:hAnsi="Times New Roman"/>
                <w:snapToGrid/>
                <w:color w:val="000000"/>
                <w:sz w:val="22"/>
                <w:szCs w:val="22"/>
              </w:rPr>
              <w:t>Class</w:t>
            </w:r>
          </w:p>
        </w:tc>
        <w:tc>
          <w:tcPr>
            <w:tcW w:w="2257" w:type="dxa"/>
            <w:tcBorders>
              <w:top w:val="single" w:sz="4" w:space="0" w:color="auto"/>
              <w:left w:val="nil"/>
              <w:bottom w:val="single" w:sz="4" w:space="0" w:color="auto"/>
              <w:right w:val="single" w:sz="4" w:space="0" w:color="auto"/>
            </w:tcBorders>
            <w:vAlign w:val="center"/>
            <w:hideMark/>
          </w:tcPr>
          <w:p w14:paraId="68F438F0" w14:textId="0E39D85F" w:rsidR="00A50222" w:rsidRPr="00A50222" w:rsidRDefault="00A50222" w:rsidP="00A50222">
            <w:pPr>
              <w:widowControl/>
              <w:jc w:val="center"/>
              <w:rPr>
                <w:rFonts w:ascii="Times New Roman" w:hAnsi="Times New Roman"/>
                <w:snapToGrid/>
                <w:color w:val="000000"/>
                <w:sz w:val="22"/>
                <w:szCs w:val="22"/>
              </w:rPr>
            </w:pPr>
            <w:r w:rsidRPr="00A50222">
              <w:rPr>
                <w:rFonts w:ascii="Times New Roman" w:hAnsi="Times New Roman"/>
                <w:snapToGrid/>
                <w:color w:val="000000"/>
                <w:sz w:val="22"/>
                <w:szCs w:val="22"/>
              </w:rPr>
              <w:t>Percent Change Before S</w:t>
            </w:r>
            <w:r w:rsidR="00505297">
              <w:rPr>
                <w:rFonts w:ascii="Times New Roman" w:hAnsi="Times New Roman"/>
                <w:snapToGrid/>
                <w:color w:val="000000"/>
                <w:sz w:val="22"/>
                <w:szCs w:val="22"/>
              </w:rPr>
              <w:t>hifting Excess to Classes 3</w:t>
            </w:r>
            <w:r w:rsidR="0074255F">
              <w:rPr>
                <w:rFonts w:ascii="Times New Roman" w:hAnsi="Times New Roman"/>
                <w:snapToGrid/>
                <w:color w:val="000000"/>
                <w:sz w:val="22"/>
                <w:szCs w:val="22"/>
              </w:rPr>
              <w:t xml:space="preserve"> &amp; 4</w:t>
            </w:r>
          </w:p>
        </w:tc>
        <w:tc>
          <w:tcPr>
            <w:tcW w:w="2257" w:type="dxa"/>
            <w:tcBorders>
              <w:top w:val="single" w:sz="4" w:space="0" w:color="auto"/>
              <w:left w:val="nil"/>
              <w:bottom w:val="single" w:sz="4" w:space="0" w:color="auto"/>
              <w:right w:val="single" w:sz="4" w:space="0" w:color="auto"/>
            </w:tcBorders>
            <w:vAlign w:val="center"/>
            <w:hideMark/>
          </w:tcPr>
          <w:p w14:paraId="7C394D5D" w14:textId="68EB3D7E" w:rsidR="00A50222" w:rsidRPr="00D362F7" w:rsidRDefault="00A50222" w:rsidP="00A50222">
            <w:pPr>
              <w:widowControl/>
              <w:jc w:val="center"/>
              <w:rPr>
                <w:rFonts w:ascii="Times New Roman" w:hAnsi="Times New Roman"/>
                <w:snapToGrid/>
                <w:color w:val="000000"/>
                <w:sz w:val="22"/>
                <w:szCs w:val="22"/>
              </w:rPr>
            </w:pPr>
            <w:r w:rsidRPr="00A50222">
              <w:rPr>
                <w:rFonts w:ascii="Times New Roman" w:hAnsi="Times New Roman"/>
                <w:snapToGrid/>
                <w:color w:val="000000"/>
                <w:sz w:val="22"/>
                <w:szCs w:val="22"/>
              </w:rPr>
              <w:t xml:space="preserve">Percent Change </w:t>
            </w:r>
            <w:r w:rsidRPr="00E57D02">
              <w:rPr>
                <w:rFonts w:ascii="Times New Roman" w:hAnsi="Times New Roman"/>
                <w:snapToGrid/>
                <w:color w:val="000000"/>
                <w:sz w:val="22"/>
                <w:szCs w:val="22"/>
              </w:rPr>
              <w:t>After S</w:t>
            </w:r>
            <w:r w:rsidR="00505297">
              <w:rPr>
                <w:rFonts w:ascii="Times New Roman" w:hAnsi="Times New Roman"/>
                <w:snapToGrid/>
                <w:color w:val="000000"/>
                <w:sz w:val="22"/>
                <w:szCs w:val="22"/>
              </w:rPr>
              <w:t>hifting Excess to Classes 3</w:t>
            </w:r>
            <w:r w:rsidR="0074255F">
              <w:rPr>
                <w:rFonts w:ascii="Times New Roman" w:hAnsi="Times New Roman"/>
                <w:snapToGrid/>
                <w:color w:val="000000"/>
                <w:sz w:val="22"/>
                <w:szCs w:val="22"/>
              </w:rPr>
              <w:t xml:space="preserve"> &amp; 4</w:t>
            </w:r>
          </w:p>
        </w:tc>
      </w:tr>
      <w:tr w:rsidR="00362163" w:rsidRPr="00A50222" w14:paraId="2F332650" w14:textId="77777777" w:rsidTr="00B44C6D">
        <w:trPr>
          <w:trHeight w:val="345"/>
        </w:trPr>
        <w:tc>
          <w:tcPr>
            <w:tcW w:w="1177" w:type="dxa"/>
            <w:tcBorders>
              <w:top w:val="nil"/>
              <w:left w:val="single" w:sz="4" w:space="0" w:color="auto"/>
              <w:bottom w:val="single" w:sz="4" w:space="0" w:color="auto"/>
              <w:right w:val="single" w:sz="4" w:space="0" w:color="auto"/>
            </w:tcBorders>
            <w:noWrap/>
            <w:vAlign w:val="bottom"/>
            <w:hideMark/>
          </w:tcPr>
          <w:p w14:paraId="3C9F8B6B" w14:textId="77777777" w:rsidR="00362163" w:rsidRPr="00582115" w:rsidRDefault="00362163" w:rsidP="00362163">
            <w:pPr>
              <w:widowControl/>
              <w:jc w:val="center"/>
              <w:rPr>
                <w:rFonts w:ascii="Times New Roman" w:hAnsi="Times New Roman"/>
                <w:snapToGrid/>
                <w:color w:val="000000"/>
                <w:sz w:val="22"/>
                <w:szCs w:val="22"/>
              </w:rPr>
            </w:pPr>
            <w:r w:rsidRPr="00582115">
              <w:rPr>
                <w:rFonts w:ascii="Times New Roman" w:hAnsi="Times New Roman"/>
                <w:snapToGrid/>
                <w:color w:val="000000"/>
                <w:sz w:val="22"/>
                <w:szCs w:val="22"/>
              </w:rPr>
              <w:t>1</w:t>
            </w:r>
          </w:p>
        </w:tc>
        <w:tc>
          <w:tcPr>
            <w:tcW w:w="2257" w:type="dxa"/>
            <w:tcBorders>
              <w:top w:val="nil"/>
              <w:left w:val="nil"/>
              <w:bottom w:val="single" w:sz="4" w:space="0" w:color="auto"/>
              <w:right w:val="single" w:sz="4" w:space="0" w:color="auto"/>
            </w:tcBorders>
            <w:noWrap/>
            <w:vAlign w:val="bottom"/>
            <w:hideMark/>
          </w:tcPr>
          <w:p w14:paraId="4FB452F3" w14:textId="6E2101E6" w:rsidR="00362163" w:rsidRPr="0078660E" w:rsidRDefault="00362163" w:rsidP="00362163">
            <w:pPr>
              <w:widowControl/>
              <w:jc w:val="right"/>
              <w:rPr>
                <w:rFonts w:ascii="Times New Roman" w:hAnsi="Times New Roman"/>
                <w:snapToGrid/>
                <w:color w:val="000000"/>
                <w:sz w:val="22"/>
                <w:szCs w:val="22"/>
              </w:rPr>
            </w:pPr>
            <w:r w:rsidRPr="0078660E">
              <w:rPr>
                <w:rFonts w:ascii="Times New Roman" w:hAnsi="Times New Roman"/>
                <w:snapToGrid/>
                <w:color w:val="000000"/>
                <w:sz w:val="22"/>
                <w:szCs w:val="22"/>
              </w:rPr>
              <w:t xml:space="preserve">+ </w:t>
            </w:r>
            <w:r>
              <w:rPr>
                <w:rFonts w:ascii="Times New Roman" w:hAnsi="Times New Roman"/>
                <w:snapToGrid/>
                <w:color w:val="000000"/>
                <w:sz w:val="22"/>
                <w:szCs w:val="22"/>
              </w:rPr>
              <w:t xml:space="preserve"> 20.3</w:t>
            </w:r>
          </w:p>
        </w:tc>
        <w:tc>
          <w:tcPr>
            <w:tcW w:w="2257" w:type="dxa"/>
            <w:tcBorders>
              <w:top w:val="nil"/>
              <w:left w:val="nil"/>
              <w:bottom w:val="single" w:sz="4" w:space="0" w:color="auto"/>
              <w:right w:val="single" w:sz="4" w:space="0" w:color="auto"/>
            </w:tcBorders>
            <w:noWrap/>
            <w:vAlign w:val="bottom"/>
            <w:hideMark/>
          </w:tcPr>
          <w:p w14:paraId="53DF0E44" w14:textId="23096FAE" w:rsidR="00362163" w:rsidRPr="0078660E" w:rsidRDefault="00362163" w:rsidP="00362163">
            <w:pPr>
              <w:widowControl/>
              <w:jc w:val="right"/>
              <w:rPr>
                <w:rFonts w:ascii="Times New Roman" w:hAnsi="Times New Roman"/>
                <w:snapToGrid/>
                <w:color w:val="000000"/>
                <w:sz w:val="22"/>
                <w:szCs w:val="22"/>
              </w:rPr>
            </w:pPr>
            <w:r w:rsidRPr="0078660E">
              <w:rPr>
                <w:rFonts w:ascii="Times New Roman" w:hAnsi="Times New Roman"/>
                <w:snapToGrid/>
                <w:color w:val="000000"/>
                <w:sz w:val="22"/>
                <w:szCs w:val="22"/>
              </w:rPr>
              <w:t xml:space="preserve">+ </w:t>
            </w:r>
            <w:r>
              <w:rPr>
                <w:rFonts w:ascii="Times New Roman" w:hAnsi="Times New Roman"/>
                <w:snapToGrid/>
                <w:color w:val="000000"/>
                <w:sz w:val="22"/>
                <w:szCs w:val="22"/>
              </w:rPr>
              <w:t xml:space="preserve">   5.0</w:t>
            </w:r>
          </w:p>
        </w:tc>
      </w:tr>
      <w:tr w:rsidR="00362163" w:rsidRPr="00A50222" w14:paraId="186A9498" w14:textId="77777777" w:rsidTr="00B44C6D">
        <w:trPr>
          <w:trHeight w:val="293"/>
        </w:trPr>
        <w:tc>
          <w:tcPr>
            <w:tcW w:w="1177" w:type="dxa"/>
            <w:tcBorders>
              <w:top w:val="nil"/>
              <w:left w:val="single" w:sz="4" w:space="0" w:color="auto"/>
              <w:bottom w:val="single" w:sz="4" w:space="0" w:color="auto"/>
              <w:right w:val="single" w:sz="4" w:space="0" w:color="auto"/>
            </w:tcBorders>
            <w:noWrap/>
            <w:vAlign w:val="bottom"/>
            <w:hideMark/>
          </w:tcPr>
          <w:p w14:paraId="58519C35" w14:textId="77777777" w:rsidR="00362163" w:rsidRPr="00582115" w:rsidRDefault="00362163" w:rsidP="00362163">
            <w:pPr>
              <w:widowControl/>
              <w:jc w:val="center"/>
              <w:rPr>
                <w:rFonts w:ascii="Times New Roman" w:hAnsi="Times New Roman"/>
                <w:snapToGrid/>
                <w:color w:val="000000"/>
                <w:sz w:val="22"/>
                <w:szCs w:val="22"/>
              </w:rPr>
            </w:pPr>
            <w:r w:rsidRPr="00582115">
              <w:rPr>
                <w:rFonts w:ascii="Times New Roman" w:hAnsi="Times New Roman"/>
                <w:snapToGrid/>
                <w:color w:val="000000"/>
                <w:sz w:val="22"/>
                <w:szCs w:val="22"/>
              </w:rPr>
              <w:t>2</w:t>
            </w:r>
          </w:p>
        </w:tc>
        <w:tc>
          <w:tcPr>
            <w:tcW w:w="2257" w:type="dxa"/>
            <w:tcBorders>
              <w:top w:val="nil"/>
              <w:left w:val="nil"/>
              <w:bottom w:val="single" w:sz="4" w:space="0" w:color="auto"/>
              <w:right w:val="single" w:sz="4" w:space="0" w:color="auto"/>
            </w:tcBorders>
            <w:noWrap/>
            <w:vAlign w:val="bottom"/>
            <w:hideMark/>
          </w:tcPr>
          <w:p w14:paraId="4DE29297" w14:textId="0352D210"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0.4</w:t>
            </w:r>
          </w:p>
        </w:tc>
        <w:tc>
          <w:tcPr>
            <w:tcW w:w="2257" w:type="dxa"/>
            <w:tcBorders>
              <w:top w:val="nil"/>
              <w:left w:val="nil"/>
              <w:bottom w:val="single" w:sz="4" w:space="0" w:color="auto"/>
              <w:right w:val="single" w:sz="4" w:space="0" w:color="auto"/>
            </w:tcBorders>
            <w:noWrap/>
            <w:vAlign w:val="bottom"/>
            <w:hideMark/>
          </w:tcPr>
          <w:p w14:paraId="081E95EF" w14:textId="5459F4B2"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xml:space="preserve">+    </w:t>
            </w:r>
            <w:r w:rsidR="00CB4D08">
              <w:rPr>
                <w:rFonts w:ascii="Times New Roman" w:hAnsi="Times New Roman"/>
                <w:snapToGrid/>
                <w:color w:val="000000"/>
                <w:sz w:val="22"/>
                <w:szCs w:val="22"/>
              </w:rPr>
              <w:t>0</w:t>
            </w:r>
            <w:r>
              <w:rPr>
                <w:rFonts w:ascii="Times New Roman" w:hAnsi="Times New Roman"/>
                <w:snapToGrid/>
                <w:color w:val="000000"/>
                <w:sz w:val="22"/>
                <w:szCs w:val="22"/>
              </w:rPr>
              <w:t>.</w:t>
            </w:r>
            <w:r w:rsidR="00CB4D08">
              <w:rPr>
                <w:rFonts w:ascii="Times New Roman" w:hAnsi="Times New Roman"/>
                <w:snapToGrid/>
                <w:color w:val="000000"/>
                <w:sz w:val="22"/>
                <w:szCs w:val="22"/>
              </w:rPr>
              <w:t>4</w:t>
            </w:r>
          </w:p>
        </w:tc>
      </w:tr>
      <w:tr w:rsidR="00362163" w:rsidRPr="00A50222" w14:paraId="39EBA247" w14:textId="77777777" w:rsidTr="00B44C6D">
        <w:trPr>
          <w:trHeight w:val="293"/>
        </w:trPr>
        <w:tc>
          <w:tcPr>
            <w:tcW w:w="1177" w:type="dxa"/>
            <w:tcBorders>
              <w:top w:val="nil"/>
              <w:left w:val="single" w:sz="4" w:space="0" w:color="auto"/>
              <w:bottom w:val="single" w:sz="4" w:space="0" w:color="auto"/>
              <w:right w:val="single" w:sz="4" w:space="0" w:color="auto"/>
            </w:tcBorders>
            <w:noWrap/>
            <w:vAlign w:val="bottom"/>
            <w:hideMark/>
          </w:tcPr>
          <w:p w14:paraId="4BD3497C" w14:textId="77777777" w:rsidR="00362163" w:rsidRPr="00582115" w:rsidRDefault="00362163" w:rsidP="00362163">
            <w:pPr>
              <w:widowControl/>
              <w:jc w:val="center"/>
              <w:rPr>
                <w:rFonts w:ascii="Times New Roman" w:hAnsi="Times New Roman"/>
                <w:snapToGrid/>
                <w:color w:val="000000"/>
                <w:sz w:val="22"/>
                <w:szCs w:val="22"/>
              </w:rPr>
            </w:pPr>
            <w:r w:rsidRPr="00582115">
              <w:rPr>
                <w:rFonts w:ascii="Times New Roman" w:hAnsi="Times New Roman"/>
                <w:snapToGrid/>
                <w:color w:val="000000"/>
                <w:sz w:val="22"/>
                <w:szCs w:val="22"/>
              </w:rPr>
              <w:t>3</w:t>
            </w:r>
          </w:p>
        </w:tc>
        <w:tc>
          <w:tcPr>
            <w:tcW w:w="2257" w:type="dxa"/>
            <w:tcBorders>
              <w:top w:val="nil"/>
              <w:left w:val="nil"/>
              <w:bottom w:val="single" w:sz="4" w:space="0" w:color="auto"/>
              <w:right w:val="single" w:sz="4" w:space="0" w:color="auto"/>
            </w:tcBorders>
            <w:noWrap/>
            <w:vAlign w:val="bottom"/>
            <w:hideMark/>
          </w:tcPr>
          <w:p w14:paraId="03B6F1B8" w14:textId="1B516CE2"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6.1</w:t>
            </w:r>
          </w:p>
        </w:tc>
        <w:tc>
          <w:tcPr>
            <w:tcW w:w="2257" w:type="dxa"/>
            <w:tcBorders>
              <w:top w:val="nil"/>
              <w:left w:val="nil"/>
              <w:bottom w:val="single" w:sz="4" w:space="0" w:color="auto"/>
              <w:right w:val="single" w:sz="4" w:space="0" w:color="auto"/>
            </w:tcBorders>
            <w:noWrap/>
            <w:vAlign w:val="bottom"/>
            <w:hideMark/>
          </w:tcPr>
          <w:p w14:paraId="1C63C0E4" w14:textId="5B093D49"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xml:space="preserve">-   </w:t>
            </w:r>
            <w:r w:rsidR="00CB4D08">
              <w:rPr>
                <w:rFonts w:ascii="Times New Roman" w:hAnsi="Times New Roman"/>
                <w:snapToGrid/>
                <w:color w:val="000000"/>
                <w:sz w:val="22"/>
                <w:szCs w:val="22"/>
              </w:rPr>
              <w:t xml:space="preserve"> 2</w:t>
            </w:r>
            <w:r>
              <w:rPr>
                <w:rFonts w:ascii="Times New Roman" w:hAnsi="Times New Roman"/>
                <w:snapToGrid/>
                <w:color w:val="000000"/>
                <w:sz w:val="22"/>
                <w:szCs w:val="22"/>
              </w:rPr>
              <w:t>.</w:t>
            </w:r>
            <w:r w:rsidR="00CB4D08">
              <w:rPr>
                <w:rFonts w:ascii="Times New Roman" w:hAnsi="Times New Roman"/>
                <w:snapToGrid/>
                <w:color w:val="000000"/>
                <w:sz w:val="22"/>
                <w:szCs w:val="22"/>
              </w:rPr>
              <w:t>7</w:t>
            </w:r>
          </w:p>
        </w:tc>
      </w:tr>
      <w:tr w:rsidR="00362163" w:rsidRPr="00A50222" w14:paraId="566E84EF" w14:textId="77777777" w:rsidTr="00B44C6D">
        <w:trPr>
          <w:trHeight w:val="293"/>
        </w:trPr>
        <w:tc>
          <w:tcPr>
            <w:tcW w:w="1177" w:type="dxa"/>
            <w:tcBorders>
              <w:top w:val="nil"/>
              <w:left w:val="single" w:sz="4" w:space="0" w:color="auto"/>
              <w:bottom w:val="single" w:sz="4" w:space="0" w:color="auto"/>
              <w:right w:val="single" w:sz="4" w:space="0" w:color="auto"/>
            </w:tcBorders>
            <w:noWrap/>
            <w:vAlign w:val="bottom"/>
            <w:hideMark/>
          </w:tcPr>
          <w:p w14:paraId="1FBD4128" w14:textId="77777777" w:rsidR="00362163" w:rsidRPr="00582115" w:rsidRDefault="00362163" w:rsidP="00362163">
            <w:pPr>
              <w:widowControl/>
              <w:jc w:val="center"/>
              <w:rPr>
                <w:rFonts w:ascii="Times New Roman" w:hAnsi="Times New Roman"/>
                <w:snapToGrid/>
                <w:color w:val="000000"/>
                <w:sz w:val="22"/>
                <w:szCs w:val="22"/>
              </w:rPr>
            </w:pPr>
            <w:r w:rsidRPr="00582115">
              <w:rPr>
                <w:rFonts w:ascii="Times New Roman" w:hAnsi="Times New Roman"/>
                <w:snapToGrid/>
                <w:color w:val="000000"/>
                <w:sz w:val="22"/>
                <w:szCs w:val="22"/>
              </w:rPr>
              <w:t>4</w:t>
            </w:r>
          </w:p>
        </w:tc>
        <w:tc>
          <w:tcPr>
            <w:tcW w:w="2257" w:type="dxa"/>
            <w:tcBorders>
              <w:top w:val="nil"/>
              <w:left w:val="nil"/>
              <w:bottom w:val="single" w:sz="4" w:space="0" w:color="auto"/>
              <w:right w:val="single" w:sz="4" w:space="0" w:color="auto"/>
            </w:tcBorders>
            <w:noWrap/>
            <w:vAlign w:val="bottom"/>
            <w:hideMark/>
          </w:tcPr>
          <w:p w14:paraId="3A795A52" w14:textId="671F9F75"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6.</w:t>
            </w:r>
            <w:r w:rsidR="0079527C">
              <w:rPr>
                <w:rFonts w:ascii="Times New Roman" w:hAnsi="Times New Roman"/>
                <w:snapToGrid/>
                <w:color w:val="000000"/>
                <w:sz w:val="22"/>
                <w:szCs w:val="22"/>
              </w:rPr>
              <w:t>7</w:t>
            </w:r>
          </w:p>
        </w:tc>
        <w:tc>
          <w:tcPr>
            <w:tcW w:w="2257" w:type="dxa"/>
            <w:tcBorders>
              <w:top w:val="nil"/>
              <w:left w:val="nil"/>
              <w:bottom w:val="single" w:sz="4" w:space="0" w:color="auto"/>
              <w:right w:val="single" w:sz="4" w:space="0" w:color="auto"/>
            </w:tcBorders>
            <w:noWrap/>
            <w:vAlign w:val="bottom"/>
            <w:hideMark/>
          </w:tcPr>
          <w:p w14:paraId="5C8ADDDE" w14:textId="3EB37C0C" w:rsidR="00362163" w:rsidRPr="0078660E" w:rsidRDefault="00362163" w:rsidP="00362163">
            <w:pPr>
              <w:widowControl/>
              <w:jc w:val="right"/>
              <w:rPr>
                <w:rFonts w:ascii="Times New Roman" w:hAnsi="Times New Roman"/>
                <w:snapToGrid/>
                <w:color w:val="000000"/>
                <w:sz w:val="22"/>
                <w:szCs w:val="22"/>
              </w:rPr>
            </w:pPr>
            <w:r>
              <w:rPr>
                <w:rFonts w:ascii="Times New Roman" w:hAnsi="Times New Roman"/>
                <w:snapToGrid/>
                <w:color w:val="000000"/>
                <w:sz w:val="22"/>
                <w:szCs w:val="22"/>
              </w:rPr>
              <w:t xml:space="preserve">- </w:t>
            </w:r>
            <w:r w:rsidR="00CB4D08">
              <w:rPr>
                <w:rFonts w:ascii="Times New Roman" w:hAnsi="Times New Roman"/>
                <w:snapToGrid/>
                <w:color w:val="000000"/>
                <w:sz w:val="22"/>
                <w:szCs w:val="22"/>
              </w:rPr>
              <w:t xml:space="preserve"> </w:t>
            </w:r>
            <w:r>
              <w:rPr>
                <w:rFonts w:ascii="Times New Roman" w:hAnsi="Times New Roman"/>
                <w:snapToGrid/>
                <w:color w:val="000000"/>
                <w:sz w:val="22"/>
                <w:szCs w:val="22"/>
              </w:rPr>
              <w:t xml:space="preserve">  </w:t>
            </w:r>
            <w:r w:rsidR="00CB4D08">
              <w:rPr>
                <w:rFonts w:ascii="Times New Roman" w:hAnsi="Times New Roman"/>
                <w:snapToGrid/>
                <w:color w:val="000000"/>
                <w:sz w:val="22"/>
                <w:szCs w:val="22"/>
              </w:rPr>
              <w:t>1</w:t>
            </w:r>
            <w:r>
              <w:rPr>
                <w:rFonts w:ascii="Times New Roman" w:hAnsi="Times New Roman"/>
                <w:snapToGrid/>
                <w:color w:val="000000"/>
                <w:sz w:val="22"/>
                <w:szCs w:val="22"/>
              </w:rPr>
              <w:t>.</w:t>
            </w:r>
            <w:r w:rsidR="00CB4D08">
              <w:rPr>
                <w:rFonts w:ascii="Times New Roman" w:hAnsi="Times New Roman"/>
                <w:snapToGrid/>
                <w:color w:val="000000"/>
                <w:sz w:val="22"/>
                <w:szCs w:val="22"/>
              </w:rPr>
              <w:t>7</w:t>
            </w:r>
          </w:p>
        </w:tc>
      </w:tr>
    </w:tbl>
    <w:p w14:paraId="68EEA541" w14:textId="77777777" w:rsidR="0042236A" w:rsidRDefault="0042236A" w:rsidP="0081318A">
      <w:pPr>
        <w:ind w:firstLine="720"/>
        <w:jc w:val="both"/>
        <w:rPr>
          <w:sz w:val="22"/>
        </w:rPr>
      </w:pPr>
    </w:p>
    <w:p w14:paraId="2F24B6C4" w14:textId="77777777" w:rsidR="0081318A" w:rsidRPr="00D0353B" w:rsidRDefault="0081318A" w:rsidP="0081318A">
      <w:pPr>
        <w:jc w:val="both"/>
        <w:rPr>
          <w:sz w:val="22"/>
        </w:rPr>
      </w:pPr>
    </w:p>
    <w:p w14:paraId="2DF3AB2E" w14:textId="0AFD4E0C" w:rsidR="00E8639A" w:rsidRDefault="009F275E" w:rsidP="0081318A">
      <w:pPr>
        <w:ind w:firstLine="720"/>
        <w:jc w:val="both"/>
        <w:rPr>
          <w:sz w:val="22"/>
        </w:rPr>
      </w:pPr>
      <w:r>
        <w:rPr>
          <w:sz w:val="22"/>
        </w:rPr>
        <w:t xml:space="preserve">As mentioned before, </w:t>
      </w:r>
      <w:proofErr w:type="gramStart"/>
      <w:r>
        <w:rPr>
          <w:sz w:val="22"/>
        </w:rPr>
        <w:t xml:space="preserve">the </w:t>
      </w:r>
      <w:r w:rsidR="00410242" w:rsidRPr="00EC5F31">
        <w:rPr>
          <w:sz w:val="22"/>
        </w:rPr>
        <w:t>SBRP</w:t>
      </w:r>
      <w:r w:rsidR="00410242">
        <w:rPr>
          <w:sz w:val="22"/>
        </w:rPr>
        <w:t>T</w:t>
      </w:r>
      <w:r w:rsidR="00410242" w:rsidRPr="00EC5F31">
        <w:rPr>
          <w:sz w:val="22"/>
        </w:rPr>
        <w:t>S</w:t>
      </w:r>
      <w:proofErr w:type="gramEnd"/>
      <w:r w:rsidR="00410242">
        <w:rPr>
          <w:sz w:val="22"/>
        </w:rPr>
        <w:t xml:space="preserve"> </w:t>
      </w:r>
      <w:r>
        <w:rPr>
          <w:sz w:val="22"/>
        </w:rPr>
        <w:t>requires a secon</w:t>
      </w:r>
      <w:r w:rsidR="0006464E">
        <w:rPr>
          <w:sz w:val="22"/>
        </w:rPr>
        <w:t>d certification that establishes</w:t>
      </w:r>
      <w:r>
        <w:rPr>
          <w:sz w:val="22"/>
        </w:rPr>
        <w:t xml:space="preserve"> t</w:t>
      </w:r>
      <w:r w:rsidR="007C29C1">
        <w:rPr>
          <w:sz w:val="22"/>
        </w:rPr>
        <w:t>he finalized Class Shares, or AB</w:t>
      </w:r>
      <w:r>
        <w:rPr>
          <w:sz w:val="22"/>
        </w:rPr>
        <w:t xml:space="preserve">P.  </w:t>
      </w:r>
      <w:r w:rsidR="00E8639A">
        <w:rPr>
          <w:sz w:val="22"/>
        </w:rPr>
        <w:t>T</w:t>
      </w:r>
      <w:r w:rsidR="007C29C1">
        <w:rPr>
          <w:sz w:val="22"/>
        </w:rPr>
        <w:t>he proportions derived in the AB</w:t>
      </w:r>
      <w:r w:rsidR="00E8639A">
        <w:rPr>
          <w:sz w:val="22"/>
        </w:rPr>
        <w:t xml:space="preserve">P certification, if passed in a companion resolution, become the final proportions </w:t>
      </w:r>
      <w:r w:rsidR="00CE69CE">
        <w:rPr>
          <w:sz w:val="22"/>
        </w:rPr>
        <w:t xml:space="preserve">of the levy </w:t>
      </w:r>
      <w:r w:rsidR="00E8639A">
        <w:rPr>
          <w:sz w:val="22"/>
        </w:rPr>
        <w:t>payable by each of the City’s</w:t>
      </w:r>
      <w:r w:rsidR="003D3539">
        <w:rPr>
          <w:sz w:val="22"/>
        </w:rPr>
        <w:t xml:space="preserve"> four tax classes in Fiscal 202</w:t>
      </w:r>
      <w:r w:rsidR="00410242">
        <w:rPr>
          <w:sz w:val="22"/>
        </w:rPr>
        <w:t>7</w:t>
      </w:r>
      <w:r w:rsidR="00E8639A">
        <w:rPr>
          <w:sz w:val="22"/>
        </w:rPr>
        <w:t>.</w:t>
      </w:r>
    </w:p>
    <w:p w14:paraId="1C4C25C5" w14:textId="77777777" w:rsidR="00126AF2" w:rsidRDefault="00126AF2" w:rsidP="0081318A">
      <w:pPr>
        <w:jc w:val="both"/>
        <w:rPr>
          <w:sz w:val="22"/>
        </w:rPr>
      </w:pPr>
    </w:p>
    <w:p w14:paraId="74DD1895" w14:textId="4CA17A1A" w:rsidR="00126AF2" w:rsidRDefault="00126AF2" w:rsidP="00126AF2">
      <w:pPr>
        <w:ind w:firstLine="720"/>
        <w:rPr>
          <w:sz w:val="22"/>
        </w:rPr>
        <w:sectPr w:rsidR="00126AF2">
          <w:footerReference w:type="default" r:id="rId9"/>
          <w:endnotePr>
            <w:numFmt w:val="decimal"/>
          </w:endnotePr>
          <w:pgSz w:w="12240" w:h="15840"/>
          <w:pgMar w:top="1440" w:right="1440" w:bottom="720" w:left="1440" w:header="1440" w:footer="720" w:gutter="0"/>
          <w:pgNumType w:start="2"/>
          <w:cols w:space="720"/>
          <w:noEndnote/>
        </w:sectPr>
      </w:pPr>
      <w:r w:rsidRPr="00314648">
        <w:rPr>
          <w:b/>
          <w:bCs/>
          <w:sz w:val="22"/>
          <w:u w:val="single"/>
        </w:rPr>
        <w:t>Pending State Legislation.</w:t>
      </w:r>
      <w:r w:rsidRPr="00314648">
        <w:rPr>
          <w:b/>
          <w:bCs/>
          <w:sz w:val="22"/>
        </w:rPr>
        <w:t xml:space="preserve"> </w:t>
      </w:r>
      <w:r w:rsidRPr="00314648">
        <w:rPr>
          <w:sz w:val="22"/>
        </w:rPr>
        <w:t xml:space="preserve">Currently </w:t>
      </w:r>
      <w:proofErr w:type="gramStart"/>
      <w:r w:rsidRPr="00314648">
        <w:rPr>
          <w:sz w:val="22"/>
        </w:rPr>
        <w:t>pending is</w:t>
      </w:r>
      <w:proofErr w:type="gramEnd"/>
      <w:r w:rsidRPr="00314648">
        <w:rPr>
          <w:sz w:val="22"/>
        </w:rPr>
        <w:t xml:space="preserve"> State Legislation S.10273/A.11234, which upon signature by the Governor, would authorize the Council to subsequently amend the Class Share Cap, and therefore amend the CBPs calculated by this resolution. </w:t>
      </w:r>
    </w:p>
    <w:p w14:paraId="6104FB8C" w14:textId="77777777" w:rsidR="0081318A" w:rsidRDefault="0081318A" w:rsidP="0081318A">
      <w:pPr>
        <w:tabs>
          <w:tab w:val="center" w:pos="4680"/>
        </w:tabs>
        <w:jc w:val="both"/>
        <w:rPr>
          <w:sz w:val="22"/>
        </w:rPr>
      </w:pPr>
      <w:r>
        <w:rPr>
          <w:sz w:val="22"/>
        </w:rPr>
        <w:lastRenderedPageBreak/>
        <w:tab/>
      </w:r>
      <w:r>
        <w:rPr>
          <w:b/>
          <w:sz w:val="22"/>
          <w:u w:val="single"/>
        </w:rPr>
        <w:t>EXHIBIT A</w:t>
      </w:r>
    </w:p>
    <w:p w14:paraId="17331323" w14:textId="77777777" w:rsidR="0081318A" w:rsidRDefault="0081318A" w:rsidP="0081318A">
      <w:pPr>
        <w:jc w:val="both"/>
        <w:rPr>
          <w:sz w:val="22"/>
        </w:rPr>
      </w:pPr>
    </w:p>
    <w:p w14:paraId="1D71E10F" w14:textId="77777777" w:rsidR="0081318A" w:rsidRDefault="0081318A" w:rsidP="0081318A">
      <w:pPr>
        <w:jc w:val="both"/>
        <w:rPr>
          <w:sz w:val="22"/>
        </w:rPr>
      </w:pPr>
    </w:p>
    <w:p w14:paraId="34D3D0E5" w14:textId="0C485B77" w:rsidR="0081318A" w:rsidRDefault="0081318A" w:rsidP="0081318A">
      <w:pPr>
        <w:ind w:firstLine="720"/>
        <w:jc w:val="both"/>
        <w:rPr>
          <w:sz w:val="22"/>
        </w:rPr>
      </w:pPr>
      <w:r>
        <w:rPr>
          <w:sz w:val="22"/>
        </w:rPr>
        <w:t>"Class equalization rate" represents the percentage that the total assessed value of each class is of the market value of the class, as shown in SBRP</w:t>
      </w:r>
      <w:r w:rsidR="0078660E">
        <w:rPr>
          <w:sz w:val="22"/>
        </w:rPr>
        <w:t>T</w:t>
      </w:r>
      <w:r>
        <w:rPr>
          <w:sz w:val="22"/>
        </w:rPr>
        <w:t>S sample studies.</w:t>
      </w:r>
    </w:p>
    <w:p w14:paraId="3D01AFDE" w14:textId="77777777" w:rsidR="0081318A" w:rsidRDefault="0081318A" w:rsidP="0081318A">
      <w:pPr>
        <w:jc w:val="both"/>
        <w:rPr>
          <w:sz w:val="22"/>
        </w:rPr>
      </w:pPr>
    </w:p>
    <w:p w14:paraId="04C4A6DA" w14:textId="77777777" w:rsidR="0081318A" w:rsidRDefault="0081318A" w:rsidP="0081318A">
      <w:pPr>
        <w:ind w:firstLine="720"/>
        <w:jc w:val="both"/>
        <w:rPr>
          <w:sz w:val="22"/>
        </w:rPr>
      </w:pPr>
      <w:r>
        <w:rPr>
          <w:sz w:val="22"/>
        </w:rPr>
        <w:t>"Base percentage" represents the percentage of total market value that each class constitutes in the 1989 base tax roll.  The 1989 base tax roll is the one that was used in setting the tax levy for Fiscal 1990.</w:t>
      </w:r>
    </w:p>
    <w:p w14:paraId="0741AC73" w14:textId="77777777" w:rsidR="0081318A" w:rsidRDefault="0081318A" w:rsidP="0081318A">
      <w:pPr>
        <w:jc w:val="both"/>
        <w:rPr>
          <w:sz w:val="22"/>
        </w:rPr>
      </w:pPr>
    </w:p>
    <w:p w14:paraId="7D81748A" w14:textId="38994B56" w:rsidR="0081318A" w:rsidRDefault="0081318A" w:rsidP="0081318A">
      <w:pPr>
        <w:ind w:firstLine="720"/>
        <w:jc w:val="both"/>
        <w:rPr>
          <w:sz w:val="22"/>
        </w:rPr>
      </w:pPr>
      <w:r>
        <w:rPr>
          <w:sz w:val="22"/>
        </w:rPr>
        <w:t xml:space="preserve">"Current percentage" is </w:t>
      </w:r>
      <w:proofErr w:type="gramStart"/>
      <w:r>
        <w:rPr>
          <w:sz w:val="22"/>
        </w:rPr>
        <w:t>similar to</w:t>
      </w:r>
      <w:proofErr w:type="gramEnd"/>
      <w:r>
        <w:rPr>
          <w:sz w:val="22"/>
        </w:rPr>
        <w:t xml:space="preserve"> the base </w:t>
      </w:r>
      <w:proofErr w:type="gramStart"/>
      <w:r>
        <w:rPr>
          <w:sz w:val="22"/>
        </w:rPr>
        <w:t>percentage, but</w:t>
      </w:r>
      <w:proofErr w:type="gramEnd"/>
      <w:r>
        <w:rPr>
          <w:sz w:val="22"/>
        </w:rPr>
        <w:t xml:space="preserve"> applies to the most recent year for which the SBRP</w:t>
      </w:r>
      <w:r w:rsidR="00F74D04">
        <w:rPr>
          <w:sz w:val="22"/>
        </w:rPr>
        <w:t>T</w:t>
      </w:r>
      <w:r>
        <w:rPr>
          <w:sz w:val="22"/>
        </w:rPr>
        <w:t xml:space="preserve">S has established class equalization rates (in this </w:t>
      </w:r>
      <w:r w:rsidRPr="00D0353B">
        <w:rPr>
          <w:sz w:val="22"/>
        </w:rPr>
        <w:t>case, the</w:t>
      </w:r>
      <w:r w:rsidRPr="0084787D">
        <w:rPr>
          <w:sz w:val="22"/>
        </w:rPr>
        <w:t xml:space="preserve"> </w:t>
      </w:r>
      <w:r w:rsidR="00697392">
        <w:rPr>
          <w:sz w:val="22"/>
        </w:rPr>
        <w:t xml:space="preserve">Calendar Year </w:t>
      </w:r>
      <w:r w:rsidR="005C56C6">
        <w:rPr>
          <w:sz w:val="22"/>
        </w:rPr>
        <w:t>202</w:t>
      </w:r>
      <w:r w:rsidR="00362163">
        <w:rPr>
          <w:sz w:val="22"/>
        </w:rPr>
        <w:t>5</w:t>
      </w:r>
      <w:r w:rsidRPr="00D0353B">
        <w:rPr>
          <w:sz w:val="22"/>
        </w:rPr>
        <w:t xml:space="preserve"> </w:t>
      </w:r>
      <w:r w:rsidR="00697392">
        <w:rPr>
          <w:sz w:val="22"/>
        </w:rPr>
        <w:t>assessment</w:t>
      </w:r>
      <w:r w:rsidRPr="00D0353B">
        <w:rPr>
          <w:sz w:val="22"/>
        </w:rPr>
        <w:t xml:space="preserve"> roll).</w:t>
      </w:r>
    </w:p>
    <w:p w14:paraId="6A60DE3F" w14:textId="77777777" w:rsidR="0081318A" w:rsidRDefault="0081318A" w:rsidP="0081318A">
      <w:pPr>
        <w:jc w:val="both"/>
        <w:rPr>
          <w:sz w:val="22"/>
        </w:rPr>
      </w:pPr>
    </w:p>
    <w:p w14:paraId="213B0A81" w14:textId="77777777" w:rsidR="0081318A" w:rsidRDefault="0081318A" w:rsidP="0081318A">
      <w:pPr>
        <w:ind w:firstLine="720"/>
        <w:jc w:val="both"/>
        <w:rPr>
          <w:sz w:val="22"/>
        </w:rPr>
      </w:pPr>
      <w:r>
        <w:rPr>
          <w:sz w:val="22"/>
        </w:rPr>
        <w:t>"Local base proportions" are the class tax shares used to fix the tax rates for Fiscal 1991.</w:t>
      </w:r>
    </w:p>
    <w:p w14:paraId="710EB4C0" w14:textId="77777777" w:rsidR="0081318A" w:rsidRDefault="0081318A" w:rsidP="0081318A">
      <w:pPr>
        <w:jc w:val="both"/>
        <w:rPr>
          <w:sz w:val="22"/>
        </w:rPr>
      </w:pPr>
    </w:p>
    <w:p w14:paraId="5C392B4D" w14:textId="77777777" w:rsidR="0081318A" w:rsidRDefault="0081318A" w:rsidP="0081318A">
      <w:pPr>
        <w:ind w:firstLine="720"/>
        <w:jc w:val="both"/>
        <w:rPr>
          <w:sz w:val="22"/>
        </w:rPr>
      </w:pPr>
      <w:r>
        <w:rPr>
          <w:sz w:val="22"/>
        </w:rPr>
        <w:t xml:space="preserve">"Current base proportions" are the local base proportions modified to </w:t>
      </w:r>
      <w:proofErr w:type="gramStart"/>
      <w:r>
        <w:rPr>
          <w:sz w:val="22"/>
        </w:rPr>
        <w:t>take into account</w:t>
      </w:r>
      <w:proofErr w:type="gramEnd"/>
      <w:r>
        <w:rPr>
          <w:sz w:val="22"/>
        </w:rPr>
        <w:t xml:space="preserve"> the market value changes revealed by the latest class equalization rates.</w:t>
      </w:r>
    </w:p>
    <w:p w14:paraId="183F0510" w14:textId="77777777" w:rsidR="0081318A" w:rsidRDefault="0081318A" w:rsidP="0081318A">
      <w:pPr>
        <w:ind w:firstLine="720"/>
        <w:jc w:val="both"/>
        <w:rPr>
          <w:sz w:val="22"/>
        </w:rPr>
      </w:pPr>
    </w:p>
    <w:p w14:paraId="44B1F35B" w14:textId="77777777" w:rsidR="0081318A" w:rsidRDefault="0081318A" w:rsidP="0081318A">
      <w:pPr>
        <w:ind w:firstLine="720"/>
        <w:jc w:val="both"/>
        <w:rPr>
          <w:sz w:val="22"/>
        </w:rPr>
      </w:pPr>
    </w:p>
    <w:p w14:paraId="79D1BAE7" w14:textId="77777777" w:rsidR="0081318A" w:rsidRDefault="0081318A" w:rsidP="0081318A">
      <w:pPr>
        <w:ind w:firstLine="720"/>
        <w:jc w:val="both"/>
        <w:rPr>
          <w:sz w:val="22"/>
        </w:rPr>
      </w:pPr>
    </w:p>
    <w:p w14:paraId="7DFC2FBE" w14:textId="77777777" w:rsidR="0081318A" w:rsidRDefault="0081318A" w:rsidP="0081318A">
      <w:pPr>
        <w:ind w:firstLine="720"/>
        <w:jc w:val="both"/>
        <w:rPr>
          <w:sz w:val="22"/>
        </w:rPr>
      </w:pPr>
    </w:p>
    <w:p w14:paraId="4EC087BB" w14:textId="77777777" w:rsidR="0081318A" w:rsidRDefault="0081318A" w:rsidP="0081318A">
      <w:pPr>
        <w:ind w:firstLine="720"/>
        <w:jc w:val="both"/>
        <w:rPr>
          <w:sz w:val="22"/>
        </w:rPr>
      </w:pPr>
    </w:p>
    <w:p w14:paraId="4B23E694" w14:textId="77777777" w:rsidR="00812D51" w:rsidRDefault="00812D51"/>
    <w:sectPr w:rsidR="00812D51">
      <w:footerReference w:type="default" r:id="rId10"/>
      <w:endnotePr>
        <w:numFmt w:val="decimal"/>
      </w:endnotePr>
      <w:pgSz w:w="12240" w:h="15840"/>
      <w:pgMar w:top="1440" w:right="1440" w:bottom="720" w:left="1440" w:header="144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83D7A" w14:textId="77777777" w:rsidR="003F30B9" w:rsidRDefault="003F30B9">
      <w:r>
        <w:separator/>
      </w:r>
    </w:p>
  </w:endnote>
  <w:endnote w:type="continuationSeparator" w:id="0">
    <w:p w14:paraId="11648FA3" w14:textId="77777777" w:rsidR="003F30B9" w:rsidRDefault="003F3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238D" w14:textId="77777777" w:rsidR="007B509F" w:rsidRDefault="007B509F">
    <w:pPr>
      <w:spacing w:line="240" w:lineRule="exact"/>
    </w:pPr>
  </w:p>
  <w:p w14:paraId="3E8CBB47" w14:textId="737C08F8" w:rsidR="007B509F" w:rsidRDefault="007B509F">
    <w:pPr>
      <w:framePr w:w="9361" w:wrap="notBeside" w:vAnchor="text" w:hAnchor="text" w:x="1" w:y="1"/>
      <w:jc w:val="center"/>
    </w:pPr>
    <w:r>
      <w:fldChar w:fldCharType="begin"/>
    </w:r>
    <w:r>
      <w:instrText xml:space="preserve">PAGE </w:instrText>
    </w:r>
    <w:r>
      <w:fldChar w:fldCharType="separate"/>
    </w:r>
    <w:r w:rsidR="005C56C6">
      <w:rPr>
        <w:noProof/>
      </w:rPr>
      <w:t>2</w:t>
    </w:r>
    <w:r>
      <w:fldChar w:fldCharType="end"/>
    </w:r>
  </w:p>
  <w:p w14:paraId="37F97194" w14:textId="77777777" w:rsidR="007B509F" w:rsidRDefault="007B50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BEDB" w14:textId="77777777" w:rsidR="007B509F" w:rsidRDefault="007B50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CF539" w14:textId="77777777" w:rsidR="003F30B9" w:rsidRDefault="003F30B9">
      <w:r>
        <w:separator/>
      </w:r>
    </w:p>
  </w:footnote>
  <w:footnote w:type="continuationSeparator" w:id="0">
    <w:p w14:paraId="480BFB00" w14:textId="77777777" w:rsidR="003F30B9" w:rsidRDefault="003F30B9">
      <w:r>
        <w:continuationSeparator/>
      </w:r>
    </w:p>
  </w:footnote>
  <w:footnote w:id="1">
    <w:p w14:paraId="6B226398" w14:textId="77777777" w:rsidR="00EC438A" w:rsidRDefault="00EC438A" w:rsidP="00EC438A">
      <w:pPr>
        <w:pStyle w:val="FootnoteText"/>
      </w:pPr>
      <w:r>
        <w:rPr>
          <w:rStyle w:val="FootnoteReference"/>
        </w:rPr>
        <w:footnoteRef/>
      </w:r>
      <w:r>
        <w:t xml:space="preserve"> </w:t>
      </w:r>
      <w:r w:rsidRPr="00143A44">
        <w:t xml:space="preserve">The </w:t>
      </w:r>
      <w:r>
        <w:t>alterations</w:t>
      </w:r>
      <w:r w:rsidRPr="00143A44">
        <w:t xml:space="preserve"> </w:t>
      </w:r>
      <w:r>
        <w:t xml:space="preserve">to the CBPs required by </w:t>
      </w:r>
      <w:r w:rsidRPr="00143A44">
        <w:t>the SBRPTS are designed to separate the effects of physical changes from equalization changes made by local assessors.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72C06"/>
    <w:multiLevelType w:val="hybridMultilevel"/>
    <w:tmpl w:val="4ECE9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7F488C"/>
    <w:multiLevelType w:val="hybridMultilevel"/>
    <w:tmpl w:val="903A71D2"/>
    <w:lvl w:ilvl="0" w:tplc="5DCE0D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38285240">
    <w:abstractNumId w:val="0"/>
  </w:num>
  <w:num w:numId="2" w16cid:durableId="1937639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18A"/>
    <w:rsid w:val="00000953"/>
    <w:rsid w:val="000036CD"/>
    <w:rsid w:val="0000480B"/>
    <w:rsid w:val="00004F82"/>
    <w:rsid w:val="00005C68"/>
    <w:rsid w:val="00007073"/>
    <w:rsid w:val="000071CB"/>
    <w:rsid w:val="0000742D"/>
    <w:rsid w:val="000078B6"/>
    <w:rsid w:val="00007A51"/>
    <w:rsid w:val="00007B7B"/>
    <w:rsid w:val="00011B62"/>
    <w:rsid w:val="0001291D"/>
    <w:rsid w:val="0001399F"/>
    <w:rsid w:val="0001420C"/>
    <w:rsid w:val="0001474C"/>
    <w:rsid w:val="00014782"/>
    <w:rsid w:val="000154DE"/>
    <w:rsid w:val="00015EE8"/>
    <w:rsid w:val="00015F6D"/>
    <w:rsid w:val="000168CF"/>
    <w:rsid w:val="000168F1"/>
    <w:rsid w:val="0001761C"/>
    <w:rsid w:val="00017D31"/>
    <w:rsid w:val="00020324"/>
    <w:rsid w:val="00021A9F"/>
    <w:rsid w:val="00022EB4"/>
    <w:rsid w:val="0002445F"/>
    <w:rsid w:val="00024512"/>
    <w:rsid w:val="00024A78"/>
    <w:rsid w:val="00024B90"/>
    <w:rsid w:val="00026118"/>
    <w:rsid w:val="000268FE"/>
    <w:rsid w:val="00027669"/>
    <w:rsid w:val="00027D83"/>
    <w:rsid w:val="0003045D"/>
    <w:rsid w:val="00030DB4"/>
    <w:rsid w:val="00032B03"/>
    <w:rsid w:val="00032DBA"/>
    <w:rsid w:val="00032FA7"/>
    <w:rsid w:val="0003327C"/>
    <w:rsid w:val="0003386F"/>
    <w:rsid w:val="000341BC"/>
    <w:rsid w:val="0003504D"/>
    <w:rsid w:val="00035389"/>
    <w:rsid w:val="000357CB"/>
    <w:rsid w:val="000358C8"/>
    <w:rsid w:val="00035F3E"/>
    <w:rsid w:val="000365AB"/>
    <w:rsid w:val="00036DA7"/>
    <w:rsid w:val="000371FA"/>
    <w:rsid w:val="000373FB"/>
    <w:rsid w:val="0003754C"/>
    <w:rsid w:val="0004026A"/>
    <w:rsid w:val="0004083F"/>
    <w:rsid w:val="00040977"/>
    <w:rsid w:val="0004122D"/>
    <w:rsid w:val="000416C3"/>
    <w:rsid w:val="00041BFB"/>
    <w:rsid w:val="00043A38"/>
    <w:rsid w:val="00045128"/>
    <w:rsid w:val="00045C8A"/>
    <w:rsid w:val="0004610E"/>
    <w:rsid w:val="00046436"/>
    <w:rsid w:val="00046694"/>
    <w:rsid w:val="00047266"/>
    <w:rsid w:val="000479C9"/>
    <w:rsid w:val="00047D08"/>
    <w:rsid w:val="0005062C"/>
    <w:rsid w:val="00050D67"/>
    <w:rsid w:val="000528EB"/>
    <w:rsid w:val="00052AD8"/>
    <w:rsid w:val="00053D60"/>
    <w:rsid w:val="000543B4"/>
    <w:rsid w:val="000544E5"/>
    <w:rsid w:val="00054914"/>
    <w:rsid w:val="0005522B"/>
    <w:rsid w:val="0005588A"/>
    <w:rsid w:val="00057118"/>
    <w:rsid w:val="00057BFB"/>
    <w:rsid w:val="0006025B"/>
    <w:rsid w:val="00060715"/>
    <w:rsid w:val="00060958"/>
    <w:rsid w:val="00060EEE"/>
    <w:rsid w:val="000617FD"/>
    <w:rsid w:val="00061F00"/>
    <w:rsid w:val="00062075"/>
    <w:rsid w:val="00062765"/>
    <w:rsid w:val="00062DF1"/>
    <w:rsid w:val="00063738"/>
    <w:rsid w:val="00063A96"/>
    <w:rsid w:val="00063DCE"/>
    <w:rsid w:val="00063E00"/>
    <w:rsid w:val="00064309"/>
    <w:rsid w:val="00064458"/>
    <w:rsid w:val="0006464E"/>
    <w:rsid w:val="0006637B"/>
    <w:rsid w:val="000666D5"/>
    <w:rsid w:val="000674AC"/>
    <w:rsid w:val="00067DA3"/>
    <w:rsid w:val="00067DA8"/>
    <w:rsid w:val="00072AE5"/>
    <w:rsid w:val="00073D83"/>
    <w:rsid w:val="00074563"/>
    <w:rsid w:val="00075830"/>
    <w:rsid w:val="00075989"/>
    <w:rsid w:val="0007619E"/>
    <w:rsid w:val="00077218"/>
    <w:rsid w:val="00080271"/>
    <w:rsid w:val="00080B6A"/>
    <w:rsid w:val="000811ED"/>
    <w:rsid w:val="000814AA"/>
    <w:rsid w:val="00081776"/>
    <w:rsid w:val="00081BCF"/>
    <w:rsid w:val="000824F7"/>
    <w:rsid w:val="00082D41"/>
    <w:rsid w:val="00083D0F"/>
    <w:rsid w:val="000863A1"/>
    <w:rsid w:val="00086517"/>
    <w:rsid w:val="000875BC"/>
    <w:rsid w:val="00087ABA"/>
    <w:rsid w:val="00087BFD"/>
    <w:rsid w:val="00087D8E"/>
    <w:rsid w:val="00087DD4"/>
    <w:rsid w:val="0009069A"/>
    <w:rsid w:val="0009096F"/>
    <w:rsid w:val="00091DBC"/>
    <w:rsid w:val="00092836"/>
    <w:rsid w:val="000930D2"/>
    <w:rsid w:val="000949C9"/>
    <w:rsid w:val="000952B7"/>
    <w:rsid w:val="00095F7C"/>
    <w:rsid w:val="000961A3"/>
    <w:rsid w:val="0009690D"/>
    <w:rsid w:val="000A0810"/>
    <w:rsid w:val="000A0D9A"/>
    <w:rsid w:val="000A1D34"/>
    <w:rsid w:val="000A20DD"/>
    <w:rsid w:val="000A301A"/>
    <w:rsid w:val="000A42BC"/>
    <w:rsid w:val="000A42F1"/>
    <w:rsid w:val="000A44CF"/>
    <w:rsid w:val="000A4E9E"/>
    <w:rsid w:val="000A5879"/>
    <w:rsid w:val="000A58E5"/>
    <w:rsid w:val="000A5CA1"/>
    <w:rsid w:val="000A5E8E"/>
    <w:rsid w:val="000A5F19"/>
    <w:rsid w:val="000A61AF"/>
    <w:rsid w:val="000A6368"/>
    <w:rsid w:val="000A649C"/>
    <w:rsid w:val="000A69DD"/>
    <w:rsid w:val="000B05D3"/>
    <w:rsid w:val="000B08BE"/>
    <w:rsid w:val="000B0C34"/>
    <w:rsid w:val="000B0F30"/>
    <w:rsid w:val="000B12E0"/>
    <w:rsid w:val="000B14AC"/>
    <w:rsid w:val="000B2448"/>
    <w:rsid w:val="000B2A1E"/>
    <w:rsid w:val="000B3D4A"/>
    <w:rsid w:val="000B40FC"/>
    <w:rsid w:val="000B4654"/>
    <w:rsid w:val="000B49DB"/>
    <w:rsid w:val="000B5421"/>
    <w:rsid w:val="000B5C1B"/>
    <w:rsid w:val="000B5C88"/>
    <w:rsid w:val="000B5CB2"/>
    <w:rsid w:val="000B6985"/>
    <w:rsid w:val="000B7CE6"/>
    <w:rsid w:val="000C02FF"/>
    <w:rsid w:val="000C0467"/>
    <w:rsid w:val="000C096D"/>
    <w:rsid w:val="000C11FE"/>
    <w:rsid w:val="000C16D9"/>
    <w:rsid w:val="000C1EE9"/>
    <w:rsid w:val="000C3BA8"/>
    <w:rsid w:val="000C3F62"/>
    <w:rsid w:val="000C4316"/>
    <w:rsid w:val="000C54B9"/>
    <w:rsid w:val="000C62F0"/>
    <w:rsid w:val="000C6F76"/>
    <w:rsid w:val="000D0416"/>
    <w:rsid w:val="000D0EA1"/>
    <w:rsid w:val="000D1C41"/>
    <w:rsid w:val="000D2CDA"/>
    <w:rsid w:val="000D362F"/>
    <w:rsid w:val="000D3802"/>
    <w:rsid w:val="000D3EF8"/>
    <w:rsid w:val="000D40E4"/>
    <w:rsid w:val="000D419F"/>
    <w:rsid w:val="000D43AB"/>
    <w:rsid w:val="000D48B9"/>
    <w:rsid w:val="000D4E0D"/>
    <w:rsid w:val="000D5764"/>
    <w:rsid w:val="000D57E7"/>
    <w:rsid w:val="000D5806"/>
    <w:rsid w:val="000D5CD0"/>
    <w:rsid w:val="000D6806"/>
    <w:rsid w:val="000D6860"/>
    <w:rsid w:val="000D7726"/>
    <w:rsid w:val="000D786C"/>
    <w:rsid w:val="000D7BF1"/>
    <w:rsid w:val="000E12D2"/>
    <w:rsid w:val="000E2873"/>
    <w:rsid w:val="000E3192"/>
    <w:rsid w:val="000E515E"/>
    <w:rsid w:val="000E51B1"/>
    <w:rsid w:val="000E5365"/>
    <w:rsid w:val="000E54DB"/>
    <w:rsid w:val="000E621D"/>
    <w:rsid w:val="000E65F2"/>
    <w:rsid w:val="000F1175"/>
    <w:rsid w:val="000F1194"/>
    <w:rsid w:val="000F1E0B"/>
    <w:rsid w:val="000F21A2"/>
    <w:rsid w:val="000F2FAE"/>
    <w:rsid w:val="000F34F1"/>
    <w:rsid w:val="000F372C"/>
    <w:rsid w:val="000F3D0C"/>
    <w:rsid w:val="000F44B9"/>
    <w:rsid w:val="000F461A"/>
    <w:rsid w:val="000F4F60"/>
    <w:rsid w:val="000F56DD"/>
    <w:rsid w:val="000F5C97"/>
    <w:rsid w:val="000F610C"/>
    <w:rsid w:val="000F6279"/>
    <w:rsid w:val="000F70CB"/>
    <w:rsid w:val="000F71C1"/>
    <w:rsid w:val="000F749B"/>
    <w:rsid w:val="0010083E"/>
    <w:rsid w:val="00100C10"/>
    <w:rsid w:val="001015CC"/>
    <w:rsid w:val="00101B6F"/>
    <w:rsid w:val="00101C0B"/>
    <w:rsid w:val="00101C47"/>
    <w:rsid w:val="00102245"/>
    <w:rsid w:val="001022FE"/>
    <w:rsid w:val="0010230D"/>
    <w:rsid w:val="0010256E"/>
    <w:rsid w:val="00103116"/>
    <w:rsid w:val="001068AC"/>
    <w:rsid w:val="0010692B"/>
    <w:rsid w:val="00106BCD"/>
    <w:rsid w:val="0010737D"/>
    <w:rsid w:val="001079A2"/>
    <w:rsid w:val="00110956"/>
    <w:rsid w:val="00111042"/>
    <w:rsid w:val="00111DA4"/>
    <w:rsid w:val="00113F53"/>
    <w:rsid w:val="00114350"/>
    <w:rsid w:val="00114D46"/>
    <w:rsid w:val="001159C8"/>
    <w:rsid w:val="00115B87"/>
    <w:rsid w:val="001168CD"/>
    <w:rsid w:val="00116CB9"/>
    <w:rsid w:val="00117172"/>
    <w:rsid w:val="00117B03"/>
    <w:rsid w:val="001206ED"/>
    <w:rsid w:val="00120978"/>
    <w:rsid w:val="00120CB1"/>
    <w:rsid w:val="0012102F"/>
    <w:rsid w:val="001210F6"/>
    <w:rsid w:val="001218F7"/>
    <w:rsid w:val="00122C9B"/>
    <w:rsid w:val="00122C9F"/>
    <w:rsid w:val="00122D6F"/>
    <w:rsid w:val="001235F2"/>
    <w:rsid w:val="00123A21"/>
    <w:rsid w:val="00124B5C"/>
    <w:rsid w:val="00126903"/>
    <w:rsid w:val="00126AF2"/>
    <w:rsid w:val="00130D85"/>
    <w:rsid w:val="00131C43"/>
    <w:rsid w:val="0013239A"/>
    <w:rsid w:val="00132E9C"/>
    <w:rsid w:val="0013312A"/>
    <w:rsid w:val="00133655"/>
    <w:rsid w:val="00134080"/>
    <w:rsid w:val="00134321"/>
    <w:rsid w:val="00134A50"/>
    <w:rsid w:val="001410E9"/>
    <w:rsid w:val="00142209"/>
    <w:rsid w:val="001423EF"/>
    <w:rsid w:val="00142E9D"/>
    <w:rsid w:val="00143BF3"/>
    <w:rsid w:val="00143C5B"/>
    <w:rsid w:val="0014411B"/>
    <w:rsid w:val="0014496C"/>
    <w:rsid w:val="00144988"/>
    <w:rsid w:val="00144AB3"/>
    <w:rsid w:val="00145909"/>
    <w:rsid w:val="00145917"/>
    <w:rsid w:val="00145C82"/>
    <w:rsid w:val="0014602D"/>
    <w:rsid w:val="0014675E"/>
    <w:rsid w:val="00146D9A"/>
    <w:rsid w:val="00146E92"/>
    <w:rsid w:val="00146F5A"/>
    <w:rsid w:val="00146F78"/>
    <w:rsid w:val="00151515"/>
    <w:rsid w:val="00151679"/>
    <w:rsid w:val="00152E96"/>
    <w:rsid w:val="00154F66"/>
    <w:rsid w:val="001556F1"/>
    <w:rsid w:val="00155705"/>
    <w:rsid w:val="001560B2"/>
    <w:rsid w:val="001565A3"/>
    <w:rsid w:val="00156F88"/>
    <w:rsid w:val="00156FBD"/>
    <w:rsid w:val="00157615"/>
    <w:rsid w:val="001604D5"/>
    <w:rsid w:val="001609C6"/>
    <w:rsid w:val="00163410"/>
    <w:rsid w:val="0016341F"/>
    <w:rsid w:val="00164121"/>
    <w:rsid w:val="0016428E"/>
    <w:rsid w:val="00164B9C"/>
    <w:rsid w:val="00165CAC"/>
    <w:rsid w:val="001661A7"/>
    <w:rsid w:val="001662CB"/>
    <w:rsid w:val="00167138"/>
    <w:rsid w:val="00170DDA"/>
    <w:rsid w:val="00171606"/>
    <w:rsid w:val="0017193F"/>
    <w:rsid w:val="001720D3"/>
    <w:rsid w:val="001723C2"/>
    <w:rsid w:val="00173034"/>
    <w:rsid w:val="001748BF"/>
    <w:rsid w:val="00174FC2"/>
    <w:rsid w:val="00175070"/>
    <w:rsid w:val="00176301"/>
    <w:rsid w:val="00176798"/>
    <w:rsid w:val="00176B3B"/>
    <w:rsid w:val="00176C96"/>
    <w:rsid w:val="00176D5F"/>
    <w:rsid w:val="001779A3"/>
    <w:rsid w:val="001779BF"/>
    <w:rsid w:val="0018044D"/>
    <w:rsid w:val="00180657"/>
    <w:rsid w:val="001814DD"/>
    <w:rsid w:val="00181958"/>
    <w:rsid w:val="001819F7"/>
    <w:rsid w:val="001837DF"/>
    <w:rsid w:val="0018467E"/>
    <w:rsid w:val="00184BB9"/>
    <w:rsid w:val="00184F7A"/>
    <w:rsid w:val="00185420"/>
    <w:rsid w:val="00185501"/>
    <w:rsid w:val="00185870"/>
    <w:rsid w:val="00185D9C"/>
    <w:rsid w:val="00186081"/>
    <w:rsid w:val="001875BF"/>
    <w:rsid w:val="00190106"/>
    <w:rsid w:val="00190343"/>
    <w:rsid w:val="00190C48"/>
    <w:rsid w:val="0019161A"/>
    <w:rsid w:val="00192F02"/>
    <w:rsid w:val="0019386B"/>
    <w:rsid w:val="00193CB3"/>
    <w:rsid w:val="00194AAB"/>
    <w:rsid w:val="001957B0"/>
    <w:rsid w:val="00195910"/>
    <w:rsid w:val="0019621E"/>
    <w:rsid w:val="00197845"/>
    <w:rsid w:val="00197AE4"/>
    <w:rsid w:val="001A0B54"/>
    <w:rsid w:val="001A11F6"/>
    <w:rsid w:val="001A128C"/>
    <w:rsid w:val="001A135C"/>
    <w:rsid w:val="001A2AF7"/>
    <w:rsid w:val="001A2B3F"/>
    <w:rsid w:val="001A2E85"/>
    <w:rsid w:val="001A33DB"/>
    <w:rsid w:val="001A3D97"/>
    <w:rsid w:val="001A4F8C"/>
    <w:rsid w:val="001A517B"/>
    <w:rsid w:val="001A576C"/>
    <w:rsid w:val="001A5DC0"/>
    <w:rsid w:val="001A6813"/>
    <w:rsid w:val="001A7811"/>
    <w:rsid w:val="001B1603"/>
    <w:rsid w:val="001B163A"/>
    <w:rsid w:val="001B2280"/>
    <w:rsid w:val="001B2674"/>
    <w:rsid w:val="001B2694"/>
    <w:rsid w:val="001B293F"/>
    <w:rsid w:val="001B3702"/>
    <w:rsid w:val="001B386F"/>
    <w:rsid w:val="001B3F91"/>
    <w:rsid w:val="001B51B6"/>
    <w:rsid w:val="001B551A"/>
    <w:rsid w:val="001B5544"/>
    <w:rsid w:val="001B556C"/>
    <w:rsid w:val="001B5790"/>
    <w:rsid w:val="001B5B0F"/>
    <w:rsid w:val="001B7479"/>
    <w:rsid w:val="001B7C98"/>
    <w:rsid w:val="001C08F9"/>
    <w:rsid w:val="001C13CE"/>
    <w:rsid w:val="001C15F7"/>
    <w:rsid w:val="001C1E49"/>
    <w:rsid w:val="001C35E0"/>
    <w:rsid w:val="001C3697"/>
    <w:rsid w:val="001C3D0F"/>
    <w:rsid w:val="001C428E"/>
    <w:rsid w:val="001C4832"/>
    <w:rsid w:val="001C4C00"/>
    <w:rsid w:val="001C4D6B"/>
    <w:rsid w:val="001C5613"/>
    <w:rsid w:val="001C58E7"/>
    <w:rsid w:val="001C5961"/>
    <w:rsid w:val="001C70A0"/>
    <w:rsid w:val="001D0380"/>
    <w:rsid w:val="001D0585"/>
    <w:rsid w:val="001D0818"/>
    <w:rsid w:val="001D235B"/>
    <w:rsid w:val="001D274D"/>
    <w:rsid w:val="001D2D83"/>
    <w:rsid w:val="001D3C9B"/>
    <w:rsid w:val="001D3DA2"/>
    <w:rsid w:val="001D4711"/>
    <w:rsid w:val="001D4C0E"/>
    <w:rsid w:val="001D700C"/>
    <w:rsid w:val="001D7452"/>
    <w:rsid w:val="001D7A8C"/>
    <w:rsid w:val="001E0570"/>
    <w:rsid w:val="001E057A"/>
    <w:rsid w:val="001E264C"/>
    <w:rsid w:val="001E2B2E"/>
    <w:rsid w:val="001E3061"/>
    <w:rsid w:val="001E331D"/>
    <w:rsid w:val="001E3956"/>
    <w:rsid w:val="001E3AC2"/>
    <w:rsid w:val="001E3F27"/>
    <w:rsid w:val="001E4283"/>
    <w:rsid w:val="001E49A6"/>
    <w:rsid w:val="001E5350"/>
    <w:rsid w:val="001E569F"/>
    <w:rsid w:val="001E5AFA"/>
    <w:rsid w:val="001E617E"/>
    <w:rsid w:val="001E66F4"/>
    <w:rsid w:val="001E6EC6"/>
    <w:rsid w:val="001E7227"/>
    <w:rsid w:val="001E72E0"/>
    <w:rsid w:val="001E7548"/>
    <w:rsid w:val="001E7C46"/>
    <w:rsid w:val="001F1B49"/>
    <w:rsid w:val="001F21F9"/>
    <w:rsid w:val="001F2426"/>
    <w:rsid w:val="001F2748"/>
    <w:rsid w:val="001F2925"/>
    <w:rsid w:val="001F3083"/>
    <w:rsid w:val="001F33E7"/>
    <w:rsid w:val="001F3911"/>
    <w:rsid w:val="001F3F8D"/>
    <w:rsid w:val="001F45C8"/>
    <w:rsid w:val="001F4D18"/>
    <w:rsid w:val="001F51CC"/>
    <w:rsid w:val="001F5326"/>
    <w:rsid w:val="001F546D"/>
    <w:rsid w:val="001F555C"/>
    <w:rsid w:val="001F56B1"/>
    <w:rsid w:val="001F584C"/>
    <w:rsid w:val="001F5E13"/>
    <w:rsid w:val="001F6952"/>
    <w:rsid w:val="001F6C29"/>
    <w:rsid w:val="001F6FA7"/>
    <w:rsid w:val="00200EE3"/>
    <w:rsid w:val="00201332"/>
    <w:rsid w:val="00202097"/>
    <w:rsid w:val="0020262A"/>
    <w:rsid w:val="00202BF4"/>
    <w:rsid w:val="0020302A"/>
    <w:rsid w:val="00203F01"/>
    <w:rsid w:val="0020467D"/>
    <w:rsid w:val="00204815"/>
    <w:rsid w:val="00205FA8"/>
    <w:rsid w:val="00206C4C"/>
    <w:rsid w:val="002073A2"/>
    <w:rsid w:val="00207A62"/>
    <w:rsid w:val="00207C04"/>
    <w:rsid w:val="00210300"/>
    <w:rsid w:val="002108A7"/>
    <w:rsid w:val="00210FEF"/>
    <w:rsid w:val="00211714"/>
    <w:rsid w:val="002120B2"/>
    <w:rsid w:val="0021252A"/>
    <w:rsid w:val="00212856"/>
    <w:rsid w:val="00214354"/>
    <w:rsid w:val="0021509C"/>
    <w:rsid w:val="00217470"/>
    <w:rsid w:val="0021796C"/>
    <w:rsid w:val="002200D2"/>
    <w:rsid w:val="002208D3"/>
    <w:rsid w:val="00221628"/>
    <w:rsid w:val="0022247C"/>
    <w:rsid w:val="00223B4F"/>
    <w:rsid w:val="00223C1C"/>
    <w:rsid w:val="00223C38"/>
    <w:rsid w:val="00223F92"/>
    <w:rsid w:val="002240A0"/>
    <w:rsid w:val="002242D4"/>
    <w:rsid w:val="00224AF2"/>
    <w:rsid w:val="00225856"/>
    <w:rsid w:val="002260E9"/>
    <w:rsid w:val="00226403"/>
    <w:rsid w:val="00226892"/>
    <w:rsid w:val="00226E58"/>
    <w:rsid w:val="00227023"/>
    <w:rsid w:val="002271B4"/>
    <w:rsid w:val="0022731F"/>
    <w:rsid w:val="00227C96"/>
    <w:rsid w:val="00227FD2"/>
    <w:rsid w:val="00230741"/>
    <w:rsid w:val="00231736"/>
    <w:rsid w:val="00231905"/>
    <w:rsid w:val="00231FDC"/>
    <w:rsid w:val="00232567"/>
    <w:rsid w:val="002347CF"/>
    <w:rsid w:val="0023481E"/>
    <w:rsid w:val="00234C1E"/>
    <w:rsid w:val="002368B6"/>
    <w:rsid w:val="00237106"/>
    <w:rsid w:val="00237180"/>
    <w:rsid w:val="00237234"/>
    <w:rsid w:val="0023769C"/>
    <w:rsid w:val="00237A5C"/>
    <w:rsid w:val="00237B48"/>
    <w:rsid w:val="00237BD4"/>
    <w:rsid w:val="002410C2"/>
    <w:rsid w:val="00241A9F"/>
    <w:rsid w:val="002421DB"/>
    <w:rsid w:val="0024288B"/>
    <w:rsid w:val="0024363D"/>
    <w:rsid w:val="00243C91"/>
    <w:rsid w:val="00243CA5"/>
    <w:rsid w:val="00243D3C"/>
    <w:rsid w:val="00243D7B"/>
    <w:rsid w:val="00244F34"/>
    <w:rsid w:val="00245B64"/>
    <w:rsid w:val="002461EC"/>
    <w:rsid w:val="00246A11"/>
    <w:rsid w:val="00247E0F"/>
    <w:rsid w:val="00250237"/>
    <w:rsid w:val="002509D6"/>
    <w:rsid w:val="00251618"/>
    <w:rsid w:val="002516A3"/>
    <w:rsid w:val="00251984"/>
    <w:rsid w:val="00251F36"/>
    <w:rsid w:val="00251FC9"/>
    <w:rsid w:val="00252075"/>
    <w:rsid w:val="00254151"/>
    <w:rsid w:val="0025464C"/>
    <w:rsid w:val="00254778"/>
    <w:rsid w:val="00254BBC"/>
    <w:rsid w:val="002553A9"/>
    <w:rsid w:val="0025576C"/>
    <w:rsid w:val="00255DCB"/>
    <w:rsid w:val="002568E7"/>
    <w:rsid w:val="002569C8"/>
    <w:rsid w:val="00256F77"/>
    <w:rsid w:val="002574BB"/>
    <w:rsid w:val="00257A9B"/>
    <w:rsid w:val="0026026C"/>
    <w:rsid w:val="00260D91"/>
    <w:rsid w:val="00260EAD"/>
    <w:rsid w:val="00261C3C"/>
    <w:rsid w:val="00265E5E"/>
    <w:rsid w:val="002666B0"/>
    <w:rsid w:val="00267043"/>
    <w:rsid w:val="002670CE"/>
    <w:rsid w:val="00270447"/>
    <w:rsid w:val="00270E93"/>
    <w:rsid w:val="00271AEF"/>
    <w:rsid w:val="00271D67"/>
    <w:rsid w:val="00271E25"/>
    <w:rsid w:val="00272EBF"/>
    <w:rsid w:val="00273055"/>
    <w:rsid w:val="00273A27"/>
    <w:rsid w:val="00274A98"/>
    <w:rsid w:val="00274B55"/>
    <w:rsid w:val="0027540B"/>
    <w:rsid w:val="0027540E"/>
    <w:rsid w:val="00275689"/>
    <w:rsid w:val="0027568D"/>
    <w:rsid w:val="00275977"/>
    <w:rsid w:val="0027597E"/>
    <w:rsid w:val="00275F42"/>
    <w:rsid w:val="0027629B"/>
    <w:rsid w:val="00277432"/>
    <w:rsid w:val="00277511"/>
    <w:rsid w:val="00281D7E"/>
    <w:rsid w:val="00281F5D"/>
    <w:rsid w:val="002829B5"/>
    <w:rsid w:val="00283391"/>
    <w:rsid w:val="00285BBD"/>
    <w:rsid w:val="00286026"/>
    <w:rsid w:val="002866AB"/>
    <w:rsid w:val="002879AA"/>
    <w:rsid w:val="00290B1C"/>
    <w:rsid w:val="00290C59"/>
    <w:rsid w:val="002911E2"/>
    <w:rsid w:val="002917FF"/>
    <w:rsid w:val="002922D4"/>
    <w:rsid w:val="002928C7"/>
    <w:rsid w:val="00292B05"/>
    <w:rsid w:val="00292EDA"/>
    <w:rsid w:val="0029358E"/>
    <w:rsid w:val="00293A65"/>
    <w:rsid w:val="00293D1B"/>
    <w:rsid w:val="002940ED"/>
    <w:rsid w:val="002972C7"/>
    <w:rsid w:val="00297A96"/>
    <w:rsid w:val="00297C72"/>
    <w:rsid w:val="002A1BC5"/>
    <w:rsid w:val="002A3276"/>
    <w:rsid w:val="002A337F"/>
    <w:rsid w:val="002A409A"/>
    <w:rsid w:val="002A5809"/>
    <w:rsid w:val="002A628B"/>
    <w:rsid w:val="002A736A"/>
    <w:rsid w:val="002A7831"/>
    <w:rsid w:val="002A7C86"/>
    <w:rsid w:val="002B0D2F"/>
    <w:rsid w:val="002B19B8"/>
    <w:rsid w:val="002B1A60"/>
    <w:rsid w:val="002B1E76"/>
    <w:rsid w:val="002B270C"/>
    <w:rsid w:val="002B2B47"/>
    <w:rsid w:val="002B2DD9"/>
    <w:rsid w:val="002B36AE"/>
    <w:rsid w:val="002B457B"/>
    <w:rsid w:val="002B47EB"/>
    <w:rsid w:val="002B4D8F"/>
    <w:rsid w:val="002B5610"/>
    <w:rsid w:val="002B5D4A"/>
    <w:rsid w:val="002B6700"/>
    <w:rsid w:val="002B6CDF"/>
    <w:rsid w:val="002B75FC"/>
    <w:rsid w:val="002C12D0"/>
    <w:rsid w:val="002C1A58"/>
    <w:rsid w:val="002C1D8C"/>
    <w:rsid w:val="002C2365"/>
    <w:rsid w:val="002C238A"/>
    <w:rsid w:val="002C2838"/>
    <w:rsid w:val="002C3D13"/>
    <w:rsid w:val="002C5CF4"/>
    <w:rsid w:val="002C6D4E"/>
    <w:rsid w:val="002D0C0B"/>
    <w:rsid w:val="002D1193"/>
    <w:rsid w:val="002D15CC"/>
    <w:rsid w:val="002D184C"/>
    <w:rsid w:val="002D1AA5"/>
    <w:rsid w:val="002D5264"/>
    <w:rsid w:val="002D57C2"/>
    <w:rsid w:val="002D5A75"/>
    <w:rsid w:val="002D6D2A"/>
    <w:rsid w:val="002D6E44"/>
    <w:rsid w:val="002D78CF"/>
    <w:rsid w:val="002E08EB"/>
    <w:rsid w:val="002E0A00"/>
    <w:rsid w:val="002E0F79"/>
    <w:rsid w:val="002E0FE8"/>
    <w:rsid w:val="002E1157"/>
    <w:rsid w:val="002E1487"/>
    <w:rsid w:val="002E19D2"/>
    <w:rsid w:val="002E1DC5"/>
    <w:rsid w:val="002E1F15"/>
    <w:rsid w:val="002E2D60"/>
    <w:rsid w:val="002E30C9"/>
    <w:rsid w:val="002E3170"/>
    <w:rsid w:val="002E366F"/>
    <w:rsid w:val="002E3900"/>
    <w:rsid w:val="002E4D7E"/>
    <w:rsid w:val="002E7217"/>
    <w:rsid w:val="002E762B"/>
    <w:rsid w:val="002E78C1"/>
    <w:rsid w:val="002E7CEB"/>
    <w:rsid w:val="002F21F1"/>
    <w:rsid w:val="002F2662"/>
    <w:rsid w:val="002F3C2D"/>
    <w:rsid w:val="002F3C9E"/>
    <w:rsid w:val="002F4F60"/>
    <w:rsid w:val="002F53B5"/>
    <w:rsid w:val="002F57CB"/>
    <w:rsid w:val="002F58BB"/>
    <w:rsid w:val="002F5F79"/>
    <w:rsid w:val="002F6118"/>
    <w:rsid w:val="002F6230"/>
    <w:rsid w:val="002F6D06"/>
    <w:rsid w:val="002F7529"/>
    <w:rsid w:val="003003FD"/>
    <w:rsid w:val="00301124"/>
    <w:rsid w:val="00301489"/>
    <w:rsid w:val="00301AC9"/>
    <w:rsid w:val="00302987"/>
    <w:rsid w:val="00302C2F"/>
    <w:rsid w:val="00304359"/>
    <w:rsid w:val="0030548C"/>
    <w:rsid w:val="00305F18"/>
    <w:rsid w:val="00305F91"/>
    <w:rsid w:val="0030651C"/>
    <w:rsid w:val="0030693C"/>
    <w:rsid w:val="003071DC"/>
    <w:rsid w:val="00310EC3"/>
    <w:rsid w:val="00311147"/>
    <w:rsid w:val="00311193"/>
    <w:rsid w:val="0031248F"/>
    <w:rsid w:val="00312F65"/>
    <w:rsid w:val="00313155"/>
    <w:rsid w:val="0031382F"/>
    <w:rsid w:val="00314475"/>
    <w:rsid w:val="00314648"/>
    <w:rsid w:val="00315092"/>
    <w:rsid w:val="0031519E"/>
    <w:rsid w:val="003155F1"/>
    <w:rsid w:val="00315E1A"/>
    <w:rsid w:val="0031629B"/>
    <w:rsid w:val="00316D5B"/>
    <w:rsid w:val="00316F2F"/>
    <w:rsid w:val="00317AA0"/>
    <w:rsid w:val="00317AB0"/>
    <w:rsid w:val="00320FDD"/>
    <w:rsid w:val="003225EA"/>
    <w:rsid w:val="00322799"/>
    <w:rsid w:val="00322A64"/>
    <w:rsid w:val="00323DE8"/>
    <w:rsid w:val="00324A9D"/>
    <w:rsid w:val="0032511D"/>
    <w:rsid w:val="00325558"/>
    <w:rsid w:val="003258B1"/>
    <w:rsid w:val="00325B5F"/>
    <w:rsid w:val="00326B0B"/>
    <w:rsid w:val="00327DF9"/>
    <w:rsid w:val="00327EB9"/>
    <w:rsid w:val="00330111"/>
    <w:rsid w:val="0033092F"/>
    <w:rsid w:val="00330F99"/>
    <w:rsid w:val="00331371"/>
    <w:rsid w:val="003321CD"/>
    <w:rsid w:val="00332555"/>
    <w:rsid w:val="00332884"/>
    <w:rsid w:val="00332CA2"/>
    <w:rsid w:val="003333CB"/>
    <w:rsid w:val="003333FA"/>
    <w:rsid w:val="003335B8"/>
    <w:rsid w:val="00334232"/>
    <w:rsid w:val="00334A04"/>
    <w:rsid w:val="00334FB2"/>
    <w:rsid w:val="00336E3C"/>
    <w:rsid w:val="00337BBD"/>
    <w:rsid w:val="00337D62"/>
    <w:rsid w:val="00340F35"/>
    <w:rsid w:val="00340FC4"/>
    <w:rsid w:val="003425E2"/>
    <w:rsid w:val="00346C9D"/>
    <w:rsid w:val="00346CEF"/>
    <w:rsid w:val="0034706B"/>
    <w:rsid w:val="00347184"/>
    <w:rsid w:val="003504F6"/>
    <w:rsid w:val="003506E5"/>
    <w:rsid w:val="00350DE9"/>
    <w:rsid w:val="00350EBF"/>
    <w:rsid w:val="0035182C"/>
    <w:rsid w:val="003523C6"/>
    <w:rsid w:val="00352A1D"/>
    <w:rsid w:val="00353813"/>
    <w:rsid w:val="0035399E"/>
    <w:rsid w:val="00353CC2"/>
    <w:rsid w:val="00353D2E"/>
    <w:rsid w:val="00354AB0"/>
    <w:rsid w:val="00355278"/>
    <w:rsid w:val="0035532B"/>
    <w:rsid w:val="00355368"/>
    <w:rsid w:val="00355CB3"/>
    <w:rsid w:val="003569AA"/>
    <w:rsid w:val="00360126"/>
    <w:rsid w:val="0036016D"/>
    <w:rsid w:val="0036089B"/>
    <w:rsid w:val="00361319"/>
    <w:rsid w:val="00362163"/>
    <w:rsid w:val="00362E43"/>
    <w:rsid w:val="00363B1A"/>
    <w:rsid w:val="00364209"/>
    <w:rsid w:val="0036471D"/>
    <w:rsid w:val="00364B03"/>
    <w:rsid w:val="00364F97"/>
    <w:rsid w:val="003651BB"/>
    <w:rsid w:val="0036542E"/>
    <w:rsid w:val="00365B47"/>
    <w:rsid w:val="00366E99"/>
    <w:rsid w:val="0036751D"/>
    <w:rsid w:val="00367E41"/>
    <w:rsid w:val="003703CF"/>
    <w:rsid w:val="00370A2B"/>
    <w:rsid w:val="00373643"/>
    <w:rsid w:val="00374C2D"/>
    <w:rsid w:val="0037508E"/>
    <w:rsid w:val="00375706"/>
    <w:rsid w:val="00376C8C"/>
    <w:rsid w:val="00376E0C"/>
    <w:rsid w:val="00377AC1"/>
    <w:rsid w:val="00377DC7"/>
    <w:rsid w:val="00382FC0"/>
    <w:rsid w:val="003832BB"/>
    <w:rsid w:val="003832C9"/>
    <w:rsid w:val="00383F6D"/>
    <w:rsid w:val="0038408A"/>
    <w:rsid w:val="003849CB"/>
    <w:rsid w:val="00384DC9"/>
    <w:rsid w:val="00384DE5"/>
    <w:rsid w:val="003855F3"/>
    <w:rsid w:val="00385877"/>
    <w:rsid w:val="00385EB6"/>
    <w:rsid w:val="003870B1"/>
    <w:rsid w:val="00387B15"/>
    <w:rsid w:val="00387C51"/>
    <w:rsid w:val="00387E5E"/>
    <w:rsid w:val="00391868"/>
    <w:rsid w:val="00391EA5"/>
    <w:rsid w:val="00392314"/>
    <w:rsid w:val="00392372"/>
    <w:rsid w:val="00392D36"/>
    <w:rsid w:val="0039519D"/>
    <w:rsid w:val="0039532D"/>
    <w:rsid w:val="00395CCC"/>
    <w:rsid w:val="00396F44"/>
    <w:rsid w:val="003975DB"/>
    <w:rsid w:val="0039763A"/>
    <w:rsid w:val="00397922"/>
    <w:rsid w:val="00397E64"/>
    <w:rsid w:val="003A0843"/>
    <w:rsid w:val="003A0A8A"/>
    <w:rsid w:val="003A0CCB"/>
    <w:rsid w:val="003A1216"/>
    <w:rsid w:val="003A2450"/>
    <w:rsid w:val="003A275C"/>
    <w:rsid w:val="003A3A38"/>
    <w:rsid w:val="003A3EAC"/>
    <w:rsid w:val="003A426A"/>
    <w:rsid w:val="003A4A17"/>
    <w:rsid w:val="003A5043"/>
    <w:rsid w:val="003A5F05"/>
    <w:rsid w:val="003A60D1"/>
    <w:rsid w:val="003A624B"/>
    <w:rsid w:val="003A726B"/>
    <w:rsid w:val="003A7C8F"/>
    <w:rsid w:val="003B004A"/>
    <w:rsid w:val="003B2450"/>
    <w:rsid w:val="003B2490"/>
    <w:rsid w:val="003B2521"/>
    <w:rsid w:val="003B33D3"/>
    <w:rsid w:val="003B44BE"/>
    <w:rsid w:val="003B4520"/>
    <w:rsid w:val="003B4ABD"/>
    <w:rsid w:val="003B50ED"/>
    <w:rsid w:val="003B613D"/>
    <w:rsid w:val="003B6367"/>
    <w:rsid w:val="003B652B"/>
    <w:rsid w:val="003B65F9"/>
    <w:rsid w:val="003B678D"/>
    <w:rsid w:val="003B6C35"/>
    <w:rsid w:val="003B6F5A"/>
    <w:rsid w:val="003B73F0"/>
    <w:rsid w:val="003B7449"/>
    <w:rsid w:val="003B77CE"/>
    <w:rsid w:val="003C01CC"/>
    <w:rsid w:val="003C04B4"/>
    <w:rsid w:val="003C1C70"/>
    <w:rsid w:val="003C2CAE"/>
    <w:rsid w:val="003C313E"/>
    <w:rsid w:val="003C35AA"/>
    <w:rsid w:val="003C3F01"/>
    <w:rsid w:val="003C4143"/>
    <w:rsid w:val="003C46FD"/>
    <w:rsid w:val="003C4820"/>
    <w:rsid w:val="003C4FB7"/>
    <w:rsid w:val="003C569C"/>
    <w:rsid w:val="003C5A03"/>
    <w:rsid w:val="003C616C"/>
    <w:rsid w:val="003C6560"/>
    <w:rsid w:val="003C6DA7"/>
    <w:rsid w:val="003C71AC"/>
    <w:rsid w:val="003D01DA"/>
    <w:rsid w:val="003D09C1"/>
    <w:rsid w:val="003D0C2D"/>
    <w:rsid w:val="003D1835"/>
    <w:rsid w:val="003D1E35"/>
    <w:rsid w:val="003D1F5B"/>
    <w:rsid w:val="003D2471"/>
    <w:rsid w:val="003D2D04"/>
    <w:rsid w:val="003D309E"/>
    <w:rsid w:val="003D3539"/>
    <w:rsid w:val="003D4EE3"/>
    <w:rsid w:val="003D4F86"/>
    <w:rsid w:val="003D5773"/>
    <w:rsid w:val="003D5841"/>
    <w:rsid w:val="003D608D"/>
    <w:rsid w:val="003D6702"/>
    <w:rsid w:val="003D6A1A"/>
    <w:rsid w:val="003D6E52"/>
    <w:rsid w:val="003D6E82"/>
    <w:rsid w:val="003D70D6"/>
    <w:rsid w:val="003D77D7"/>
    <w:rsid w:val="003E12F0"/>
    <w:rsid w:val="003E149E"/>
    <w:rsid w:val="003E1F02"/>
    <w:rsid w:val="003E1FE0"/>
    <w:rsid w:val="003E2241"/>
    <w:rsid w:val="003E2802"/>
    <w:rsid w:val="003E32B1"/>
    <w:rsid w:val="003E33F2"/>
    <w:rsid w:val="003E405E"/>
    <w:rsid w:val="003E5ADC"/>
    <w:rsid w:val="003E5B74"/>
    <w:rsid w:val="003E62A2"/>
    <w:rsid w:val="003E6771"/>
    <w:rsid w:val="003E6ACC"/>
    <w:rsid w:val="003E73EE"/>
    <w:rsid w:val="003E7929"/>
    <w:rsid w:val="003E79D3"/>
    <w:rsid w:val="003E7D9B"/>
    <w:rsid w:val="003F056A"/>
    <w:rsid w:val="003F075C"/>
    <w:rsid w:val="003F28F2"/>
    <w:rsid w:val="003F2FDF"/>
    <w:rsid w:val="003F30B9"/>
    <w:rsid w:val="003F3A47"/>
    <w:rsid w:val="003F41CF"/>
    <w:rsid w:val="003F4671"/>
    <w:rsid w:val="003F4AC4"/>
    <w:rsid w:val="003F4B7D"/>
    <w:rsid w:val="003F4C8B"/>
    <w:rsid w:val="003F5A09"/>
    <w:rsid w:val="003F63C6"/>
    <w:rsid w:val="003F68FC"/>
    <w:rsid w:val="003F71A5"/>
    <w:rsid w:val="003F790E"/>
    <w:rsid w:val="004001AE"/>
    <w:rsid w:val="004012FF"/>
    <w:rsid w:val="004013E7"/>
    <w:rsid w:val="0040145D"/>
    <w:rsid w:val="00402A31"/>
    <w:rsid w:val="00403151"/>
    <w:rsid w:val="004057C7"/>
    <w:rsid w:val="004058B9"/>
    <w:rsid w:val="00405DE8"/>
    <w:rsid w:val="00406716"/>
    <w:rsid w:val="0040726D"/>
    <w:rsid w:val="0040743A"/>
    <w:rsid w:val="004079AE"/>
    <w:rsid w:val="00410063"/>
    <w:rsid w:val="00410242"/>
    <w:rsid w:val="00411604"/>
    <w:rsid w:val="00413620"/>
    <w:rsid w:val="0041389B"/>
    <w:rsid w:val="0041390E"/>
    <w:rsid w:val="0041400C"/>
    <w:rsid w:val="00414607"/>
    <w:rsid w:val="00414C6E"/>
    <w:rsid w:val="00414EFA"/>
    <w:rsid w:val="00415195"/>
    <w:rsid w:val="004154BE"/>
    <w:rsid w:val="00415519"/>
    <w:rsid w:val="00415586"/>
    <w:rsid w:val="00416177"/>
    <w:rsid w:val="00416364"/>
    <w:rsid w:val="00416DCC"/>
    <w:rsid w:val="00416DCF"/>
    <w:rsid w:val="00417898"/>
    <w:rsid w:val="004178C7"/>
    <w:rsid w:val="00417A3A"/>
    <w:rsid w:val="00417AD4"/>
    <w:rsid w:val="00420B2E"/>
    <w:rsid w:val="004211C7"/>
    <w:rsid w:val="00422124"/>
    <w:rsid w:val="0042236A"/>
    <w:rsid w:val="004226BF"/>
    <w:rsid w:val="00422C78"/>
    <w:rsid w:val="00422E24"/>
    <w:rsid w:val="00422FD6"/>
    <w:rsid w:val="004233B5"/>
    <w:rsid w:val="00423848"/>
    <w:rsid w:val="00423F40"/>
    <w:rsid w:val="00424FF3"/>
    <w:rsid w:val="004255D2"/>
    <w:rsid w:val="004267D7"/>
    <w:rsid w:val="004301A9"/>
    <w:rsid w:val="00430E89"/>
    <w:rsid w:val="0043219F"/>
    <w:rsid w:val="00432C2C"/>
    <w:rsid w:val="0043336F"/>
    <w:rsid w:val="004348F5"/>
    <w:rsid w:val="00435844"/>
    <w:rsid w:val="00435B36"/>
    <w:rsid w:val="00435D94"/>
    <w:rsid w:val="00435F20"/>
    <w:rsid w:val="00436065"/>
    <w:rsid w:val="0043615C"/>
    <w:rsid w:val="004367FC"/>
    <w:rsid w:val="0044118D"/>
    <w:rsid w:val="0044145F"/>
    <w:rsid w:val="004416DF"/>
    <w:rsid w:val="0044197D"/>
    <w:rsid w:val="0044238B"/>
    <w:rsid w:val="004426C7"/>
    <w:rsid w:val="004426C8"/>
    <w:rsid w:val="00442FA1"/>
    <w:rsid w:val="00443602"/>
    <w:rsid w:val="00443690"/>
    <w:rsid w:val="004439C3"/>
    <w:rsid w:val="004440B7"/>
    <w:rsid w:val="00445286"/>
    <w:rsid w:val="00446091"/>
    <w:rsid w:val="0045085D"/>
    <w:rsid w:val="004514CE"/>
    <w:rsid w:val="00452167"/>
    <w:rsid w:val="004525DA"/>
    <w:rsid w:val="004545B0"/>
    <w:rsid w:val="00454757"/>
    <w:rsid w:val="00455B8F"/>
    <w:rsid w:val="004565B9"/>
    <w:rsid w:val="00456F52"/>
    <w:rsid w:val="00457181"/>
    <w:rsid w:val="00457D3A"/>
    <w:rsid w:val="00460614"/>
    <w:rsid w:val="004606E6"/>
    <w:rsid w:val="004607AA"/>
    <w:rsid w:val="004607B5"/>
    <w:rsid w:val="0046090E"/>
    <w:rsid w:val="00461568"/>
    <w:rsid w:val="004624AF"/>
    <w:rsid w:val="004625FB"/>
    <w:rsid w:val="00463B55"/>
    <w:rsid w:val="00464511"/>
    <w:rsid w:val="00464753"/>
    <w:rsid w:val="00465169"/>
    <w:rsid w:val="00465FD2"/>
    <w:rsid w:val="004660D8"/>
    <w:rsid w:val="00466972"/>
    <w:rsid w:val="00467C36"/>
    <w:rsid w:val="00467C92"/>
    <w:rsid w:val="004705FC"/>
    <w:rsid w:val="0047062C"/>
    <w:rsid w:val="004707C0"/>
    <w:rsid w:val="00470FA8"/>
    <w:rsid w:val="00471746"/>
    <w:rsid w:val="0047231B"/>
    <w:rsid w:val="0047231C"/>
    <w:rsid w:val="00473A69"/>
    <w:rsid w:val="00473B0F"/>
    <w:rsid w:val="00473C74"/>
    <w:rsid w:val="00474338"/>
    <w:rsid w:val="00475865"/>
    <w:rsid w:val="004802E9"/>
    <w:rsid w:val="00480392"/>
    <w:rsid w:val="0048083A"/>
    <w:rsid w:val="00480B41"/>
    <w:rsid w:val="00481B7B"/>
    <w:rsid w:val="00485780"/>
    <w:rsid w:val="00485A97"/>
    <w:rsid w:val="00485D9A"/>
    <w:rsid w:val="00485F4F"/>
    <w:rsid w:val="00486201"/>
    <w:rsid w:val="00486536"/>
    <w:rsid w:val="00486A88"/>
    <w:rsid w:val="0048753C"/>
    <w:rsid w:val="004875B8"/>
    <w:rsid w:val="00490965"/>
    <w:rsid w:val="00491853"/>
    <w:rsid w:val="004925CE"/>
    <w:rsid w:val="00492E07"/>
    <w:rsid w:val="00492E56"/>
    <w:rsid w:val="00493250"/>
    <w:rsid w:val="00493FB4"/>
    <w:rsid w:val="00495C47"/>
    <w:rsid w:val="00497B83"/>
    <w:rsid w:val="004A0623"/>
    <w:rsid w:val="004A132C"/>
    <w:rsid w:val="004A1A6F"/>
    <w:rsid w:val="004A1AAE"/>
    <w:rsid w:val="004A1AD4"/>
    <w:rsid w:val="004A1C01"/>
    <w:rsid w:val="004A1C05"/>
    <w:rsid w:val="004A26A1"/>
    <w:rsid w:val="004A2D03"/>
    <w:rsid w:val="004A2D30"/>
    <w:rsid w:val="004A2F3C"/>
    <w:rsid w:val="004A3261"/>
    <w:rsid w:val="004A3C24"/>
    <w:rsid w:val="004A4BC6"/>
    <w:rsid w:val="004A5DA4"/>
    <w:rsid w:val="004A600E"/>
    <w:rsid w:val="004A7924"/>
    <w:rsid w:val="004A7E4A"/>
    <w:rsid w:val="004B0513"/>
    <w:rsid w:val="004B09CD"/>
    <w:rsid w:val="004B1011"/>
    <w:rsid w:val="004B1FE1"/>
    <w:rsid w:val="004B29C8"/>
    <w:rsid w:val="004B3E4E"/>
    <w:rsid w:val="004B3F88"/>
    <w:rsid w:val="004B49D0"/>
    <w:rsid w:val="004B53F3"/>
    <w:rsid w:val="004B5A8E"/>
    <w:rsid w:val="004B5AAE"/>
    <w:rsid w:val="004B7C25"/>
    <w:rsid w:val="004C148D"/>
    <w:rsid w:val="004C15A2"/>
    <w:rsid w:val="004C1C5B"/>
    <w:rsid w:val="004C1CF3"/>
    <w:rsid w:val="004C1EDA"/>
    <w:rsid w:val="004C247B"/>
    <w:rsid w:val="004C258E"/>
    <w:rsid w:val="004C3942"/>
    <w:rsid w:val="004C4234"/>
    <w:rsid w:val="004C489B"/>
    <w:rsid w:val="004C5422"/>
    <w:rsid w:val="004C5C3B"/>
    <w:rsid w:val="004C5DF5"/>
    <w:rsid w:val="004C5F48"/>
    <w:rsid w:val="004C7D62"/>
    <w:rsid w:val="004D0502"/>
    <w:rsid w:val="004D08FE"/>
    <w:rsid w:val="004D0EB5"/>
    <w:rsid w:val="004D1183"/>
    <w:rsid w:val="004D1E16"/>
    <w:rsid w:val="004D22EA"/>
    <w:rsid w:val="004D3C94"/>
    <w:rsid w:val="004D4354"/>
    <w:rsid w:val="004D4E22"/>
    <w:rsid w:val="004D57CB"/>
    <w:rsid w:val="004D700B"/>
    <w:rsid w:val="004D70E8"/>
    <w:rsid w:val="004D73C8"/>
    <w:rsid w:val="004D7EEC"/>
    <w:rsid w:val="004D7EFD"/>
    <w:rsid w:val="004E04E1"/>
    <w:rsid w:val="004E1C4D"/>
    <w:rsid w:val="004E2AD2"/>
    <w:rsid w:val="004E3768"/>
    <w:rsid w:val="004E376C"/>
    <w:rsid w:val="004E59F8"/>
    <w:rsid w:val="004E5BE8"/>
    <w:rsid w:val="004E62C7"/>
    <w:rsid w:val="004E644C"/>
    <w:rsid w:val="004E6BA0"/>
    <w:rsid w:val="004E6DA6"/>
    <w:rsid w:val="004E6E4D"/>
    <w:rsid w:val="004E73DA"/>
    <w:rsid w:val="004E76F6"/>
    <w:rsid w:val="004F0503"/>
    <w:rsid w:val="004F0CAD"/>
    <w:rsid w:val="004F2BC8"/>
    <w:rsid w:val="004F2DD1"/>
    <w:rsid w:val="004F3249"/>
    <w:rsid w:val="004F4174"/>
    <w:rsid w:val="004F5B1F"/>
    <w:rsid w:val="004F5CA7"/>
    <w:rsid w:val="004F69A7"/>
    <w:rsid w:val="004F6B7E"/>
    <w:rsid w:val="004F726D"/>
    <w:rsid w:val="004F79A6"/>
    <w:rsid w:val="005002CA"/>
    <w:rsid w:val="00501FE3"/>
    <w:rsid w:val="005020DE"/>
    <w:rsid w:val="00502A0F"/>
    <w:rsid w:val="00502FC0"/>
    <w:rsid w:val="0050404D"/>
    <w:rsid w:val="00505297"/>
    <w:rsid w:val="00505FC6"/>
    <w:rsid w:val="005068F9"/>
    <w:rsid w:val="00506B83"/>
    <w:rsid w:val="005079CB"/>
    <w:rsid w:val="0051017B"/>
    <w:rsid w:val="00511B5B"/>
    <w:rsid w:val="00511D57"/>
    <w:rsid w:val="00512279"/>
    <w:rsid w:val="0051258D"/>
    <w:rsid w:val="00512E4E"/>
    <w:rsid w:val="00513713"/>
    <w:rsid w:val="0051383C"/>
    <w:rsid w:val="00514D4C"/>
    <w:rsid w:val="00514DB9"/>
    <w:rsid w:val="00515172"/>
    <w:rsid w:val="0051634E"/>
    <w:rsid w:val="00516728"/>
    <w:rsid w:val="0051682A"/>
    <w:rsid w:val="00517666"/>
    <w:rsid w:val="0051797C"/>
    <w:rsid w:val="00520287"/>
    <w:rsid w:val="005203EB"/>
    <w:rsid w:val="005218A9"/>
    <w:rsid w:val="00521ACE"/>
    <w:rsid w:val="00521DA2"/>
    <w:rsid w:val="00521E2B"/>
    <w:rsid w:val="00521E97"/>
    <w:rsid w:val="00523462"/>
    <w:rsid w:val="00523909"/>
    <w:rsid w:val="00524506"/>
    <w:rsid w:val="00524F5E"/>
    <w:rsid w:val="00526D29"/>
    <w:rsid w:val="00530AAD"/>
    <w:rsid w:val="00532B06"/>
    <w:rsid w:val="00532BC3"/>
    <w:rsid w:val="005344B6"/>
    <w:rsid w:val="00534E30"/>
    <w:rsid w:val="00534F0C"/>
    <w:rsid w:val="00535DF0"/>
    <w:rsid w:val="00536FD6"/>
    <w:rsid w:val="00537DE4"/>
    <w:rsid w:val="00540632"/>
    <w:rsid w:val="00541522"/>
    <w:rsid w:val="0054171B"/>
    <w:rsid w:val="005417D9"/>
    <w:rsid w:val="00542046"/>
    <w:rsid w:val="00542134"/>
    <w:rsid w:val="0054391E"/>
    <w:rsid w:val="0054397A"/>
    <w:rsid w:val="005450A1"/>
    <w:rsid w:val="00545709"/>
    <w:rsid w:val="00546914"/>
    <w:rsid w:val="0054699D"/>
    <w:rsid w:val="005474A8"/>
    <w:rsid w:val="00547DAF"/>
    <w:rsid w:val="00551163"/>
    <w:rsid w:val="00551701"/>
    <w:rsid w:val="005529F1"/>
    <w:rsid w:val="00552B55"/>
    <w:rsid w:val="00554DE5"/>
    <w:rsid w:val="005556B7"/>
    <w:rsid w:val="00556109"/>
    <w:rsid w:val="00556CF3"/>
    <w:rsid w:val="00556F55"/>
    <w:rsid w:val="00557932"/>
    <w:rsid w:val="00560492"/>
    <w:rsid w:val="005604E1"/>
    <w:rsid w:val="00560869"/>
    <w:rsid w:val="00560D0E"/>
    <w:rsid w:val="0056130B"/>
    <w:rsid w:val="00561AC6"/>
    <w:rsid w:val="005631B7"/>
    <w:rsid w:val="00563C26"/>
    <w:rsid w:val="00563EAE"/>
    <w:rsid w:val="00564105"/>
    <w:rsid w:val="0056487A"/>
    <w:rsid w:val="00564E42"/>
    <w:rsid w:val="00566CFF"/>
    <w:rsid w:val="00567AC3"/>
    <w:rsid w:val="00570C99"/>
    <w:rsid w:val="00570EF2"/>
    <w:rsid w:val="00572187"/>
    <w:rsid w:val="00572FE1"/>
    <w:rsid w:val="0057350C"/>
    <w:rsid w:val="005739C4"/>
    <w:rsid w:val="00574422"/>
    <w:rsid w:val="00574B27"/>
    <w:rsid w:val="00575312"/>
    <w:rsid w:val="0057634F"/>
    <w:rsid w:val="0057645E"/>
    <w:rsid w:val="00576AA9"/>
    <w:rsid w:val="0058159C"/>
    <w:rsid w:val="00582106"/>
    <w:rsid w:val="00582115"/>
    <w:rsid w:val="005824F0"/>
    <w:rsid w:val="00582500"/>
    <w:rsid w:val="005826E9"/>
    <w:rsid w:val="00582764"/>
    <w:rsid w:val="00582E33"/>
    <w:rsid w:val="00584426"/>
    <w:rsid w:val="005846BF"/>
    <w:rsid w:val="00584AB4"/>
    <w:rsid w:val="00585C92"/>
    <w:rsid w:val="00586814"/>
    <w:rsid w:val="00587324"/>
    <w:rsid w:val="00587F9E"/>
    <w:rsid w:val="005910A5"/>
    <w:rsid w:val="0059184E"/>
    <w:rsid w:val="00591E14"/>
    <w:rsid w:val="00592F3A"/>
    <w:rsid w:val="005940EF"/>
    <w:rsid w:val="00594316"/>
    <w:rsid w:val="005943E2"/>
    <w:rsid w:val="005944B3"/>
    <w:rsid w:val="00594E95"/>
    <w:rsid w:val="005953BB"/>
    <w:rsid w:val="0059593B"/>
    <w:rsid w:val="00595DE7"/>
    <w:rsid w:val="0059682F"/>
    <w:rsid w:val="005A33DD"/>
    <w:rsid w:val="005A3A03"/>
    <w:rsid w:val="005A4205"/>
    <w:rsid w:val="005A42FE"/>
    <w:rsid w:val="005A5772"/>
    <w:rsid w:val="005A6960"/>
    <w:rsid w:val="005A7179"/>
    <w:rsid w:val="005A77A4"/>
    <w:rsid w:val="005B006D"/>
    <w:rsid w:val="005B0288"/>
    <w:rsid w:val="005B0E29"/>
    <w:rsid w:val="005B251E"/>
    <w:rsid w:val="005B2B95"/>
    <w:rsid w:val="005B36DE"/>
    <w:rsid w:val="005B51CC"/>
    <w:rsid w:val="005B592C"/>
    <w:rsid w:val="005B7D8F"/>
    <w:rsid w:val="005C0AE0"/>
    <w:rsid w:val="005C1F7D"/>
    <w:rsid w:val="005C2726"/>
    <w:rsid w:val="005C4A6A"/>
    <w:rsid w:val="005C549F"/>
    <w:rsid w:val="005C56C6"/>
    <w:rsid w:val="005C576B"/>
    <w:rsid w:val="005C6041"/>
    <w:rsid w:val="005C6AB8"/>
    <w:rsid w:val="005C6CE6"/>
    <w:rsid w:val="005C73A0"/>
    <w:rsid w:val="005C76DF"/>
    <w:rsid w:val="005D061A"/>
    <w:rsid w:val="005D0BCA"/>
    <w:rsid w:val="005D10C7"/>
    <w:rsid w:val="005D2B9E"/>
    <w:rsid w:val="005D2D7D"/>
    <w:rsid w:val="005D3149"/>
    <w:rsid w:val="005D33DD"/>
    <w:rsid w:val="005D46A6"/>
    <w:rsid w:val="005D4A18"/>
    <w:rsid w:val="005D502D"/>
    <w:rsid w:val="005D510D"/>
    <w:rsid w:val="005D6936"/>
    <w:rsid w:val="005D7077"/>
    <w:rsid w:val="005D7270"/>
    <w:rsid w:val="005D7CD6"/>
    <w:rsid w:val="005D7CF0"/>
    <w:rsid w:val="005E0728"/>
    <w:rsid w:val="005E0B0B"/>
    <w:rsid w:val="005E251E"/>
    <w:rsid w:val="005E2E7E"/>
    <w:rsid w:val="005E2F55"/>
    <w:rsid w:val="005E3699"/>
    <w:rsid w:val="005E444A"/>
    <w:rsid w:val="005E47C7"/>
    <w:rsid w:val="005E561E"/>
    <w:rsid w:val="005E5B65"/>
    <w:rsid w:val="005E671D"/>
    <w:rsid w:val="005E70E0"/>
    <w:rsid w:val="005E765F"/>
    <w:rsid w:val="005E7D7B"/>
    <w:rsid w:val="005F0B04"/>
    <w:rsid w:val="005F16FE"/>
    <w:rsid w:val="005F17A5"/>
    <w:rsid w:val="005F28D8"/>
    <w:rsid w:val="005F333A"/>
    <w:rsid w:val="005F3476"/>
    <w:rsid w:val="005F40B9"/>
    <w:rsid w:val="005F42C4"/>
    <w:rsid w:val="005F435A"/>
    <w:rsid w:val="005F4704"/>
    <w:rsid w:val="005F4FDA"/>
    <w:rsid w:val="005F54BC"/>
    <w:rsid w:val="005F5510"/>
    <w:rsid w:val="005F5959"/>
    <w:rsid w:val="005F5A3C"/>
    <w:rsid w:val="005F5C0F"/>
    <w:rsid w:val="005F6E45"/>
    <w:rsid w:val="005F7B47"/>
    <w:rsid w:val="005F7F23"/>
    <w:rsid w:val="006002F6"/>
    <w:rsid w:val="00600703"/>
    <w:rsid w:val="0060084D"/>
    <w:rsid w:val="00600A27"/>
    <w:rsid w:val="00600DD6"/>
    <w:rsid w:val="006014A3"/>
    <w:rsid w:val="00601836"/>
    <w:rsid w:val="006039F0"/>
    <w:rsid w:val="006048F1"/>
    <w:rsid w:val="00604C12"/>
    <w:rsid w:val="006053C2"/>
    <w:rsid w:val="006062CA"/>
    <w:rsid w:val="006067C9"/>
    <w:rsid w:val="00606E30"/>
    <w:rsid w:val="00606FB6"/>
    <w:rsid w:val="006072CF"/>
    <w:rsid w:val="0060763D"/>
    <w:rsid w:val="0060768B"/>
    <w:rsid w:val="00607883"/>
    <w:rsid w:val="006113B5"/>
    <w:rsid w:val="00612039"/>
    <w:rsid w:val="0061252F"/>
    <w:rsid w:val="006129E8"/>
    <w:rsid w:val="006136AA"/>
    <w:rsid w:val="00614510"/>
    <w:rsid w:val="006171A9"/>
    <w:rsid w:val="0061746F"/>
    <w:rsid w:val="006200D0"/>
    <w:rsid w:val="00621440"/>
    <w:rsid w:val="006220A7"/>
    <w:rsid w:val="00623121"/>
    <w:rsid w:val="006248C0"/>
    <w:rsid w:val="00624FA8"/>
    <w:rsid w:val="006255B9"/>
    <w:rsid w:val="006256AA"/>
    <w:rsid w:val="0062619D"/>
    <w:rsid w:val="00626756"/>
    <w:rsid w:val="00626BBD"/>
    <w:rsid w:val="00631366"/>
    <w:rsid w:val="00632083"/>
    <w:rsid w:val="006324E2"/>
    <w:rsid w:val="00632E1F"/>
    <w:rsid w:val="00633D2B"/>
    <w:rsid w:val="00635BA9"/>
    <w:rsid w:val="006366ED"/>
    <w:rsid w:val="0063689C"/>
    <w:rsid w:val="00637AB2"/>
    <w:rsid w:val="00637E77"/>
    <w:rsid w:val="00640251"/>
    <w:rsid w:val="00640C97"/>
    <w:rsid w:val="00641584"/>
    <w:rsid w:val="00641F51"/>
    <w:rsid w:val="006425D4"/>
    <w:rsid w:val="006428A0"/>
    <w:rsid w:val="006441EE"/>
    <w:rsid w:val="00644399"/>
    <w:rsid w:val="006447AE"/>
    <w:rsid w:val="00644F35"/>
    <w:rsid w:val="00645EE3"/>
    <w:rsid w:val="00646B96"/>
    <w:rsid w:val="00646CF0"/>
    <w:rsid w:val="00646F1C"/>
    <w:rsid w:val="00647B87"/>
    <w:rsid w:val="006503AA"/>
    <w:rsid w:val="00650C68"/>
    <w:rsid w:val="0065179F"/>
    <w:rsid w:val="00651B3E"/>
    <w:rsid w:val="0065275A"/>
    <w:rsid w:val="006532A4"/>
    <w:rsid w:val="0065420D"/>
    <w:rsid w:val="006548B9"/>
    <w:rsid w:val="00655058"/>
    <w:rsid w:val="00655331"/>
    <w:rsid w:val="006558FA"/>
    <w:rsid w:val="0065639C"/>
    <w:rsid w:val="00656951"/>
    <w:rsid w:val="006601D4"/>
    <w:rsid w:val="00660CB9"/>
    <w:rsid w:val="00660E91"/>
    <w:rsid w:val="00660F21"/>
    <w:rsid w:val="006615F9"/>
    <w:rsid w:val="006617D5"/>
    <w:rsid w:val="00661DF0"/>
    <w:rsid w:val="0066210C"/>
    <w:rsid w:val="00662130"/>
    <w:rsid w:val="00662747"/>
    <w:rsid w:val="0066376B"/>
    <w:rsid w:val="00663B72"/>
    <w:rsid w:val="00663C50"/>
    <w:rsid w:val="00663DF6"/>
    <w:rsid w:val="0066452B"/>
    <w:rsid w:val="00664647"/>
    <w:rsid w:val="0066467B"/>
    <w:rsid w:val="00664D32"/>
    <w:rsid w:val="0066587D"/>
    <w:rsid w:val="00665A92"/>
    <w:rsid w:val="006669B6"/>
    <w:rsid w:val="00666BB4"/>
    <w:rsid w:val="006670FE"/>
    <w:rsid w:val="006704B5"/>
    <w:rsid w:val="00670D72"/>
    <w:rsid w:val="00670DDA"/>
    <w:rsid w:val="00672182"/>
    <w:rsid w:val="00672192"/>
    <w:rsid w:val="006727D4"/>
    <w:rsid w:val="00672882"/>
    <w:rsid w:val="00672A90"/>
    <w:rsid w:val="0067334C"/>
    <w:rsid w:val="0067346C"/>
    <w:rsid w:val="006735BD"/>
    <w:rsid w:val="00674404"/>
    <w:rsid w:val="00674681"/>
    <w:rsid w:val="00674830"/>
    <w:rsid w:val="00675D19"/>
    <w:rsid w:val="00675F3B"/>
    <w:rsid w:val="00676707"/>
    <w:rsid w:val="00676970"/>
    <w:rsid w:val="00677238"/>
    <w:rsid w:val="0068146B"/>
    <w:rsid w:val="00681C2D"/>
    <w:rsid w:val="00681C8F"/>
    <w:rsid w:val="006823B2"/>
    <w:rsid w:val="00682CF7"/>
    <w:rsid w:val="006832A8"/>
    <w:rsid w:val="00683392"/>
    <w:rsid w:val="00683F93"/>
    <w:rsid w:val="0068403B"/>
    <w:rsid w:val="006850D4"/>
    <w:rsid w:val="006851A7"/>
    <w:rsid w:val="006855F0"/>
    <w:rsid w:val="006865C1"/>
    <w:rsid w:val="006910BF"/>
    <w:rsid w:val="006912B7"/>
    <w:rsid w:val="00691382"/>
    <w:rsid w:val="0069143E"/>
    <w:rsid w:val="00691804"/>
    <w:rsid w:val="00691974"/>
    <w:rsid w:val="00691D39"/>
    <w:rsid w:val="00693B5C"/>
    <w:rsid w:val="0069440C"/>
    <w:rsid w:val="00694E5A"/>
    <w:rsid w:val="00695DC7"/>
    <w:rsid w:val="006961B4"/>
    <w:rsid w:val="00696B2B"/>
    <w:rsid w:val="00697392"/>
    <w:rsid w:val="006A08DA"/>
    <w:rsid w:val="006A18F5"/>
    <w:rsid w:val="006A1DFB"/>
    <w:rsid w:val="006A2782"/>
    <w:rsid w:val="006A28B5"/>
    <w:rsid w:val="006A4651"/>
    <w:rsid w:val="006A5641"/>
    <w:rsid w:val="006A5902"/>
    <w:rsid w:val="006A631E"/>
    <w:rsid w:val="006A6A44"/>
    <w:rsid w:val="006A7D4D"/>
    <w:rsid w:val="006A7DE4"/>
    <w:rsid w:val="006B060B"/>
    <w:rsid w:val="006B06D5"/>
    <w:rsid w:val="006B0933"/>
    <w:rsid w:val="006B0B19"/>
    <w:rsid w:val="006B2465"/>
    <w:rsid w:val="006B293A"/>
    <w:rsid w:val="006B2B02"/>
    <w:rsid w:val="006B3091"/>
    <w:rsid w:val="006B31C0"/>
    <w:rsid w:val="006B389B"/>
    <w:rsid w:val="006B62BF"/>
    <w:rsid w:val="006B631E"/>
    <w:rsid w:val="006B75CB"/>
    <w:rsid w:val="006C1316"/>
    <w:rsid w:val="006C1C18"/>
    <w:rsid w:val="006C23E0"/>
    <w:rsid w:val="006C24F9"/>
    <w:rsid w:val="006C2A3A"/>
    <w:rsid w:val="006C316C"/>
    <w:rsid w:val="006C3236"/>
    <w:rsid w:val="006C4020"/>
    <w:rsid w:val="006C4D61"/>
    <w:rsid w:val="006C4E23"/>
    <w:rsid w:val="006C55F8"/>
    <w:rsid w:val="006C62AB"/>
    <w:rsid w:val="006C6586"/>
    <w:rsid w:val="006C70EA"/>
    <w:rsid w:val="006C7291"/>
    <w:rsid w:val="006C7E1E"/>
    <w:rsid w:val="006D1291"/>
    <w:rsid w:val="006D24A6"/>
    <w:rsid w:val="006D2BFF"/>
    <w:rsid w:val="006D2C0A"/>
    <w:rsid w:val="006D2DD1"/>
    <w:rsid w:val="006D38DB"/>
    <w:rsid w:val="006D3B82"/>
    <w:rsid w:val="006D4A21"/>
    <w:rsid w:val="006D5419"/>
    <w:rsid w:val="006D56E4"/>
    <w:rsid w:val="006D5A19"/>
    <w:rsid w:val="006D62E3"/>
    <w:rsid w:val="006D6D77"/>
    <w:rsid w:val="006D6E44"/>
    <w:rsid w:val="006D7E7E"/>
    <w:rsid w:val="006E4D86"/>
    <w:rsid w:val="006E503D"/>
    <w:rsid w:val="006E6043"/>
    <w:rsid w:val="006E6821"/>
    <w:rsid w:val="006E6935"/>
    <w:rsid w:val="006E6BAA"/>
    <w:rsid w:val="006E7814"/>
    <w:rsid w:val="006E7A9A"/>
    <w:rsid w:val="006E7EA9"/>
    <w:rsid w:val="006E7EDE"/>
    <w:rsid w:val="006F05FB"/>
    <w:rsid w:val="006F0603"/>
    <w:rsid w:val="006F11FA"/>
    <w:rsid w:val="006F16EB"/>
    <w:rsid w:val="006F288B"/>
    <w:rsid w:val="006F2B43"/>
    <w:rsid w:val="006F2FBE"/>
    <w:rsid w:val="006F32D1"/>
    <w:rsid w:val="006F344C"/>
    <w:rsid w:val="006F353B"/>
    <w:rsid w:val="006F4C69"/>
    <w:rsid w:val="006F4C6E"/>
    <w:rsid w:val="006F530A"/>
    <w:rsid w:val="006F5593"/>
    <w:rsid w:val="006F62BA"/>
    <w:rsid w:val="006F6447"/>
    <w:rsid w:val="006F788E"/>
    <w:rsid w:val="0070015E"/>
    <w:rsid w:val="00700C88"/>
    <w:rsid w:val="00701423"/>
    <w:rsid w:val="00702606"/>
    <w:rsid w:val="007030D0"/>
    <w:rsid w:val="00703405"/>
    <w:rsid w:val="00704AC7"/>
    <w:rsid w:val="00704D5B"/>
    <w:rsid w:val="00704E64"/>
    <w:rsid w:val="00706CE0"/>
    <w:rsid w:val="00707C9D"/>
    <w:rsid w:val="00711B70"/>
    <w:rsid w:val="00712786"/>
    <w:rsid w:val="0071343A"/>
    <w:rsid w:val="00713BB0"/>
    <w:rsid w:val="00714A01"/>
    <w:rsid w:val="00716717"/>
    <w:rsid w:val="007168DA"/>
    <w:rsid w:val="007168E3"/>
    <w:rsid w:val="00716D7A"/>
    <w:rsid w:val="00716DF6"/>
    <w:rsid w:val="00720245"/>
    <w:rsid w:val="00721624"/>
    <w:rsid w:val="00723A1F"/>
    <w:rsid w:val="00724539"/>
    <w:rsid w:val="00724904"/>
    <w:rsid w:val="00726578"/>
    <w:rsid w:val="007265A9"/>
    <w:rsid w:val="00726709"/>
    <w:rsid w:val="00727B49"/>
    <w:rsid w:val="00727CA2"/>
    <w:rsid w:val="00730AB7"/>
    <w:rsid w:val="00730BC2"/>
    <w:rsid w:val="00730E10"/>
    <w:rsid w:val="00731C5D"/>
    <w:rsid w:val="00732A48"/>
    <w:rsid w:val="007335BD"/>
    <w:rsid w:val="00733C0C"/>
    <w:rsid w:val="00734EAA"/>
    <w:rsid w:val="007354DB"/>
    <w:rsid w:val="00736749"/>
    <w:rsid w:val="0073679C"/>
    <w:rsid w:val="00736BFE"/>
    <w:rsid w:val="00736F0E"/>
    <w:rsid w:val="00737077"/>
    <w:rsid w:val="007375FC"/>
    <w:rsid w:val="00740398"/>
    <w:rsid w:val="0074255F"/>
    <w:rsid w:val="00742E71"/>
    <w:rsid w:val="00744506"/>
    <w:rsid w:val="00744F58"/>
    <w:rsid w:val="00745062"/>
    <w:rsid w:val="00745323"/>
    <w:rsid w:val="00745F15"/>
    <w:rsid w:val="007464FE"/>
    <w:rsid w:val="00746A98"/>
    <w:rsid w:val="00747013"/>
    <w:rsid w:val="0074718D"/>
    <w:rsid w:val="00747C42"/>
    <w:rsid w:val="00750BF5"/>
    <w:rsid w:val="00751886"/>
    <w:rsid w:val="00751E5A"/>
    <w:rsid w:val="00752671"/>
    <w:rsid w:val="007545E7"/>
    <w:rsid w:val="007552A2"/>
    <w:rsid w:val="007554A0"/>
    <w:rsid w:val="007560BF"/>
    <w:rsid w:val="0075629F"/>
    <w:rsid w:val="007564A5"/>
    <w:rsid w:val="00756A88"/>
    <w:rsid w:val="007572C5"/>
    <w:rsid w:val="00757337"/>
    <w:rsid w:val="00757B25"/>
    <w:rsid w:val="00757CEB"/>
    <w:rsid w:val="00761075"/>
    <w:rsid w:val="007628A6"/>
    <w:rsid w:val="00762BD1"/>
    <w:rsid w:val="007640D9"/>
    <w:rsid w:val="0076428A"/>
    <w:rsid w:val="00764AF4"/>
    <w:rsid w:val="00766CD6"/>
    <w:rsid w:val="00766DC2"/>
    <w:rsid w:val="00767409"/>
    <w:rsid w:val="00770046"/>
    <w:rsid w:val="007700AA"/>
    <w:rsid w:val="007702A3"/>
    <w:rsid w:val="00770A7A"/>
    <w:rsid w:val="00770E3C"/>
    <w:rsid w:val="00771170"/>
    <w:rsid w:val="0077224C"/>
    <w:rsid w:val="0077300A"/>
    <w:rsid w:val="00773762"/>
    <w:rsid w:val="0077526B"/>
    <w:rsid w:val="00775D35"/>
    <w:rsid w:val="00776897"/>
    <w:rsid w:val="00777189"/>
    <w:rsid w:val="007801A9"/>
    <w:rsid w:val="00780283"/>
    <w:rsid w:val="007808E1"/>
    <w:rsid w:val="007810F9"/>
    <w:rsid w:val="00781E2B"/>
    <w:rsid w:val="0078308C"/>
    <w:rsid w:val="0078344D"/>
    <w:rsid w:val="00783643"/>
    <w:rsid w:val="00783B1D"/>
    <w:rsid w:val="00784D9C"/>
    <w:rsid w:val="00785CF1"/>
    <w:rsid w:val="0078660E"/>
    <w:rsid w:val="007872B8"/>
    <w:rsid w:val="0078763A"/>
    <w:rsid w:val="00787794"/>
    <w:rsid w:val="00790313"/>
    <w:rsid w:val="00791203"/>
    <w:rsid w:val="00791340"/>
    <w:rsid w:val="00791FE5"/>
    <w:rsid w:val="00792430"/>
    <w:rsid w:val="0079260B"/>
    <w:rsid w:val="00792F8D"/>
    <w:rsid w:val="007931EA"/>
    <w:rsid w:val="00793367"/>
    <w:rsid w:val="00793BAA"/>
    <w:rsid w:val="007942F9"/>
    <w:rsid w:val="0079484C"/>
    <w:rsid w:val="00794A9F"/>
    <w:rsid w:val="00794D7E"/>
    <w:rsid w:val="0079527C"/>
    <w:rsid w:val="00796350"/>
    <w:rsid w:val="00796CB6"/>
    <w:rsid w:val="007A05CE"/>
    <w:rsid w:val="007A0942"/>
    <w:rsid w:val="007A16D3"/>
    <w:rsid w:val="007A1F31"/>
    <w:rsid w:val="007A2A8C"/>
    <w:rsid w:val="007A3073"/>
    <w:rsid w:val="007A3376"/>
    <w:rsid w:val="007A3851"/>
    <w:rsid w:val="007A4512"/>
    <w:rsid w:val="007A4C98"/>
    <w:rsid w:val="007A5069"/>
    <w:rsid w:val="007A5700"/>
    <w:rsid w:val="007A6335"/>
    <w:rsid w:val="007A6992"/>
    <w:rsid w:val="007A760F"/>
    <w:rsid w:val="007A7C8F"/>
    <w:rsid w:val="007B0FDF"/>
    <w:rsid w:val="007B1B5F"/>
    <w:rsid w:val="007B1BF1"/>
    <w:rsid w:val="007B1F97"/>
    <w:rsid w:val="007B29BD"/>
    <w:rsid w:val="007B3086"/>
    <w:rsid w:val="007B4C6F"/>
    <w:rsid w:val="007B509F"/>
    <w:rsid w:val="007B58C5"/>
    <w:rsid w:val="007B5A6D"/>
    <w:rsid w:val="007B7864"/>
    <w:rsid w:val="007B7D2C"/>
    <w:rsid w:val="007C17A8"/>
    <w:rsid w:val="007C191A"/>
    <w:rsid w:val="007C1C70"/>
    <w:rsid w:val="007C20A8"/>
    <w:rsid w:val="007C217D"/>
    <w:rsid w:val="007C2515"/>
    <w:rsid w:val="007C2563"/>
    <w:rsid w:val="007C29C1"/>
    <w:rsid w:val="007C392F"/>
    <w:rsid w:val="007C3B07"/>
    <w:rsid w:val="007C3C2C"/>
    <w:rsid w:val="007C44B4"/>
    <w:rsid w:val="007C4A85"/>
    <w:rsid w:val="007C519B"/>
    <w:rsid w:val="007C5359"/>
    <w:rsid w:val="007C5B3B"/>
    <w:rsid w:val="007C5E4D"/>
    <w:rsid w:val="007C6C53"/>
    <w:rsid w:val="007D016A"/>
    <w:rsid w:val="007D0997"/>
    <w:rsid w:val="007D0D30"/>
    <w:rsid w:val="007D1307"/>
    <w:rsid w:val="007D1C68"/>
    <w:rsid w:val="007D2432"/>
    <w:rsid w:val="007D39E3"/>
    <w:rsid w:val="007D4DC0"/>
    <w:rsid w:val="007D4FC1"/>
    <w:rsid w:val="007D58A4"/>
    <w:rsid w:val="007D5B64"/>
    <w:rsid w:val="007D5CC2"/>
    <w:rsid w:val="007D627A"/>
    <w:rsid w:val="007D6C59"/>
    <w:rsid w:val="007D72FA"/>
    <w:rsid w:val="007D734D"/>
    <w:rsid w:val="007E0352"/>
    <w:rsid w:val="007E05C8"/>
    <w:rsid w:val="007E0959"/>
    <w:rsid w:val="007E0C99"/>
    <w:rsid w:val="007E0DF5"/>
    <w:rsid w:val="007E1C83"/>
    <w:rsid w:val="007E1DCC"/>
    <w:rsid w:val="007E2471"/>
    <w:rsid w:val="007E27FA"/>
    <w:rsid w:val="007E2EA3"/>
    <w:rsid w:val="007E2EDC"/>
    <w:rsid w:val="007E2F13"/>
    <w:rsid w:val="007E33F6"/>
    <w:rsid w:val="007E3623"/>
    <w:rsid w:val="007E4294"/>
    <w:rsid w:val="007E430B"/>
    <w:rsid w:val="007E4438"/>
    <w:rsid w:val="007E63C7"/>
    <w:rsid w:val="007E665B"/>
    <w:rsid w:val="007E76E2"/>
    <w:rsid w:val="007F0539"/>
    <w:rsid w:val="007F138D"/>
    <w:rsid w:val="007F1672"/>
    <w:rsid w:val="007F1DB2"/>
    <w:rsid w:val="007F23E2"/>
    <w:rsid w:val="007F2A74"/>
    <w:rsid w:val="007F2D66"/>
    <w:rsid w:val="007F4279"/>
    <w:rsid w:val="007F42ED"/>
    <w:rsid w:val="007F4ABD"/>
    <w:rsid w:val="007F6441"/>
    <w:rsid w:val="007F650B"/>
    <w:rsid w:val="007F6BF8"/>
    <w:rsid w:val="00801103"/>
    <w:rsid w:val="008013D7"/>
    <w:rsid w:val="0080198D"/>
    <w:rsid w:val="008021C0"/>
    <w:rsid w:val="0080221C"/>
    <w:rsid w:val="0080273E"/>
    <w:rsid w:val="00803084"/>
    <w:rsid w:val="008034D2"/>
    <w:rsid w:val="0080393F"/>
    <w:rsid w:val="00804AB3"/>
    <w:rsid w:val="00804D15"/>
    <w:rsid w:val="00805289"/>
    <w:rsid w:val="00805373"/>
    <w:rsid w:val="00806029"/>
    <w:rsid w:val="008068FA"/>
    <w:rsid w:val="00806D05"/>
    <w:rsid w:val="00806D96"/>
    <w:rsid w:val="00807F54"/>
    <w:rsid w:val="0081043C"/>
    <w:rsid w:val="008116CF"/>
    <w:rsid w:val="00811D61"/>
    <w:rsid w:val="0081226B"/>
    <w:rsid w:val="008125BB"/>
    <w:rsid w:val="00812D51"/>
    <w:rsid w:val="0081318A"/>
    <w:rsid w:val="008136F8"/>
    <w:rsid w:val="0081380B"/>
    <w:rsid w:val="00813948"/>
    <w:rsid w:val="00813EA9"/>
    <w:rsid w:val="0081430E"/>
    <w:rsid w:val="008144D5"/>
    <w:rsid w:val="00814616"/>
    <w:rsid w:val="00814EB9"/>
    <w:rsid w:val="008150BC"/>
    <w:rsid w:val="0081539D"/>
    <w:rsid w:val="008158E6"/>
    <w:rsid w:val="008163D1"/>
    <w:rsid w:val="00817670"/>
    <w:rsid w:val="00817C73"/>
    <w:rsid w:val="00817D0C"/>
    <w:rsid w:val="00817F96"/>
    <w:rsid w:val="00820670"/>
    <w:rsid w:val="0082083D"/>
    <w:rsid w:val="0082093E"/>
    <w:rsid w:val="00820C10"/>
    <w:rsid w:val="0082119B"/>
    <w:rsid w:val="008215F6"/>
    <w:rsid w:val="0082199F"/>
    <w:rsid w:val="008223A5"/>
    <w:rsid w:val="008226C4"/>
    <w:rsid w:val="00822AAB"/>
    <w:rsid w:val="0082320F"/>
    <w:rsid w:val="0082337F"/>
    <w:rsid w:val="008235F2"/>
    <w:rsid w:val="00823FFE"/>
    <w:rsid w:val="008248A1"/>
    <w:rsid w:val="00824CE3"/>
    <w:rsid w:val="00824E7E"/>
    <w:rsid w:val="00826259"/>
    <w:rsid w:val="00826966"/>
    <w:rsid w:val="0082764A"/>
    <w:rsid w:val="00827F53"/>
    <w:rsid w:val="00830B43"/>
    <w:rsid w:val="00830B9B"/>
    <w:rsid w:val="008314E4"/>
    <w:rsid w:val="00831717"/>
    <w:rsid w:val="00831A97"/>
    <w:rsid w:val="00831CE2"/>
    <w:rsid w:val="00832314"/>
    <w:rsid w:val="0083257E"/>
    <w:rsid w:val="00833840"/>
    <w:rsid w:val="0083384D"/>
    <w:rsid w:val="00834442"/>
    <w:rsid w:val="008349EE"/>
    <w:rsid w:val="00834AB1"/>
    <w:rsid w:val="00835178"/>
    <w:rsid w:val="00835F15"/>
    <w:rsid w:val="008363E1"/>
    <w:rsid w:val="008367DE"/>
    <w:rsid w:val="008367F4"/>
    <w:rsid w:val="00840B26"/>
    <w:rsid w:val="00840EA8"/>
    <w:rsid w:val="008410B9"/>
    <w:rsid w:val="008412E9"/>
    <w:rsid w:val="00842431"/>
    <w:rsid w:val="00843093"/>
    <w:rsid w:val="00843255"/>
    <w:rsid w:val="00843418"/>
    <w:rsid w:val="008437C0"/>
    <w:rsid w:val="00843B27"/>
    <w:rsid w:val="00843EA6"/>
    <w:rsid w:val="00843FA9"/>
    <w:rsid w:val="0084491E"/>
    <w:rsid w:val="00844E96"/>
    <w:rsid w:val="0084520A"/>
    <w:rsid w:val="00845316"/>
    <w:rsid w:val="0084787D"/>
    <w:rsid w:val="00847C92"/>
    <w:rsid w:val="008505D9"/>
    <w:rsid w:val="0085086F"/>
    <w:rsid w:val="0085145C"/>
    <w:rsid w:val="008519C3"/>
    <w:rsid w:val="00854066"/>
    <w:rsid w:val="008547FB"/>
    <w:rsid w:val="00855D42"/>
    <w:rsid w:val="00857F48"/>
    <w:rsid w:val="0086055E"/>
    <w:rsid w:val="00861044"/>
    <w:rsid w:val="008614C8"/>
    <w:rsid w:val="00861D48"/>
    <w:rsid w:val="00861D6C"/>
    <w:rsid w:val="00862202"/>
    <w:rsid w:val="008638FC"/>
    <w:rsid w:val="0086417C"/>
    <w:rsid w:val="008654ED"/>
    <w:rsid w:val="008672C1"/>
    <w:rsid w:val="00867CEC"/>
    <w:rsid w:val="0087020B"/>
    <w:rsid w:val="0087072E"/>
    <w:rsid w:val="00870BD4"/>
    <w:rsid w:val="00872204"/>
    <w:rsid w:val="00873553"/>
    <w:rsid w:val="008742D7"/>
    <w:rsid w:val="00874FA4"/>
    <w:rsid w:val="008766D3"/>
    <w:rsid w:val="00877F5A"/>
    <w:rsid w:val="00880CAD"/>
    <w:rsid w:val="00881E47"/>
    <w:rsid w:val="008820C6"/>
    <w:rsid w:val="008821CA"/>
    <w:rsid w:val="0088225D"/>
    <w:rsid w:val="0088299E"/>
    <w:rsid w:val="00882DF9"/>
    <w:rsid w:val="00883181"/>
    <w:rsid w:val="008834AF"/>
    <w:rsid w:val="008842CF"/>
    <w:rsid w:val="00884561"/>
    <w:rsid w:val="008867C8"/>
    <w:rsid w:val="00886B31"/>
    <w:rsid w:val="0088769A"/>
    <w:rsid w:val="0088799C"/>
    <w:rsid w:val="00887B6F"/>
    <w:rsid w:val="00887D74"/>
    <w:rsid w:val="00890CB6"/>
    <w:rsid w:val="00890F5E"/>
    <w:rsid w:val="00891045"/>
    <w:rsid w:val="008911F3"/>
    <w:rsid w:val="00891FCC"/>
    <w:rsid w:val="00892E5C"/>
    <w:rsid w:val="00893827"/>
    <w:rsid w:val="00893904"/>
    <w:rsid w:val="00893A43"/>
    <w:rsid w:val="00893C8F"/>
    <w:rsid w:val="00894BC0"/>
    <w:rsid w:val="00895284"/>
    <w:rsid w:val="008957BC"/>
    <w:rsid w:val="00895818"/>
    <w:rsid w:val="00895AC8"/>
    <w:rsid w:val="008963FD"/>
    <w:rsid w:val="0089654B"/>
    <w:rsid w:val="008967AF"/>
    <w:rsid w:val="00896B0F"/>
    <w:rsid w:val="00896C43"/>
    <w:rsid w:val="00896E0E"/>
    <w:rsid w:val="00896F54"/>
    <w:rsid w:val="008974C0"/>
    <w:rsid w:val="008A0567"/>
    <w:rsid w:val="008A1854"/>
    <w:rsid w:val="008A218A"/>
    <w:rsid w:val="008A286C"/>
    <w:rsid w:val="008A38DA"/>
    <w:rsid w:val="008A4573"/>
    <w:rsid w:val="008A54CB"/>
    <w:rsid w:val="008A622D"/>
    <w:rsid w:val="008A64A4"/>
    <w:rsid w:val="008A6707"/>
    <w:rsid w:val="008A7067"/>
    <w:rsid w:val="008A7114"/>
    <w:rsid w:val="008A71C1"/>
    <w:rsid w:val="008B07BE"/>
    <w:rsid w:val="008B1123"/>
    <w:rsid w:val="008B1347"/>
    <w:rsid w:val="008B1711"/>
    <w:rsid w:val="008B1EB7"/>
    <w:rsid w:val="008B20BD"/>
    <w:rsid w:val="008B23AA"/>
    <w:rsid w:val="008B3160"/>
    <w:rsid w:val="008B58EF"/>
    <w:rsid w:val="008B6D0A"/>
    <w:rsid w:val="008B7B96"/>
    <w:rsid w:val="008B7D40"/>
    <w:rsid w:val="008B7F1E"/>
    <w:rsid w:val="008C06CE"/>
    <w:rsid w:val="008C0C5A"/>
    <w:rsid w:val="008C111D"/>
    <w:rsid w:val="008C1757"/>
    <w:rsid w:val="008C1C34"/>
    <w:rsid w:val="008C24C2"/>
    <w:rsid w:val="008C26B5"/>
    <w:rsid w:val="008C2B45"/>
    <w:rsid w:val="008C3291"/>
    <w:rsid w:val="008C55D0"/>
    <w:rsid w:val="008C5ED3"/>
    <w:rsid w:val="008C6963"/>
    <w:rsid w:val="008C6BC3"/>
    <w:rsid w:val="008C704F"/>
    <w:rsid w:val="008C717D"/>
    <w:rsid w:val="008C7279"/>
    <w:rsid w:val="008C764A"/>
    <w:rsid w:val="008D0175"/>
    <w:rsid w:val="008D089F"/>
    <w:rsid w:val="008D17B8"/>
    <w:rsid w:val="008D1AF4"/>
    <w:rsid w:val="008D1D63"/>
    <w:rsid w:val="008D2BDC"/>
    <w:rsid w:val="008D2DA0"/>
    <w:rsid w:val="008D356E"/>
    <w:rsid w:val="008D3C64"/>
    <w:rsid w:val="008D3D49"/>
    <w:rsid w:val="008D5906"/>
    <w:rsid w:val="008D602D"/>
    <w:rsid w:val="008D6709"/>
    <w:rsid w:val="008D7D7B"/>
    <w:rsid w:val="008E0324"/>
    <w:rsid w:val="008E082C"/>
    <w:rsid w:val="008E0846"/>
    <w:rsid w:val="008E0AA1"/>
    <w:rsid w:val="008E0E9A"/>
    <w:rsid w:val="008E1B8B"/>
    <w:rsid w:val="008E1E2C"/>
    <w:rsid w:val="008E1F48"/>
    <w:rsid w:val="008E365A"/>
    <w:rsid w:val="008E4C55"/>
    <w:rsid w:val="008E5478"/>
    <w:rsid w:val="008E55E2"/>
    <w:rsid w:val="008E56AA"/>
    <w:rsid w:val="008E58E2"/>
    <w:rsid w:val="008E5C9A"/>
    <w:rsid w:val="008E7BA6"/>
    <w:rsid w:val="008F19F3"/>
    <w:rsid w:val="008F1D49"/>
    <w:rsid w:val="008F28B2"/>
    <w:rsid w:val="008F31DE"/>
    <w:rsid w:val="008F3A4C"/>
    <w:rsid w:val="008F4561"/>
    <w:rsid w:val="008F4B0B"/>
    <w:rsid w:val="008F7928"/>
    <w:rsid w:val="0090001D"/>
    <w:rsid w:val="00901286"/>
    <w:rsid w:val="009014E4"/>
    <w:rsid w:val="00901856"/>
    <w:rsid w:val="009028AC"/>
    <w:rsid w:val="009028EC"/>
    <w:rsid w:val="00902D28"/>
    <w:rsid w:val="00902D97"/>
    <w:rsid w:val="00904447"/>
    <w:rsid w:val="009045A2"/>
    <w:rsid w:val="0090606E"/>
    <w:rsid w:val="00910C6E"/>
    <w:rsid w:val="00910ECC"/>
    <w:rsid w:val="009113F1"/>
    <w:rsid w:val="009139C1"/>
    <w:rsid w:val="00914117"/>
    <w:rsid w:val="009146E4"/>
    <w:rsid w:val="0091498A"/>
    <w:rsid w:val="00920C9B"/>
    <w:rsid w:val="00921421"/>
    <w:rsid w:val="00921E7B"/>
    <w:rsid w:val="009221F7"/>
    <w:rsid w:val="00923236"/>
    <w:rsid w:val="00923779"/>
    <w:rsid w:val="00923EC5"/>
    <w:rsid w:val="009248B1"/>
    <w:rsid w:val="0092523B"/>
    <w:rsid w:val="0092549F"/>
    <w:rsid w:val="009261F8"/>
    <w:rsid w:val="00926F58"/>
    <w:rsid w:val="00927842"/>
    <w:rsid w:val="00927BAF"/>
    <w:rsid w:val="00927E31"/>
    <w:rsid w:val="00927EB4"/>
    <w:rsid w:val="009306DA"/>
    <w:rsid w:val="00930AE1"/>
    <w:rsid w:val="0093159C"/>
    <w:rsid w:val="00931A86"/>
    <w:rsid w:val="00931AA1"/>
    <w:rsid w:val="0093243E"/>
    <w:rsid w:val="00932BA5"/>
    <w:rsid w:val="00932D00"/>
    <w:rsid w:val="00932FF1"/>
    <w:rsid w:val="00933829"/>
    <w:rsid w:val="009345B5"/>
    <w:rsid w:val="00941499"/>
    <w:rsid w:val="00941554"/>
    <w:rsid w:val="00941B00"/>
    <w:rsid w:val="00941D4D"/>
    <w:rsid w:val="00942F5E"/>
    <w:rsid w:val="00943B33"/>
    <w:rsid w:val="00946361"/>
    <w:rsid w:val="00946513"/>
    <w:rsid w:val="0094658A"/>
    <w:rsid w:val="00947074"/>
    <w:rsid w:val="00947132"/>
    <w:rsid w:val="00947226"/>
    <w:rsid w:val="009474AF"/>
    <w:rsid w:val="00947E99"/>
    <w:rsid w:val="00947F29"/>
    <w:rsid w:val="0095070D"/>
    <w:rsid w:val="00950955"/>
    <w:rsid w:val="009510C1"/>
    <w:rsid w:val="0095157D"/>
    <w:rsid w:val="009524E7"/>
    <w:rsid w:val="00952A86"/>
    <w:rsid w:val="00954461"/>
    <w:rsid w:val="00954532"/>
    <w:rsid w:val="009547C3"/>
    <w:rsid w:val="00955111"/>
    <w:rsid w:val="009554A6"/>
    <w:rsid w:val="009554E6"/>
    <w:rsid w:val="00955815"/>
    <w:rsid w:val="009559AF"/>
    <w:rsid w:val="00955C0E"/>
    <w:rsid w:val="00956BA6"/>
    <w:rsid w:val="0095738C"/>
    <w:rsid w:val="00960DE2"/>
    <w:rsid w:val="009616D2"/>
    <w:rsid w:val="00961C24"/>
    <w:rsid w:val="00962D98"/>
    <w:rsid w:val="0096367B"/>
    <w:rsid w:val="009645F5"/>
    <w:rsid w:val="00966F9F"/>
    <w:rsid w:val="0096783D"/>
    <w:rsid w:val="00970CF8"/>
    <w:rsid w:val="00970ED1"/>
    <w:rsid w:val="00971EBC"/>
    <w:rsid w:val="009720DC"/>
    <w:rsid w:val="00972353"/>
    <w:rsid w:val="00972D22"/>
    <w:rsid w:val="00973565"/>
    <w:rsid w:val="00973792"/>
    <w:rsid w:val="00973FBD"/>
    <w:rsid w:val="009746E6"/>
    <w:rsid w:val="00974C9E"/>
    <w:rsid w:val="009752C7"/>
    <w:rsid w:val="00976053"/>
    <w:rsid w:val="0097616C"/>
    <w:rsid w:val="0097678A"/>
    <w:rsid w:val="00977277"/>
    <w:rsid w:val="0098011B"/>
    <w:rsid w:val="00980C6C"/>
    <w:rsid w:val="00981521"/>
    <w:rsid w:val="009816BA"/>
    <w:rsid w:val="00983E2F"/>
    <w:rsid w:val="009843FF"/>
    <w:rsid w:val="0098495E"/>
    <w:rsid w:val="00984970"/>
    <w:rsid w:val="00985C28"/>
    <w:rsid w:val="00987133"/>
    <w:rsid w:val="0098791E"/>
    <w:rsid w:val="00987E51"/>
    <w:rsid w:val="00990289"/>
    <w:rsid w:val="00990E13"/>
    <w:rsid w:val="00990E7E"/>
    <w:rsid w:val="00991061"/>
    <w:rsid w:val="0099135E"/>
    <w:rsid w:val="00991682"/>
    <w:rsid w:val="009918E8"/>
    <w:rsid w:val="00991AE3"/>
    <w:rsid w:val="009937FC"/>
    <w:rsid w:val="009942C2"/>
    <w:rsid w:val="009944B1"/>
    <w:rsid w:val="00995461"/>
    <w:rsid w:val="00995B79"/>
    <w:rsid w:val="00996452"/>
    <w:rsid w:val="00996B6F"/>
    <w:rsid w:val="009972C2"/>
    <w:rsid w:val="009973F9"/>
    <w:rsid w:val="009976BA"/>
    <w:rsid w:val="009A0014"/>
    <w:rsid w:val="009A04C3"/>
    <w:rsid w:val="009A0F8F"/>
    <w:rsid w:val="009A1F59"/>
    <w:rsid w:val="009A1FF5"/>
    <w:rsid w:val="009A369A"/>
    <w:rsid w:val="009A3A29"/>
    <w:rsid w:val="009A3B5D"/>
    <w:rsid w:val="009A4C57"/>
    <w:rsid w:val="009A50A7"/>
    <w:rsid w:val="009A52B6"/>
    <w:rsid w:val="009A7908"/>
    <w:rsid w:val="009B01C5"/>
    <w:rsid w:val="009B0317"/>
    <w:rsid w:val="009B07BD"/>
    <w:rsid w:val="009B0881"/>
    <w:rsid w:val="009B1C8B"/>
    <w:rsid w:val="009B28B6"/>
    <w:rsid w:val="009B2B4F"/>
    <w:rsid w:val="009B439A"/>
    <w:rsid w:val="009B45EF"/>
    <w:rsid w:val="009B6CE0"/>
    <w:rsid w:val="009B6F9A"/>
    <w:rsid w:val="009C0848"/>
    <w:rsid w:val="009C0EFD"/>
    <w:rsid w:val="009C0F50"/>
    <w:rsid w:val="009C109D"/>
    <w:rsid w:val="009C10AE"/>
    <w:rsid w:val="009C137F"/>
    <w:rsid w:val="009C253A"/>
    <w:rsid w:val="009C27E1"/>
    <w:rsid w:val="009C320D"/>
    <w:rsid w:val="009C5DE4"/>
    <w:rsid w:val="009C698F"/>
    <w:rsid w:val="009C6F98"/>
    <w:rsid w:val="009C763D"/>
    <w:rsid w:val="009D0135"/>
    <w:rsid w:val="009D05F0"/>
    <w:rsid w:val="009D0CAB"/>
    <w:rsid w:val="009D10E4"/>
    <w:rsid w:val="009D1956"/>
    <w:rsid w:val="009D20B5"/>
    <w:rsid w:val="009D372D"/>
    <w:rsid w:val="009D3CA7"/>
    <w:rsid w:val="009D3EF6"/>
    <w:rsid w:val="009D5A7F"/>
    <w:rsid w:val="009D6AF6"/>
    <w:rsid w:val="009D715D"/>
    <w:rsid w:val="009D7307"/>
    <w:rsid w:val="009E0191"/>
    <w:rsid w:val="009E067F"/>
    <w:rsid w:val="009E1383"/>
    <w:rsid w:val="009E2271"/>
    <w:rsid w:val="009E2524"/>
    <w:rsid w:val="009E27EE"/>
    <w:rsid w:val="009E2F63"/>
    <w:rsid w:val="009E39DA"/>
    <w:rsid w:val="009E3A06"/>
    <w:rsid w:val="009E3FC4"/>
    <w:rsid w:val="009E4F2C"/>
    <w:rsid w:val="009E562C"/>
    <w:rsid w:val="009E6E83"/>
    <w:rsid w:val="009F11E5"/>
    <w:rsid w:val="009F13B4"/>
    <w:rsid w:val="009F1D42"/>
    <w:rsid w:val="009F2431"/>
    <w:rsid w:val="009F24E2"/>
    <w:rsid w:val="009F275E"/>
    <w:rsid w:val="009F27D5"/>
    <w:rsid w:val="009F3135"/>
    <w:rsid w:val="009F35BC"/>
    <w:rsid w:val="009F3DA5"/>
    <w:rsid w:val="009F40EF"/>
    <w:rsid w:val="009F42F5"/>
    <w:rsid w:val="009F4EF3"/>
    <w:rsid w:val="009F5C1E"/>
    <w:rsid w:val="009F5E6C"/>
    <w:rsid w:val="009F654C"/>
    <w:rsid w:val="009F69A6"/>
    <w:rsid w:val="009F6E5C"/>
    <w:rsid w:val="009F7041"/>
    <w:rsid w:val="009F7386"/>
    <w:rsid w:val="00A00C9B"/>
    <w:rsid w:val="00A013C7"/>
    <w:rsid w:val="00A015B7"/>
    <w:rsid w:val="00A01C5E"/>
    <w:rsid w:val="00A01DE4"/>
    <w:rsid w:val="00A01EED"/>
    <w:rsid w:val="00A020AF"/>
    <w:rsid w:val="00A0390A"/>
    <w:rsid w:val="00A03BD8"/>
    <w:rsid w:val="00A0425A"/>
    <w:rsid w:val="00A048B9"/>
    <w:rsid w:val="00A05129"/>
    <w:rsid w:val="00A06557"/>
    <w:rsid w:val="00A06882"/>
    <w:rsid w:val="00A06E81"/>
    <w:rsid w:val="00A102B1"/>
    <w:rsid w:val="00A12BCE"/>
    <w:rsid w:val="00A12D8A"/>
    <w:rsid w:val="00A13D20"/>
    <w:rsid w:val="00A14782"/>
    <w:rsid w:val="00A151B4"/>
    <w:rsid w:val="00A15686"/>
    <w:rsid w:val="00A1595C"/>
    <w:rsid w:val="00A15D4B"/>
    <w:rsid w:val="00A17856"/>
    <w:rsid w:val="00A179F4"/>
    <w:rsid w:val="00A17A4F"/>
    <w:rsid w:val="00A20170"/>
    <w:rsid w:val="00A20A2D"/>
    <w:rsid w:val="00A20D6F"/>
    <w:rsid w:val="00A20EC5"/>
    <w:rsid w:val="00A21493"/>
    <w:rsid w:val="00A21DDB"/>
    <w:rsid w:val="00A24085"/>
    <w:rsid w:val="00A24445"/>
    <w:rsid w:val="00A247D3"/>
    <w:rsid w:val="00A24C1D"/>
    <w:rsid w:val="00A24EC4"/>
    <w:rsid w:val="00A25E6E"/>
    <w:rsid w:val="00A268A2"/>
    <w:rsid w:val="00A269CF"/>
    <w:rsid w:val="00A26C99"/>
    <w:rsid w:val="00A272D3"/>
    <w:rsid w:val="00A2763D"/>
    <w:rsid w:val="00A27C91"/>
    <w:rsid w:val="00A3102A"/>
    <w:rsid w:val="00A3137C"/>
    <w:rsid w:val="00A3156A"/>
    <w:rsid w:val="00A31AF2"/>
    <w:rsid w:val="00A33552"/>
    <w:rsid w:val="00A370C9"/>
    <w:rsid w:val="00A37900"/>
    <w:rsid w:val="00A37F0A"/>
    <w:rsid w:val="00A4018A"/>
    <w:rsid w:val="00A404E7"/>
    <w:rsid w:val="00A405D1"/>
    <w:rsid w:val="00A409BB"/>
    <w:rsid w:val="00A40DBE"/>
    <w:rsid w:val="00A410B6"/>
    <w:rsid w:val="00A416E0"/>
    <w:rsid w:val="00A4181D"/>
    <w:rsid w:val="00A4185C"/>
    <w:rsid w:val="00A41FA3"/>
    <w:rsid w:val="00A42FC5"/>
    <w:rsid w:val="00A43328"/>
    <w:rsid w:val="00A43DB8"/>
    <w:rsid w:val="00A448A1"/>
    <w:rsid w:val="00A4526F"/>
    <w:rsid w:val="00A453D6"/>
    <w:rsid w:val="00A461B6"/>
    <w:rsid w:val="00A4623A"/>
    <w:rsid w:val="00A46C15"/>
    <w:rsid w:val="00A50222"/>
    <w:rsid w:val="00A50400"/>
    <w:rsid w:val="00A509F2"/>
    <w:rsid w:val="00A50DCC"/>
    <w:rsid w:val="00A511E4"/>
    <w:rsid w:val="00A52F14"/>
    <w:rsid w:val="00A53F41"/>
    <w:rsid w:val="00A53F9B"/>
    <w:rsid w:val="00A54652"/>
    <w:rsid w:val="00A54684"/>
    <w:rsid w:val="00A550D9"/>
    <w:rsid w:val="00A55B7C"/>
    <w:rsid w:val="00A57201"/>
    <w:rsid w:val="00A60120"/>
    <w:rsid w:val="00A6139D"/>
    <w:rsid w:val="00A628B3"/>
    <w:rsid w:val="00A63005"/>
    <w:rsid w:val="00A637CA"/>
    <w:rsid w:val="00A644E3"/>
    <w:rsid w:val="00A648AF"/>
    <w:rsid w:val="00A6492B"/>
    <w:rsid w:val="00A652D3"/>
    <w:rsid w:val="00A67207"/>
    <w:rsid w:val="00A70158"/>
    <w:rsid w:val="00A73C9D"/>
    <w:rsid w:val="00A73EEA"/>
    <w:rsid w:val="00A74FB5"/>
    <w:rsid w:val="00A7549C"/>
    <w:rsid w:val="00A7583A"/>
    <w:rsid w:val="00A770C0"/>
    <w:rsid w:val="00A774EE"/>
    <w:rsid w:val="00A77870"/>
    <w:rsid w:val="00A80B09"/>
    <w:rsid w:val="00A825B1"/>
    <w:rsid w:val="00A82666"/>
    <w:rsid w:val="00A82999"/>
    <w:rsid w:val="00A849ED"/>
    <w:rsid w:val="00A84DA3"/>
    <w:rsid w:val="00A8525B"/>
    <w:rsid w:val="00A858BE"/>
    <w:rsid w:val="00A85F19"/>
    <w:rsid w:val="00A8691D"/>
    <w:rsid w:val="00A86D5E"/>
    <w:rsid w:val="00A90B65"/>
    <w:rsid w:val="00A932A1"/>
    <w:rsid w:val="00A9410E"/>
    <w:rsid w:val="00A95776"/>
    <w:rsid w:val="00A95A28"/>
    <w:rsid w:val="00A96791"/>
    <w:rsid w:val="00A967E4"/>
    <w:rsid w:val="00A96B51"/>
    <w:rsid w:val="00A97701"/>
    <w:rsid w:val="00A97F7F"/>
    <w:rsid w:val="00AA0404"/>
    <w:rsid w:val="00AA04A6"/>
    <w:rsid w:val="00AA1B19"/>
    <w:rsid w:val="00AA1B7D"/>
    <w:rsid w:val="00AA2366"/>
    <w:rsid w:val="00AA295E"/>
    <w:rsid w:val="00AA2CFC"/>
    <w:rsid w:val="00AA3823"/>
    <w:rsid w:val="00AA3DB5"/>
    <w:rsid w:val="00AA4212"/>
    <w:rsid w:val="00AA516F"/>
    <w:rsid w:val="00AA5AD6"/>
    <w:rsid w:val="00AA7662"/>
    <w:rsid w:val="00AA7803"/>
    <w:rsid w:val="00AB0187"/>
    <w:rsid w:val="00AB02EF"/>
    <w:rsid w:val="00AB053C"/>
    <w:rsid w:val="00AB0855"/>
    <w:rsid w:val="00AB0874"/>
    <w:rsid w:val="00AB141B"/>
    <w:rsid w:val="00AB16FB"/>
    <w:rsid w:val="00AB17BB"/>
    <w:rsid w:val="00AB27BE"/>
    <w:rsid w:val="00AB3C65"/>
    <w:rsid w:val="00AB4409"/>
    <w:rsid w:val="00AB4837"/>
    <w:rsid w:val="00AB5536"/>
    <w:rsid w:val="00AB5DD1"/>
    <w:rsid w:val="00AB5E4B"/>
    <w:rsid w:val="00AB6D6C"/>
    <w:rsid w:val="00AB7515"/>
    <w:rsid w:val="00AB762F"/>
    <w:rsid w:val="00AB7F28"/>
    <w:rsid w:val="00AC0084"/>
    <w:rsid w:val="00AC0145"/>
    <w:rsid w:val="00AC0269"/>
    <w:rsid w:val="00AC048D"/>
    <w:rsid w:val="00AC05C4"/>
    <w:rsid w:val="00AC0A71"/>
    <w:rsid w:val="00AC1014"/>
    <w:rsid w:val="00AC11DC"/>
    <w:rsid w:val="00AC259C"/>
    <w:rsid w:val="00AC299A"/>
    <w:rsid w:val="00AC3B15"/>
    <w:rsid w:val="00AC3CFE"/>
    <w:rsid w:val="00AC49B4"/>
    <w:rsid w:val="00AC5197"/>
    <w:rsid w:val="00AC5969"/>
    <w:rsid w:val="00AC6156"/>
    <w:rsid w:val="00AD071D"/>
    <w:rsid w:val="00AD07FC"/>
    <w:rsid w:val="00AD0F9E"/>
    <w:rsid w:val="00AD10D2"/>
    <w:rsid w:val="00AD20B7"/>
    <w:rsid w:val="00AD20DB"/>
    <w:rsid w:val="00AD2630"/>
    <w:rsid w:val="00AD3589"/>
    <w:rsid w:val="00AD37B6"/>
    <w:rsid w:val="00AD37D5"/>
    <w:rsid w:val="00AD3CEE"/>
    <w:rsid w:val="00AD40DD"/>
    <w:rsid w:val="00AD4348"/>
    <w:rsid w:val="00AD46A2"/>
    <w:rsid w:val="00AD5D19"/>
    <w:rsid w:val="00AD634D"/>
    <w:rsid w:val="00AD655A"/>
    <w:rsid w:val="00AD6907"/>
    <w:rsid w:val="00AD6EF3"/>
    <w:rsid w:val="00AD7779"/>
    <w:rsid w:val="00AD7D56"/>
    <w:rsid w:val="00AE17DC"/>
    <w:rsid w:val="00AE26B8"/>
    <w:rsid w:val="00AE2D0F"/>
    <w:rsid w:val="00AE2DC5"/>
    <w:rsid w:val="00AE2FB4"/>
    <w:rsid w:val="00AE32B3"/>
    <w:rsid w:val="00AE47A9"/>
    <w:rsid w:val="00AE5003"/>
    <w:rsid w:val="00AE606E"/>
    <w:rsid w:val="00AE740F"/>
    <w:rsid w:val="00AF1AEF"/>
    <w:rsid w:val="00AF1DE9"/>
    <w:rsid w:val="00AF4435"/>
    <w:rsid w:val="00AF4436"/>
    <w:rsid w:val="00AF4954"/>
    <w:rsid w:val="00AF4CD6"/>
    <w:rsid w:val="00AF53B0"/>
    <w:rsid w:val="00B01249"/>
    <w:rsid w:val="00B01556"/>
    <w:rsid w:val="00B01EF9"/>
    <w:rsid w:val="00B02344"/>
    <w:rsid w:val="00B02A5B"/>
    <w:rsid w:val="00B03436"/>
    <w:rsid w:val="00B046B2"/>
    <w:rsid w:val="00B047E9"/>
    <w:rsid w:val="00B0490D"/>
    <w:rsid w:val="00B0516E"/>
    <w:rsid w:val="00B0696D"/>
    <w:rsid w:val="00B06C92"/>
    <w:rsid w:val="00B06F29"/>
    <w:rsid w:val="00B07328"/>
    <w:rsid w:val="00B07F5D"/>
    <w:rsid w:val="00B104E6"/>
    <w:rsid w:val="00B10EE2"/>
    <w:rsid w:val="00B1130E"/>
    <w:rsid w:val="00B120BB"/>
    <w:rsid w:val="00B1294A"/>
    <w:rsid w:val="00B12E38"/>
    <w:rsid w:val="00B12EDE"/>
    <w:rsid w:val="00B131E0"/>
    <w:rsid w:val="00B137FE"/>
    <w:rsid w:val="00B13D13"/>
    <w:rsid w:val="00B170D8"/>
    <w:rsid w:val="00B20490"/>
    <w:rsid w:val="00B207D0"/>
    <w:rsid w:val="00B220CB"/>
    <w:rsid w:val="00B23CF5"/>
    <w:rsid w:val="00B24798"/>
    <w:rsid w:val="00B24E46"/>
    <w:rsid w:val="00B2602A"/>
    <w:rsid w:val="00B26110"/>
    <w:rsid w:val="00B27894"/>
    <w:rsid w:val="00B3065E"/>
    <w:rsid w:val="00B30994"/>
    <w:rsid w:val="00B312A0"/>
    <w:rsid w:val="00B3145A"/>
    <w:rsid w:val="00B314FB"/>
    <w:rsid w:val="00B329DE"/>
    <w:rsid w:val="00B32B50"/>
    <w:rsid w:val="00B330B6"/>
    <w:rsid w:val="00B33538"/>
    <w:rsid w:val="00B33BC7"/>
    <w:rsid w:val="00B345EE"/>
    <w:rsid w:val="00B34B00"/>
    <w:rsid w:val="00B3634F"/>
    <w:rsid w:val="00B36A7F"/>
    <w:rsid w:val="00B36FDF"/>
    <w:rsid w:val="00B375F7"/>
    <w:rsid w:val="00B40343"/>
    <w:rsid w:val="00B407FC"/>
    <w:rsid w:val="00B40FAC"/>
    <w:rsid w:val="00B4154B"/>
    <w:rsid w:val="00B41D34"/>
    <w:rsid w:val="00B42E71"/>
    <w:rsid w:val="00B431ED"/>
    <w:rsid w:val="00B43824"/>
    <w:rsid w:val="00B44C6D"/>
    <w:rsid w:val="00B458F1"/>
    <w:rsid w:val="00B4683D"/>
    <w:rsid w:val="00B46C9A"/>
    <w:rsid w:val="00B475F3"/>
    <w:rsid w:val="00B51839"/>
    <w:rsid w:val="00B51CA9"/>
    <w:rsid w:val="00B53038"/>
    <w:rsid w:val="00B53051"/>
    <w:rsid w:val="00B53339"/>
    <w:rsid w:val="00B534AF"/>
    <w:rsid w:val="00B538FB"/>
    <w:rsid w:val="00B539FF"/>
    <w:rsid w:val="00B53A81"/>
    <w:rsid w:val="00B5449F"/>
    <w:rsid w:val="00B55294"/>
    <w:rsid w:val="00B55D40"/>
    <w:rsid w:val="00B55EB5"/>
    <w:rsid w:val="00B57F8D"/>
    <w:rsid w:val="00B6057F"/>
    <w:rsid w:val="00B60A78"/>
    <w:rsid w:val="00B61CC0"/>
    <w:rsid w:val="00B61EDF"/>
    <w:rsid w:val="00B6294B"/>
    <w:rsid w:val="00B6357D"/>
    <w:rsid w:val="00B63E52"/>
    <w:rsid w:val="00B6422C"/>
    <w:rsid w:val="00B64463"/>
    <w:rsid w:val="00B6472C"/>
    <w:rsid w:val="00B64BB9"/>
    <w:rsid w:val="00B64F03"/>
    <w:rsid w:val="00B6749E"/>
    <w:rsid w:val="00B675E0"/>
    <w:rsid w:val="00B67811"/>
    <w:rsid w:val="00B67DD4"/>
    <w:rsid w:val="00B67EAB"/>
    <w:rsid w:val="00B708BD"/>
    <w:rsid w:val="00B71D5A"/>
    <w:rsid w:val="00B726F4"/>
    <w:rsid w:val="00B729FF"/>
    <w:rsid w:val="00B72A6F"/>
    <w:rsid w:val="00B72AA2"/>
    <w:rsid w:val="00B73D6D"/>
    <w:rsid w:val="00B73EBD"/>
    <w:rsid w:val="00B741DF"/>
    <w:rsid w:val="00B7523D"/>
    <w:rsid w:val="00B75BDC"/>
    <w:rsid w:val="00B76979"/>
    <w:rsid w:val="00B76EEE"/>
    <w:rsid w:val="00B77F9A"/>
    <w:rsid w:val="00B8124D"/>
    <w:rsid w:val="00B82321"/>
    <w:rsid w:val="00B8292B"/>
    <w:rsid w:val="00B829AC"/>
    <w:rsid w:val="00B83B97"/>
    <w:rsid w:val="00B84A48"/>
    <w:rsid w:val="00B84AE6"/>
    <w:rsid w:val="00B84CDF"/>
    <w:rsid w:val="00B85410"/>
    <w:rsid w:val="00B877F3"/>
    <w:rsid w:val="00B87BD9"/>
    <w:rsid w:val="00B87E7F"/>
    <w:rsid w:val="00B87E9E"/>
    <w:rsid w:val="00B90673"/>
    <w:rsid w:val="00B9085C"/>
    <w:rsid w:val="00B919C5"/>
    <w:rsid w:val="00B92716"/>
    <w:rsid w:val="00B92CDD"/>
    <w:rsid w:val="00B93748"/>
    <w:rsid w:val="00B94772"/>
    <w:rsid w:val="00B95EEB"/>
    <w:rsid w:val="00B97EDA"/>
    <w:rsid w:val="00BA00B3"/>
    <w:rsid w:val="00BA00F2"/>
    <w:rsid w:val="00BA05E5"/>
    <w:rsid w:val="00BA23AD"/>
    <w:rsid w:val="00BA2E5A"/>
    <w:rsid w:val="00BA2F91"/>
    <w:rsid w:val="00BA396F"/>
    <w:rsid w:val="00BA402D"/>
    <w:rsid w:val="00BA4E6E"/>
    <w:rsid w:val="00BA4F86"/>
    <w:rsid w:val="00BA51E3"/>
    <w:rsid w:val="00BA5B0F"/>
    <w:rsid w:val="00BA6A31"/>
    <w:rsid w:val="00BA7882"/>
    <w:rsid w:val="00BA7B29"/>
    <w:rsid w:val="00BA7DF5"/>
    <w:rsid w:val="00BB03BD"/>
    <w:rsid w:val="00BB1121"/>
    <w:rsid w:val="00BB358A"/>
    <w:rsid w:val="00BB4BD7"/>
    <w:rsid w:val="00BB4D80"/>
    <w:rsid w:val="00BB550A"/>
    <w:rsid w:val="00BB5A09"/>
    <w:rsid w:val="00BB5E7A"/>
    <w:rsid w:val="00BB6CFE"/>
    <w:rsid w:val="00BB7426"/>
    <w:rsid w:val="00BB788D"/>
    <w:rsid w:val="00BB7BCE"/>
    <w:rsid w:val="00BC0251"/>
    <w:rsid w:val="00BC16D4"/>
    <w:rsid w:val="00BC27F2"/>
    <w:rsid w:val="00BC2C09"/>
    <w:rsid w:val="00BC3410"/>
    <w:rsid w:val="00BC37FC"/>
    <w:rsid w:val="00BC48E3"/>
    <w:rsid w:val="00BC5617"/>
    <w:rsid w:val="00BC58E1"/>
    <w:rsid w:val="00BC5E41"/>
    <w:rsid w:val="00BC63BF"/>
    <w:rsid w:val="00BC6E0F"/>
    <w:rsid w:val="00BC6FD9"/>
    <w:rsid w:val="00BC7014"/>
    <w:rsid w:val="00BC775A"/>
    <w:rsid w:val="00BD0A30"/>
    <w:rsid w:val="00BD1191"/>
    <w:rsid w:val="00BD177C"/>
    <w:rsid w:val="00BD261E"/>
    <w:rsid w:val="00BD36B9"/>
    <w:rsid w:val="00BD4523"/>
    <w:rsid w:val="00BD51D5"/>
    <w:rsid w:val="00BD59FB"/>
    <w:rsid w:val="00BD623B"/>
    <w:rsid w:val="00BD65D4"/>
    <w:rsid w:val="00BD7D73"/>
    <w:rsid w:val="00BD7F47"/>
    <w:rsid w:val="00BD7FFE"/>
    <w:rsid w:val="00BE05B9"/>
    <w:rsid w:val="00BE0F0D"/>
    <w:rsid w:val="00BE11B1"/>
    <w:rsid w:val="00BE14BD"/>
    <w:rsid w:val="00BE2019"/>
    <w:rsid w:val="00BE2802"/>
    <w:rsid w:val="00BE364A"/>
    <w:rsid w:val="00BE392A"/>
    <w:rsid w:val="00BE5049"/>
    <w:rsid w:val="00BE7D7E"/>
    <w:rsid w:val="00BF0BEA"/>
    <w:rsid w:val="00BF0D65"/>
    <w:rsid w:val="00BF1130"/>
    <w:rsid w:val="00BF2173"/>
    <w:rsid w:val="00BF21B9"/>
    <w:rsid w:val="00BF42D8"/>
    <w:rsid w:val="00BF4A38"/>
    <w:rsid w:val="00BF561C"/>
    <w:rsid w:val="00BF5B03"/>
    <w:rsid w:val="00BF65DB"/>
    <w:rsid w:val="00BF6A0E"/>
    <w:rsid w:val="00BF7837"/>
    <w:rsid w:val="00C00125"/>
    <w:rsid w:val="00C0107F"/>
    <w:rsid w:val="00C012CC"/>
    <w:rsid w:val="00C0160F"/>
    <w:rsid w:val="00C01EF1"/>
    <w:rsid w:val="00C02023"/>
    <w:rsid w:val="00C02033"/>
    <w:rsid w:val="00C02944"/>
    <w:rsid w:val="00C02E71"/>
    <w:rsid w:val="00C0352B"/>
    <w:rsid w:val="00C03BF9"/>
    <w:rsid w:val="00C03ECA"/>
    <w:rsid w:val="00C04297"/>
    <w:rsid w:val="00C046A3"/>
    <w:rsid w:val="00C047AB"/>
    <w:rsid w:val="00C04E0E"/>
    <w:rsid w:val="00C04FFE"/>
    <w:rsid w:val="00C06091"/>
    <w:rsid w:val="00C06E8F"/>
    <w:rsid w:val="00C075E8"/>
    <w:rsid w:val="00C1085A"/>
    <w:rsid w:val="00C10AAB"/>
    <w:rsid w:val="00C10EA4"/>
    <w:rsid w:val="00C11C2B"/>
    <w:rsid w:val="00C12A2A"/>
    <w:rsid w:val="00C13286"/>
    <w:rsid w:val="00C13698"/>
    <w:rsid w:val="00C13D7C"/>
    <w:rsid w:val="00C14723"/>
    <w:rsid w:val="00C14BAC"/>
    <w:rsid w:val="00C1542E"/>
    <w:rsid w:val="00C155A8"/>
    <w:rsid w:val="00C15E1E"/>
    <w:rsid w:val="00C1626E"/>
    <w:rsid w:val="00C163A9"/>
    <w:rsid w:val="00C16AF0"/>
    <w:rsid w:val="00C16BB4"/>
    <w:rsid w:val="00C20431"/>
    <w:rsid w:val="00C210AF"/>
    <w:rsid w:val="00C22D01"/>
    <w:rsid w:val="00C2485E"/>
    <w:rsid w:val="00C251D3"/>
    <w:rsid w:val="00C25C76"/>
    <w:rsid w:val="00C25F08"/>
    <w:rsid w:val="00C266A3"/>
    <w:rsid w:val="00C26AA1"/>
    <w:rsid w:val="00C2745D"/>
    <w:rsid w:val="00C27B20"/>
    <w:rsid w:val="00C3032C"/>
    <w:rsid w:val="00C3129A"/>
    <w:rsid w:val="00C31519"/>
    <w:rsid w:val="00C318AA"/>
    <w:rsid w:val="00C31E36"/>
    <w:rsid w:val="00C32F66"/>
    <w:rsid w:val="00C332DE"/>
    <w:rsid w:val="00C334D7"/>
    <w:rsid w:val="00C335DE"/>
    <w:rsid w:val="00C3372A"/>
    <w:rsid w:val="00C349E7"/>
    <w:rsid w:val="00C35464"/>
    <w:rsid w:val="00C36241"/>
    <w:rsid w:val="00C3628A"/>
    <w:rsid w:val="00C40791"/>
    <w:rsid w:val="00C4126E"/>
    <w:rsid w:val="00C413E8"/>
    <w:rsid w:val="00C4212A"/>
    <w:rsid w:val="00C434CE"/>
    <w:rsid w:val="00C439C7"/>
    <w:rsid w:val="00C43B3D"/>
    <w:rsid w:val="00C44117"/>
    <w:rsid w:val="00C445FE"/>
    <w:rsid w:val="00C44F58"/>
    <w:rsid w:val="00C46347"/>
    <w:rsid w:val="00C47308"/>
    <w:rsid w:val="00C47C73"/>
    <w:rsid w:val="00C5002A"/>
    <w:rsid w:val="00C50369"/>
    <w:rsid w:val="00C507CA"/>
    <w:rsid w:val="00C50B28"/>
    <w:rsid w:val="00C523E9"/>
    <w:rsid w:val="00C533DF"/>
    <w:rsid w:val="00C53688"/>
    <w:rsid w:val="00C537B4"/>
    <w:rsid w:val="00C537C5"/>
    <w:rsid w:val="00C53DD5"/>
    <w:rsid w:val="00C56E37"/>
    <w:rsid w:val="00C57AD8"/>
    <w:rsid w:val="00C57C2D"/>
    <w:rsid w:val="00C57ECA"/>
    <w:rsid w:val="00C6024D"/>
    <w:rsid w:val="00C60477"/>
    <w:rsid w:val="00C6057E"/>
    <w:rsid w:val="00C6085A"/>
    <w:rsid w:val="00C6098B"/>
    <w:rsid w:val="00C6246F"/>
    <w:rsid w:val="00C64AB2"/>
    <w:rsid w:val="00C65821"/>
    <w:rsid w:val="00C665F7"/>
    <w:rsid w:val="00C67A38"/>
    <w:rsid w:val="00C7057D"/>
    <w:rsid w:val="00C708D6"/>
    <w:rsid w:val="00C71546"/>
    <w:rsid w:val="00C723DB"/>
    <w:rsid w:val="00C737E3"/>
    <w:rsid w:val="00C7509A"/>
    <w:rsid w:val="00C7696A"/>
    <w:rsid w:val="00C76BEB"/>
    <w:rsid w:val="00C77514"/>
    <w:rsid w:val="00C82274"/>
    <w:rsid w:val="00C82357"/>
    <w:rsid w:val="00C8315A"/>
    <w:rsid w:val="00C835B5"/>
    <w:rsid w:val="00C8486C"/>
    <w:rsid w:val="00C84885"/>
    <w:rsid w:val="00C85B28"/>
    <w:rsid w:val="00C86AF7"/>
    <w:rsid w:val="00C86C3D"/>
    <w:rsid w:val="00C87A69"/>
    <w:rsid w:val="00C909B3"/>
    <w:rsid w:val="00C910F0"/>
    <w:rsid w:val="00C91405"/>
    <w:rsid w:val="00C9179F"/>
    <w:rsid w:val="00C91AB5"/>
    <w:rsid w:val="00C920D3"/>
    <w:rsid w:val="00C92159"/>
    <w:rsid w:val="00C92678"/>
    <w:rsid w:val="00C93743"/>
    <w:rsid w:val="00C9416B"/>
    <w:rsid w:val="00C94893"/>
    <w:rsid w:val="00C9512D"/>
    <w:rsid w:val="00C952E1"/>
    <w:rsid w:val="00C9581C"/>
    <w:rsid w:val="00C9649B"/>
    <w:rsid w:val="00C972DA"/>
    <w:rsid w:val="00C97423"/>
    <w:rsid w:val="00CA0215"/>
    <w:rsid w:val="00CA284A"/>
    <w:rsid w:val="00CA308E"/>
    <w:rsid w:val="00CA30C9"/>
    <w:rsid w:val="00CA4AA4"/>
    <w:rsid w:val="00CA4BC9"/>
    <w:rsid w:val="00CA5095"/>
    <w:rsid w:val="00CA5587"/>
    <w:rsid w:val="00CA5936"/>
    <w:rsid w:val="00CA63D8"/>
    <w:rsid w:val="00CA68EC"/>
    <w:rsid w:val="00CA6D72"/>
    <w:rsid w:val="00CA740C"/>
    <w:rsid w:val="00CB038C"/>
    <w:rsid w:val="00CB169C"/>
    <w:rsid w:val="00CB1EB2"/>
    <w:rsid w:val="00CB2FEB"/>
    <w:rsid w:val="00CB316D"/>
    <w:rsid w:val="00CB3833"/>
    <w:rsid w:val="00CB4D08"/>
    <w:rsid w:val="00CB55AC"/>
    <w:rsid w:val="00CB564E"/>
    <w:rsid w:val="00CB579D"/>
    <w:rsid w:val="00CB67F6"/>
    <w:rsid w:val="00CB6CF9"/>
    <w:rsid w:val="00CB6DAA"/>
    <w:rsid w:val="00CB6E09"/>
    <w:rsid w:val="00CB7265"/>
    <w:rsid w:val="00CB778D"/>
    <w:rsid w:val="00CB7AF1"/>
    <w:rsid w:val="00CC054B"/>
    <w:rsid w:val="00CC0659"/>
    <w:rsid w:val="00CC12A1"/>
    <w:rsid w:val="00CC1869"/>
    <w:rsid w:val="00CC2548"/>
    <w:rsid w:val="00CC2891"/>
    <w:rsid w:val="00CC2B18"/>
    <w:rsid w:val="00CC2DA0"/>
    <w:rsid w:val="00CC40C3"/>
    <w:rsid w:val="00CC4997"/>
    <w:rsid w:val="00CC54BC"/>
    <w:rsid w:val="00CC5B66"/>
    <w:rsid w:val="00CC7047"/>
    <w:rsid w:val="00CC7F5B"/>
    <w:rsid w:val="00CD1080"/>
    <w:rsid w:val="00CD11EF"/>
    <w:rsid w:val="00CD15DB"/>
    <w:rsid w:val="00CD1615"/>
    <w:rsid w:val="00CD1D96"/>
    <w:rsid w:val="00CD1E51"/>
    <w:rsid w:val="00CD2FFB"/>
    <w:rsid w:val="00CD32FF"/>
    <w:rsid w:val="00CD372B"/>
    <w:rsid w:val="00CD480F"/>
    <w:rsid w:val="00CD55DF"/>
    <w:rsid w:val="00CD60F1"/>
    <w:rsid w:val="00CD629B"/>
    <w:rsid w:val="00CD650C"/>
    <w:rsid w:val="00CD759C"/>
    <w:rsid w:val="00CE346A"/>
    <w:rsid w:val="00CE5060"/>
    <w:rsid w:val="00CE51BB"/>
    <w:rsid w:val="00CE55E0"/>
    <w:rsid w:val="00CE5CD4"/>
    <w:rsid w:val="00CE5E69"/>
    <w:rsid w:val="00CE69CE"/>
    <w:rsid w:val="00CE6F77"/>
    <w:rsid w:val="00CE7585"/>
    <w:rsid w:val="00CE7C70"/>
    <w:rsid w:val="00CF0860"/>
    <w:rsid w:val="00CF0DCC"/>
    <w:rsid w:val="00CF239A"/>
    <w:rsid w:val="00CF284E"/>
    <w:rsid w:val="00CF2D83"/>
    <w:rsid w:val="00CF321A"/>
    <w:rsid w:val="00CF346C"/>
    <w:rsid w:val="00CF4309"/>
    <w:rsid w:val="00CF4612"/>
    <w:rsid w:val="00CF5400"/>
    <w:rsid w:val="00CF58D1"/>
    <w:rsid w:val="00CF5A2C"/>
    <w:rsid w:val="00CF5C4F"/>
    <w:rsid w:val="00CF60A9"/>
    <w:rsid w:val="00CF613B"/>
    <w:rsid w:val="00CF61EA"/>
    <w:rsid w:val="00CF7B1B"/>
    <w:rsid w:val="00D0021C"/>
    <w:rsid w:val="00D00420"/>
    <w:rsid w:val="00D00460"/>
    <w:rsid w:val="00D01790"/>
    <w:rsid w:val="00D01E0A"/>
    <w:rsid w:val="00D0245F"/>
    <w:rsid w:val="00D02B25"/>
    <w:rsid w:val="00D02EAD"/>
    <w:rsid w:val="00D030A5"/>
    <w:rsid w:val="00D034F0"/>
    <w:rsid w:val="00D0353B"/>
    <w:rsid w:val="00D036C5"/>
    <w:rsid w:val="00D03BE5"/>
    <w:rsid w:val="00D0460B"/>
    <w:rsid w:val="00D0490D"/>
    <w:rsid w:val="00D04A59"/>
    <w:rsid w:val="00D06CA5"/>
    <w:rsid w:val="00D06DF6"/>
    <w:rsid w:val="00D072CE"/>
    <w:rsid w:val="00D0748B"/>
    <w:rsid w:val="00D07DC6"/>
    <w:rsid w:val="00D10CF5"/>
    <w:rsid w:val="00D1153C"/>
    <w:rsid w:val="00D11D16"/>
    <w:rsid w:val="00D11E03"/>
    <w:rsid w:val="00D12B0C"/>
    <w:rsid w:val="00D13FCF"/>
    <w:rsid w:val="00D14476"/>
    <w:rsid w:val="00D14601"/>
    <w:rsid w:val="00D1478C"/>
    <w:rsid w:val="00D158CF"/>
    <w:rsid w:val="00D15A4D"/>
    <w:rsid w:val="00D15EAD"/>
    <w:rsid w:val="00D16611"/>
    <w:rsid w:val="00D16DC6"/>
    <w:rsid w:val="00D17956"/>
    <w:rsid w:val="00D20AE7"/>
    <w:rsid w:val="00D210BF"/>
    <w:rsid w:val="00D21197"/>
    <w:rsid w:val="00D21978"/>
    <w:rsid w:val="00D220F2"/>
    <w:rsid w:val="00D2251A"/>
    <w:rsid w:val="00D23208"/>
    <w:rsid w:val="00D23491"/>
    <w:rsid w:val="00D2397B"/>
    <w:rsid w:val="00D243B4"/>
    <w:rsid w:val="00D245EF"/>
    <w:rsid w:val="00D24706"/>
    <w:rsid w:val="00D24DC1"/>
    <w:rsid w:val="00D3147B"/>
    <w:rsid w:val="00D319A3"/>
    <w:rsid w:val="00D31A29"/>
    <w:rsid w:val="00D33415"/>
    <w:rsid w:val="00D33F9D"/>
    <w:rsid w:val="00D355BF"/>
    <w:rsid w:val="00D35B95"/>
    <w:rsid w:val="00D362F7"/>
    <w:rsid w:val="00D36920"/>
    <w:rsid w:val="00D36F7C"/>
    <w:rsid w:val="00D37359"/>
    <w:rsid w:val="00D37E5F"/>
    <w:rsid w:val="00D403AF"/>
    <w:rsid w:val="00D40F62"/>
    <w:rsid w:val="00D41B1F"/>
    <w:rsid w:val="00D41C9D"/>
    <w:rsid w:val="00D41F05"/>
    <w:rsid w:val="00D438E7"/>
    <w:rsid w:val="00D43D4F"/>
    <w:rsid w:val="00D43E0C"/>
    <w:rsid w:val="00D43E85"/>
    <w:rsid w:val="00D45429"/>
    <w:rsid w:val="00D45E37"/>
    <w:rsid w:val="00D4609E"/>
    <w:rsid w:val="00D463E7"/>
    <w:rsid w:val="00D466F4"/>
    <w:rsid w:val="00D4680A"/>
    <w:rsid w:val="00D504A2"/>
    <w:rsid w:val="00D5076A"/>
    <w:rsid w:val="00D50837"/>
    <w:rsid w:val="00D50A3A"/>
    <w:rsid w:val="00D50C41"/>
    <w:rsid w:val="00D51334"/>
    <w:rsid w:val="00D51623"/>
    <w:rsid w:val="00D52796"/>
    <w:rsid w:val="00D532CF"/>
    <w:rsid w:val="00D5391F"/>
    <w:rsid w:val="00D54354"/>
    <w:rsid w:val="00D55F57"/>
    <w:rsid w:val="00D561CF"/>
    <w:rsid w:val="00D60495"/>
    <w:rsid w:val="00D60831"/>
    <w:rsid w:val="00D609DB"/>
    <w:rsid w:val="00D60ED7"/>
    <w:rsid w:val="00D61BFD"/>
    <w:rsid w:val="00D62F24"/>
    <w:rsid w:val="00D63198"/>
    <w:rsid w:val="00D63460"/>
    <w:rsid w:val="00D63614"/>
    <w:rsid w:val="00D63756"/>
    <w:rsid w:val="00D64262"/>
    <w:rsid w:val="00D64D61"/>
    <w:rsid w:val="00D66B95"/>
    <w:rsid w:val="00D66C32"/>
    <w:rsid w:val="00D67574"/>
    <w:rsid w:val="00D72083"/>
    <w:rsid w:val="00D72298"/>
    <w:rsid w:val="00D73196"/>
    <w:rsid w:val="00D735C6"/>
    <w:rsid w:val="00D73CB7"/>
    <w:rsid w:val="00D73DEA"/>
    <w:rsid w:val="00D7563E"/>
    <w:rsid w:val="00D75A96"/>
    <w:rsid w:val="00D7628E"/>
    <w:rsid w:val="00D76DC7"/>
    <w:rsid w:val="00D77103"/>
    <w:rsid w:val="00D77E74"/>
    <w:rsid w:val="00D80736"/>
    <w:rsid w:val="00D80848"/>
    <w:rsid w:val="00D80E57"/>
    <w:rsid w:val="00D813E0"/>
    <w:rsid w:val="00D817E2"/>
    <w:rsid w:val="00D82D5A"/>
    <w:rsid w:val="00D82FB3"/>
    <w:rsid w:val="00D82FF4"/>
    <w:rsid w:val="00D8387F"/>
    <w:rsid w:val="00D83EAC"/>
    <w:rsid w:val="00D842B0"/>
    <w:rsid w:val="00D845AE"/>
    <w:rsid w:val="00D85C14"/>
    <w:rsid w:val="00D867EB"/>
    <w:rsid w:val="00D86BD9"/>
    <w:rsid w:val="00D8779B"/>
    <w:rsid w:val="00D87B87"/>
    <w:rsid w:val="00D90B94"/>
    <w:rsid w:val="00D91D3C"/>
    <w:rsid w:val="00D92D2D"/>
    <w:rsid w:val="00D93B0B"/>
    <w:rsid w:val="00D93E6E"/>
    <w:rsid w:val="00D94160"/>
    <w:rsid w:val="00D94472"/>
    <w:rsid w:val="00D94E16"/>
    <w:rsid w:val="00D957D8"/>
    <w:rsid w:val="00D9729E"/>
    <w:rsid w:val="00D9781D"/>
    <w:rsid w:val="00D97837"/>
    <w:rsid w:val="00DA0F73"/>
    <w:rsid w:val="00DA2921"/>
    <w:rsid w:val="00DA46ED"/>
    <w:rsid w:val="00DA5C35"/>
    <w:rsid w:val="00DA683E"/>
    <w:rsid w:val="00DA6AE4"/>
    <w:rsid w:val="00DA6E5C"/>
    <w:rsid w:val="00DA79A3"/>
    <w:rsid w:val="00DB08DB"/>
    <w:rsid w:val="00DB0BB6"/>
    <w:rsid w:val="00DB2172"/>
    <w:rsid w:val="00DB2490"/>
    <w:rsid w:val="00DB2530"/>
    <w:rsid w:val="00DB3263"/>
    <w:rsid w:val="00DB33F9"/>
    <w:rsid w:val="00DB36C4"/>
    <w:rsid w:val="00DB37C0"/>
    <w:rsid w:val="00DB3E9B"/>
    <w:rsid w:val="00DB50E3"/>
    <w:rsid w:val="00DB53E4"/>
    <w:rsid w:val="00DB58F6"/>
    <w:rsid w:val="00DB685C"/>
    <w:rsid w:val="00DB689F"/>
    <w:rsid w:val="00DB6C70"/>
    <w:rsid w:val="00DB6F13"/>
    <w:rsid w:val="00DB7245"/>
    <w:rsid w:val="00DB7428"/>
    <w:rsid w:val="00DB76C9"/>
    <w:rsid w:val="00DB7EF6"/>
    <w:rsid w:val="00DC10EA"/>
    <w:rsid w:val="00DC1886"/>
    <w:rsid w:val="00DC1CC5"/>
    <w:rsid w:val="00DC1EFF"/>
    <w:rsid w:val="00DC2266"/>
    <w:rsid w:val="00DC2893"/>
    <w:rsid w:val="00DC29A8"/>
    <w:rsid w:val="00DC3414"/>
    <w:rsid w:val="00DC3DE0"/>
    <w:rsid w:val="00DC4CB4"/>
    <w:rsid w:val="00DC51EA"/>
    <w:rsid w:val="00DC57A7"/>
    <w:rsid w:val="00DC6E37"/>
    <w:rsid w:val="00DC7AE0"/>
    <w:rsid w:val="00DD046E"/>
    <w:rsid w:val="00DD11AD"/>
    <w:rsid w:val="00DD2047"/>
    <w:rsid w:val="00DD31CA"/>
    <w:rsid w:val="00DD4D7D"/>
    <w:rsid w:val="00DD56E0"/>
    <w:rsid w:val="00DD7202"/>
    <w:rsid w:val="00DD7648"/>
    <w:rsid w:val="00DD7E57"/>
    <w:rsid w:val="00DE0724"/>
    <w:rsid w:val="00DE0CA3"/>
    <w:rsid w:val="00DE0ED2"/>
    <w:rsid w:val="00DE196E"/>
    <w:rsid w:val="00DE2EFC"/>
    <w:rsid w:val="00DE30AB"/>
    <w:rsid w:val="00DE3E53"/>
    <w:rsid w:val="00DE4683"/>
    <w:rsid w:val="00DE471F"/>
    <w:rsid w:val="00DE4A36"/>
    <w:rsid w:val="00DE5091"/>
    <w:rsid w:val="00DE6457"/>
    <w:rsid w:val="00DE65D1"/>
    <w:rsid w:val="00DE724B"/>
    <w:rsid w:val="00DF05FB"/>
    <w:rsid w:val="00DF0DFA"/>
    <w:rsid w:val="00DF13C4"/>
    <w:rsid w:val="00DF1744"/>
    <w:rsid w:val="00DF1F7D"/>
    <w:rsid w:val="00DF1FEB"/>
    <w:rsid w:val="00DF474B"/>
    <w:rsid w:val="00DF5212"/>
    <w:rsid w:val="00DF538C"/>
    <w:rsid w:val="00DF545F"/>
    <w:rsid w:val="00DF5A76"/>
    <w:rsid w:val="00DF5B5E"/>
    <w:rsid w:val="00DF5B95"/>
    <w:rsid w:val="00DF6740"/>
    <w:rsid w:val="00DF680D"/>
    <w:rsid w:val="00DF6AB2"/>
    <w:rsid w:val="00DF76EE"/>
    <w:rsid w:val="00E02B94"/>
    <w:rsid w:val="00E02C6D"/>
    <w:rsid w:val="00E03CC6"/>
    <w:rsid w:val="00E0404D"/>
    <w:rsid w:val="00E05008"/>
    <w:rsid w:val="00E050F4"/>
    <w:rsid w:val="00E05D3E"/>
    <w:rsid w:val="00E061BC"/>
    <w:rsid w:val="00E06255"/>
    <w:rsid w:val="00E0629B"/>
    <w:rsid w:val="00E0768D"/>
    <w:rsid w:val="00E10341"/>
    <w:rsid w:val="00E128D6"/>
    <w:rsid w:val="00E12A9F"/>
    <w:rsid w:val="00E130EF"/>
    <w:rsid w:val="00E1384A"/>
    <w:rsid w:val="00E138FE"/>
    <w:rsid w:val="00E13ABA"/>
    <w:rsid w:val="00E13F3D"/>
    <w:rsid w:val="00E14699"/>
    <w:rsid w:val="00E1542E"/>
    <w:rsid w:val="00E15C0F"/>
    <w:rsid w:val="00E15F45"/>
    <w:rsid w:val="00E1656D"/>
    <w:rsid w:val="00E17767"/>
    <w:rsid w:val="00E17D4D"/>
    <w:rsid w:val="00E200A0"/>
    <w:rsid w:val="00E2044F"/>
    <w:rsid w:val="00E21310"/>
    <w:rsid w:val="00E21C36"/>
    <w:rsid w:val="00E21F90"/>
    <w:rsid w:val="00E222CB"/>
    <w:rsid w:val="00E23745"/>
    <w:rsid w:val="00E23F66"/>
    <w:rsid w:val="00E25631"/>
    <w:rsid w:val="00E25A37"/>
    <w:rsid w:val="00E25B38"/>
    <w:rsid w:val="00E25DD5"/>
    <w:rsid w:val="00E26811"/>
    <w:rsid w:val="00E26A23"/>
    <w:rsid w:val="00E270AA"/>
    <w:rsid w:val="00E27108"/>
    <w:rsid w:val="00E27159"/>
    <w:rsid w:val="00E277AD"/>
    <w:rsid w:val="00E309DC"/>
    <w:rsid w:val="00E30C5C"/>
    <w:rsid w:val="00E30F93"/>
    <w:rsid w:val="00E31C33"/>
    <w:rsid w:val="00E333CB"/>
    <w:rsid w:val="00E335A5"/>
    <w:rsid w:val="00E33E4B"/>
    <w:rsid w:val="00E342C8"/>
    <w:rsid w:val="00E34538"/>
    <w:rsid w:val="00E34B63"/>
    <w:rsid w:val="00E3557B"/>
    <w:rsid w:val="00E3620F"/>
    <w:rsid w:val="00E36D55"/>
    <w:rsid w:val="00E376F0"/>
    <w:rsid w:val="00E40D0F"/>
    <w:rsid w:val="00E411BC"/>
    <w:rsid w:val="00E419E3"/>
    <w:rsid w:val="00E41C03"/>
    <w:rsid w:val="00E4218E"/>
    <w:rsid w:val="00E42DEC"/>
    <w:rsid w:val="00E43205"/>
    <w:rsid w:val="00E43982"/>
    <w:rsid w:val="00E453A2"/>
    <w:rsid w:val="00E46C85"/>
    <w:rsid w:val="00E47141"/>
    <w:rsid w:val="00E4717B"/>
    <w:rsid w:val="00E479B2"/>
    <w:rsid w:val="00E47D98"/>
    <w:rsid w:val="00E50624"/>
    <w:rsid w:val="00E506B3"/>
    <w:rsid w:val="00E50FCC"/>
    <w:rsid w:val="00E51F9C"/>
    <w:rsid w:val="00E52B13"/>
    <w:rsid w:val="00E53856"/>
    <w:rsid w:val="00E54062"/>
    <w:rsid w:val="00E54225"/>
    <w:rsid w:val="00E54AE9"/>
    <w:rsid w:val="00E5505F"/>
    <w:rsid w:val="00E55BCA"/>
    <w:rsid w:val="00E55BEF"/>
    <w:rsid w:val="00E5606F"/>
    <w:rsid w:val="00E56204"/>
    <w:rsid w:val="00E5658B"/>
    <w:rsid w:val="00E57D02"/>
    <w:rsid w:val="00E600F5"/>
    <w:rsid w:val="00E62245"/>
    <w:rsid w:val="00E632DA"/>
    <w:rsid w:val="00E6338E"/>
    <w:rsid w:val="00E63B67"/>
    <w:rsid w:val="00E644C5"/>
    <w:rsid w:val="00E64863"/>
    <w:rsid w:val="00E653CB"/>
    <w:rsid w:val="00E65A9D"/>
    <w:rsid w:val="00E65CD1"/>
    <w:rsid w:val="00E65E7C"/>
    <w:rsid w:val="00E661E3"/>
    <w:rsid w:val="00E66666"/>
    <w:rsid w:val="00E67072"/>
    <w:rsid w:val="00E67B5C"/>
    <w:rsid w:val="00E67FBF"/>
    <w:rsid w:val="00E70146"/>
    <w:rsid w:val="00E70A4B"/>
    <w:rsid w:val="00E71211"/>
    <w:rsid w:val="00E715D0"/>
    <w:rsid w:val="00E72FCE"/>
    <w:rsid w:val="00E734E9"/>
    <w:rsid w:val="00E735AA"/>
    <w:rsid w:val="00E74443"/>
    <w:rsid w:val="00E74CAD"/>
    <w:rsid w:val="00E752AF"/>
    <w:rsid w:val="00E760F5"/>
    <w:rsid w:val="00E761E5"/>
    <w:rsid w:val="00E76286"/>
    <w:rsid w:val="00E76935"/>
    <w:rsid w:val="00E76C6A"/>
    <w:rsid w:val="00E76D1B"/>
    <w:rsid w:val="00E76DB2"/>
    <w:rsid w:val="00E770A7"/>
    <w:rsid w:val="00E7724A"/>
    <w:rsid w:val="00E8030B"/>
    <w:rsid w:val="00E82273"/>
    <w:rsid w:val="00E82463"/>
    <w:rsid w:val="00E837B7"/>
    <w:rsid w:val="00E8394E"/>
    <w:rsid w:val="00E83B07"/>
    <w:rsid w:val="00E83C3F"/>
    <w:rsid w:val="00E84CE7"/>
    <w:rsid w:val="00E84E84"/>
    <w:rsid w:val="00E84F35"/>
    <w:rsid w:val="00E850CF"/>
    <w:rsid w:val="00E85543"/>
    <w:rsid w:val="00E857E3"/>
    <w:rsid w:val="00E8595E"/>
    <w:rsid w:val="00E85B6B"/>
    <w:rsid w:val="00E8639A"/>
    <w:rsid w:val="00E86D16"/>
    <w:rsid w:val="00E871A0"/>
    <w:rsid w:val="00E87D16"/>
    <w:rsid w:val="00E90C90"/>
    <w:rsid w:val="00E918C9"/>
    <w:rsid w:val="00E918D9"/>
    <w:rsid w:val="00E92733"/>
    <w:rsid w:val="00E92EF0"/>
    <w:rsid w:val="00E9387D"/>
    <w:rsid w:val="00E94687"/>
    <w:rsid w:val="00E96DFC"/>
    <w:rsid w:val="00E96F53"/>
    <w:rsid w:val="00EA053F"/>
    <w:rsid w:val="00EA0988"/>
    <w:rsid w:val="00EA1375"/>
    <w:rsid w:val="00EA1899"/>
    <w:rsid w:val="00EA1B41"/>
    <w:rsid w:val="00EA1C80"/>
    <w:rsid w:val="00EA2782"/>
    <w:rsid w:val="00EA357C"/>
    <w:rsid w:val="00EA3B26"/>
    <w:rsid w:val="00EA497A"/>
    <w:rsid w:val="00EA4DD5"/>
    <w:rsid w:val="00EA5B16"/>
    <w:rsid w:val="00EA74F8"/>
    <w:rsid w:val="00EA7F46"/>
    <w:rsid w:val="00EB1216"/>
    <w:rsid w:val="00EB16A7"/>
    <w:rsid w:val="00EB214D"/>
    <w:rsid w:val="00EB2239"/>
    <w:rsid w:val="00EB28E0"/>
    <w:rsid w:val="00EB2F67"/>
    <w:rsid w:val="00EB3ADF"/>
    <w:rsid w:val="00EB3F9A"/>
    <w:rsid w:val="00EB5AF6"/>
    <w:rsid w:val="00EB614C"/>
    <w:rsid w:val="00EB7068"/>
    <w:rsid w:val="00EB7AAE"/>
    <w:rsid w:val="00EB7B9E"/>
    <w:rsid w:val="00EB7F92"/>
    <w:rsid w:val="00EC00A1"/>
    <w:rsid w:val="00EC01E6"/>
    <w:rsid w:val="00EC1886"/>
    <w:rsid w:val="00EC1902"/>
    <w:rsid w:val="00EC1B06"/>
    <w:rsid w:val="00EC1BAB"/>
    <w:rsid w:val="00EC1F33"/>
    <w:rsid w:val="00EC2675"/>
    <w:rsid w:val="00EC2B2F"/>
    <w:rsid w:val="00EC334A"/>
    <w:rsid w:val="00EC3C1E"/>
    <w:rsid w:val="00EC438A"/>
    <w:rsid w:val="00EC4999"/>
    <w:rsid w:val="00EC53E1"/>
    <w:rsid w:val="00EC5BAD"/>
    <w:rsid w:val="00EC5F31"/>
    <w:rsid w:val="00EC63C0"/>
    <w:rsid w:val="00EC68A3"/>
    <w:rsid w:val="00EC775A"/>
    <w:rsid w:val="00EC79D6"/>
    <w:rsid w:val="00EC7A8F"/>
    <w:rsid w:val="00EC7CD6"/>
    <w:rsid w:val="00ED0DA6"/>
    <w:rsid w:val="00ED18FE"/>
    <w:rsid w:val="00ED1BA8"/>
    <w:rsid w:val="00ED1E72"/>
    <w:rsid w:val="00ED31A6"/>
    <w:rsid w:val="00ED3BD4"/>
    <w:rsid w:val="00ED3C8B"/>
    <w:rsid w:val="00ED4245"/>
    <w:rsid w:val="00ED68C5"/>
    <w:rsid w:val="00ED775A"/>
    <w:rsid w:val="00ED77A5"/>
    <w:rsid w:val="00EE07CB"/>
    <w:rsid w:val="00EE0DD9"/>
    <w:rsid w:val="00EE2769"/>
    <w:rsid w:val="00EE2BB1"/>
    <w:rsid w:val="00EE2C9C"/>
    <w:rsid w:val="00EE2ECC"/>
    <w:rsid w:val="00EE317B"/>
    <w:rsid w:val="00EE3CBA"/>
    <w:rsid w:val="00EE3E63"/>
    <w:rsid w:val="00EE41CB"/>
    <w:rsid w:val="00EE45F0"/>
    <w:rsid w:val="00EE5427"/>
    <w:rsid w:val="00EE5F70"/>
    <w:rsid w:val="00EE6FCE"/>
    <w:rsid w:val="00EE77BC"/>
    <w:rsid w:val="00EE7AE7"/>
    <w:rsid w:val="00EF1668"/>
    <w:rsid w:val="00EF17BC"/>
    <w:rsid w:val="00EF21C6"/>
    <w:rsid w:val="00EF2ECC"/>
    <w:rsid w:val="00EF2EFE"/>
    <w:rsid w:val="00EF30B7"/>
    <w:rsid w:val="00EF3162"/>
    <w:rsid w:val="00EF3234"/>
    <w:rsid w:val="00EF390A"/>
    <w:rsid w:val="00EF3D05"/>
    <w:rsid w:val="00EF3F32"/>
    <w:rsid w:val="00EF453F"/>
    <w:rsid w:val="00EF4DD7"/>
    <w:rsid w:val="00EF4F39"/>
    <w:rsid w:val="00EF59D7"/>
    <w:rsid w:val="00EF6224"/>
    <w:rsid w:val="00EF7D24"/>
    <w:rsid w:val="00F0068F"/>
    <w:rsid w:val="00F01270"/>
    <w:rsid w:val="00F0145D"/>
    <w:rsid w:val="00F01D47"/>
    <w:rsid w:val="00F02BB8"/>
    <w:rsid w:val="00F03C8B"/>
    <w:rsid w:val="00F03CF5"/>
    <w:rsid w:val="00F03DC0"/>
    <w:rsid w:val="00F04008"/>
    <w:rsid w:val="00F048D6"/>
    <w:rsid w:val="00F0496C"/>
    <w:rsid w:val="00F04AFE"/>
    <w:rsid w:val="00F04DFF"/>
    <w:rsid w:val="00F05394"/>
    <w:rsid w:val="00F053DA"/>
    <w:rsid w:val="00F065E9"/>
    <w:rsid w:val="00F06FC9"/>
    <w:rsid w:val="00F07819"/>
    <w:rsid w:val="00F1182D"/>
    <w:rsid w:val="00F119CD"/>
    <w:rsid w:val="00F13069"/>
    <w:rsid w:val="00F13213"/>
    <w:rsid w:val="00F15700"/>
    <w:rsid w:val="00F203B9"/>
    <w:rsid w:val="00F21450"/>
    <w:rsid w:val="00F22568"/>
    <w:rsid w:val="00F22C8E"/>
    <w:rsid w:val="00F230A9"/>
    <w:rsid w:val="00F2367A"/>
    <w:rsid w:val="00F236BC"/>
    <w:rsid w:val="00F242CA"/>
    <w:rsid w:val="00F256BC"/>
    <w:rsid w:val="00F262D3"/>
    <w:rsid w:val="00F26533"/>
    <w:rsid w:val="00F2695B"/>
    <w:rsid w:val="00F269B8"/>
    <w:rsid w:val="00F26BB4"/>
    <w:rsid w:val="00F2737D"/>
    <w:rsid w:val="00F27434"/>
    <w:rsid w:val="00F27C4F"/>
    <w:rsid w:val="00F27DC9"/>
    <w:rsid w:val="00F27F88"/>
    <w:rsid w:val="00F303B8"/>
    <w:rsid w:val="00F3045E"/>
    <w:rsid w:val="00F310BA"/>
    <w:rsid w:val="00F31B9F"/>
    <w:rsid w:val="00F31BDB"/>
    <w:rsid w:val="00F3259C"/>
    <w:rsid w:val="00F328BD"/>
    <w:rsid w:val="00F333C4"/>
    <w:rsid w:val="00F34A2A"/>
    <w:rsid w:val="00F35622"/>
    <w:rsid w:val="00F36885"/>
    <w:rsid w:val="00F36BA8"/>
    <w:rsid w:val="00F3715B"/>
    <w:rsid w:val="00F37DA4"/>
    <w:rsid w:val="00F405BC"/>
    <w:rsid w:val="00F41412"/>
    <w:rsid w:val="00F41572"/>
    <w:rsid w:val="00F41A8D"/>
    <w:rsid w:val="00F41BED"/>
    <w:rsid w:val="00F428B3"/>
    <w:rsid w:val="00F428DC"/>
    <w:rsid w:val="00F43113"/>
    <w:rsid w:val="00F435C8"/>
    <w:rsid w:val="00F44573"/>
    <w:rsid w:val="00F44E1C"/>
    <w:rsid w:val="00F464CD"/>
    <w:rsid w:val="00F46E95"/>
    <w:rsid w:val="00F47465"/>
    <w:rsid w:val="00F476AE"/>
    <w:rsid w:val="00F47A40"/>
    <w:rsid w:val="00F507BE"/>
    <w:rsid w:val="00F52401"/>
    <w:rsid w:val="00F5255A"/>
    <w:rsid w:val="00F52A10"/>
    <w:rsid w:val="00F52B07"/>
    <w:rsid w:val="00F52C2E"/>
    <w:rsid w:val="00F52CF6"/>
    <w:rsid w:val="00F52E8B"/>
    <w:rsid w:val="00F530C9"/>
    <w:rsid w:val="00F54C7D"/>
    <w:rsid w:val="00F552C8"/>
    <w:rsid w:val="00F5533B"/>
    <w:rsid w:val="00F55594"/>
    <w:rsid w:val="00F55A42"/>
    <w:rsid w:val="00F56845"/>
    <w:rsid w:val="00F568B0"/>
    <w:rsid w:val="00F57193"/>
    <w:rsid w:val="00F57809"/>
    <w:rsid w:val="00F602C5"/>
    <w:rsid w:val="00F60D13"/>
    <w:rsid w:val="00F621E4"/>
    <w:rsid w:val="00F63DB2"/>
    <w:rsid w:val="00F6494E"/>
    <w:rsid w:val="00F64CF0"/>
    <w:rsid w:val="00F656F8"/>
    <w:rsid w:val="00F65B80"/>
    <w:rsid w:val="00F6604B"/>
    <w:rsid w:val="00F663ED"/>
    <w:rsid w:val="00F66F8D"/>
    <w:rsid w:val="00F67CB2"/>
    <w:rsid w:val="00F7260A"/>
    <w:rsid w:val="00F72E10"/>
    <w:rsid w:val="00F7365C"/>
    <w:rsid w:val="00F73978"/>
    <w:rsid w:val="00F73CD7"/>
    <w:rsid w:val="00F74873"/>
    <w:rsid w:val="00F748B9"/>
    <w:rsid w:val="00F74D04"/>
    <w:rsid w:val="00F74E70"/>
    <w:rsid w:val="00F74EE3"/>
    <w:rsid w:val="00F74F8E"/>
    <w:rsid w:val="00F75248"/>
    <w:rsid w:val="00F752F3"/>
    <w:rsid w:val="00F75349"/>
    <w:rsid w:val="00F75955"/>
    <w:rsid w:val="00F75D6B"/>
    <w:rsid w:val="00F75DDB"/>
    <w:rsid w:val="00F76EC2"/>
    <w:rsid w:val="00F76F16"/>
    <w:rsid w:val="00F77BA5"/>
    <w:rsid w:val="00F77E42"/>
    <w:rsid w:val="00F80662"/>
    <w:rsid w:val="00F80C7D"/>
    <w:rsid w:val="00F80D2E"/>
    <w:rsid w:val="00F81ABA"/>
    <w:rsid w:val="00F81F2F"/>
    <w:rsid w:val="00F828BF"/>
    <w:rsid w:val="00F8380E"/>
    <w:rsid w:val="00F86C6E"/>
    <w:rsid w:val="00F86F59"/>
    <w:rsid w:val="00F87C02"/>
    <w:rsid w:val="00F9007C"/>
    <w:rsid w:val="00F90AEB"/>
    <w:rsid w:val="00F90C83"/>
    <w:rsid w:val="00F918C8"/>
    <w:rsid w:val="00F91B0E"/>
    <w:rsid w:val="00F9265A"/>
    <w:rsid w:val="00F94CC3"/>
    <w:rsid w:val="00F94D01"/>
    <w:rsid w:val="00F94E7F"/>
    <w:rsid w:val="00F9526C"/>
    <w:rsid w:val="00F96FB7"/>
    <w:rsid w:val="00F975B1"/>
    <w:rsid w:val="00FA015D"/>
    <w:rsid w:val="00FA089E"/>
    <w:rsid w:val="00FA093A"/>
    <w:rsid w:val="00FA1224"/>
    <w:rsid w:val="00FA27AE"/>
    <w:rsid w:val="00FA27D4"/>
    <w:rsid w:val="00FA2C35"/>
    <w:rsid w:val="00FA5445"/>
    <w:rsid w:val="00FA5790"/>
    <w:rsid w:val="00FA5DC0"/>
    <w:rsid w:val="00FA62AE"/>
    <w:rsid w:val="00FA632B"/>
    <w:rsid w:val="00FA6F12"/>
    <w:rsid w:val="00FA7A8E"/>
    <w:rsid w:val="00FA7BF9"/>
    <w:rsid w:val="00FB0336"/>
    <w:rsid w:val="00FB0728"/>
    <w:rsid w:val="00FB0CD7"/>
    <w:rsid w:val="00FB0E26"/>
    <w:rsid w:val="00FB1268"/>
    <w:rsid w:val="00FB18F2"/>
    <w:rsid w:val="00FB2312"/>
    <w:rsid w:val="00FB2BE5"/>
    <w:rsid w:val="00FB2C68"/>
    <w:rsid w:val="00FB5A98"/>
    <w:rsid w:val="00FB66CF"/>
    <w:rsid w:val="00FB6F87"/>
    <w:rsid w:val="00FB78BB"/>
    <w:rsid w:val="00FC0CB6"/>
    <w:rsid w:val="00FC0EB1"/>
    <w:rsid w:val="00FC0FFC"/>
    <w:rsid w:val="00FC1AB5"/>
    <w:rsid w:val="00FC23CF"/>
    <w:rsid w:val="00FC2612"/>
    <w:rsid w:val="00FC2920"/>
    <w:rsid w:val="00FC402D"/>
    <w:rsid w:val="00FC420E"/>
    <w:rsid w:val="00FC4948"/>
    <w:rsid w:val="00FC52E1"/>
    <w:rsid w:val="00FC59FD"/>
    <w:rsid w:val="00FC5FB2"/>
    <w:rsid w:val="00FC645D"/>
    <w:rsid w:val="00FC6888"/>
    <w:rsid w:val="00FC7152"/>
    <w:rsid w:val="00FC7399"/>
    <w:rsid w:val="00FC752E"/>
    <w:rsid w:val="00FD0395"/>
    <w:rsid w:val="00FD04E4"/>
    <w:rsid w:val="00FD07B9"/>
    <w:rsid w:val="00FD093D"/>
    <w:rsid w:val="00FD0D10"/>
    <w:rsid w:val="00FD1542"/>
    <w:rsid w:val="00FD1931"/>
    <w:rsid w:val="00FD2ABC"/>
    <w:rsid w:val="00FD483F"/>
    <w:rsid w:val="00FD5B57"/>
    <w:rsid w:val="00FD616F"/>
    <w:rsid w:val="00FD695E"/>
    <w:rsid w:val="00FD6C49"/>
    <w:rsid w:val="00FD74AF"/>
    <w:rsid w:val="00FE050E"/>
    <w:rsid w:val="00FE07AD"/>
    <w:rsid w:val="00FE0BF6"/>
    <w:rsid w:val="00FE1513"/>
    <w:rsid w:val="00FE165B"/>
    <w:rsid w:val="00FE1770"/>
    <w:rsid w:val="00FE372D"/>
    <w:rsid w:val="00FE3C8E"/>
    <w:rsid w:val="00FE49DA"/>
    <w:rsid w:val="00FE586E"/>
    <w:rsid w:val="00FE5C97"/>
    <w:rsid w:val="00FE63AE"/>
    <w:rsid w:val="00FE6C3A"/>
    <w:rsid w:val="00FE76CC"/>
    <w:rsid w:val="00FE781C"/>
    <w:rsid w:val="00FE7C47"/>
    <w:rsid w:val="00FF06D5"/>
    <w:rsid w:val="00FF1184"/>
    <w:rsid w:val="00FF11CA"/>
    <w:rsid w:val="00FF2836"/>
    <w:rsid w:val="00FF35EB"/>
    <w:rsid w:val="00FF4156"/>
    <w:rsid w:val="00FF42C7"/>
    <w:rsid w:val="00FF4C79"/>
    <w:rsid w:val="00FF4E59"/>
    <w:rsid w:val="00FF54A9"/>
    <w:rsid w:val="00FF5684"/>
    <w:rsid w:val="00FF65F6"/>
    <w:rsid w:val="00FF6FAB"/>
    <w:rsid w:val="00FF75E1"/>
    <w:rsid w:val="00FF7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21E8A"/>
  <w15:docId w15:val="{DCDF9512-B8CE-49B5-8DF6-20BFDB5F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318A"/>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1318A"/>
    <w:rPr>
      <w:rFonts w:ascii="Tahoma" w:hAnsi="Tahoma" w:cs="Tahoma"/>
      <w:sz w:val="16"/>
      <w:szCs w:val="16"/>
    </w:rPr>
  </w:style>
  <w:style w:type="character" w:customStyle="1" w:styleId="BalloonTextChar">
    <w:name w:val="Balloon Text Char"/>
    <w:basedOn w:val="DefaultParagraphFont"/>
    <w:link w:val="BalloonText"/>
    <w:rsid w:val="0081318A"/>
    <w:rPr>
      <w:rFonts w:ascii="Tahoma" w:hAnsi="Tahoma" w:cs="Tahoma"/>
      <w:snapToGrid w:val="0"/>
      <w:sz w:val="16"/>
      <w:szCs w:val="16"/>
    </w:rPr>
  </w:style>
  <w:style w:type="paragraph" w:styleId="Header">
    <w:name w:val="header"/>
    <w:basedOn w:val="Normal"/>
    <w:link w:val="HeaderChar"/>
    <w:rsid w:val="007B509F"/>
    <w:pPr>
      <w:tabs>
        <w:tab w:val="center" w:pos="4680"/>
        <w:tab w:val="right" w:pos="9360"/>
      </w:tabs>
    </w:pPr>
  </w:style>
  <w:style w:type="character" w:customStyle="1" w:styleId="HeaderChar">
    <w:name w:val="Header Char"/>
    <w:basedOn w:val="DefaultParagraphFont"/>
    <w:link w:val="Header"/>
    <w:rsid w:val="007B509F"/>
    <w:rPr>
      <w:rFonts w:ascii="CG Times" w:hAnsi="CG Times"/>
      <w:snapToGrid w:val="0"/>
      <w:sz w:val="24"/>
    </w:rPr>
  </w:style>
  <w:style w:type="paragraph" w:styleId="Footer">
    <w:name w:val="footer"/>
    <w:basedOn w:val="Normal"/>
    <w:link w:val="FooterChar"/>
    <w:rsid w:val="007B509F"/>
    <w:pPr>
      <w:tabs>
        <w:tab w:val="center" w:pos="4680"/>
        <w:tab w:val="right" w:pos="9360"/>
      </w:tabs>
    </w:pPr>
  </w:style>
  <w:style w:type="character" w:customStyle="1" w:styleId="FooterChar">
    <w:name w:val="Footer Char"/>
    <w:basedOn w:val="DefaultParagraphFont"/>
    <w:link w:val="Footer"/>
    <w:rsid w:val="007B509F"/>
    <w:rPr>
      <w:rFonts w:ascii="CG Times" w:hAnsi="CG Times"/>
      <w:snapToGrid w:val="0"/>
      <w:sz w:val="24"/>
    </w:rPr>
  </w:style>
  <w:style w:type="paragraph" w:styleId="ListParagraph">
    <w:name w:val="List Paragraph"/>
    <w:basedOn w:val="Normal"/>
    <w:uiPriority w:val="34"/>
    <w:qFormat/>
    <w:rsid w:val="00A50222"/>
    <w:pPr>
      <w:ind w:left="720"/>
      <w:contextualSpacing/>
    </w:pPr>
  </w:style>
  <w:style w:type="character" w:styleId="CommentReference">
    <w:name w:val="annotation reference"/>
    <w:basedOn w:val="DefaultParagraphFont"/>
    <w:semiHidden/>
    <w:unhideWhenUsed/>
    <w:rsid w:val="009D20B5"/>
    <w:rPr>
      <w:sz w:val="16"/>
      <w:szCs w:val="16"/>
    </w:rPr>
  </w:style>
  <w:style w:type="paragraph" w:styleId="CommentText">
    <w:name w:val="annotation text"/>
    <w:basedOn w:val="Normal"/>
    <w:link w:val="CommentTextChar"/>
    <w:semiHidden/>
    <w:unhideWhenUsed/>
    <w:rsid w:val="009D20B5"/>
    <w:rPr>
      <w:sz w:val="20"/>
    </w:rPr>
  </w:style>
  <w:style w:type="character" w:customStyle="1" w:styleId="CommentTextChar">
    <w:name w:val="Comment Text Char"/>
    <w:basedOn w:val="DefaultParagraphFont"/>
    <w:link w:val="CommentText"/>
    <w:semiHidden/>
    <w:rsid w:val="009D20B5"/>
    <w:rPr>
      <w:rFonts w:ascii="CG Times" w:hAnsi="CG Times"/>
      <w:snapToGrid w:val="0"/>
    </w:rPr>
  </w:style>
  <w:style w:type="paragraph" w:styleId="CommentSubject">
    <w:name w:val="annotation subject"/>
    <w:basedOn w:val="CommentText"/>
    <w:next w:val="CommentText"/>
    <w:link w:val="CommentSubjectChar"/>
    <w:semiHidden/>
    <w:unhideWhenUsed/>
    <w:rsid w:val="009D20B5"/>
    <w:rPr>
      <w:b/>
      <w:bCs/>
    </w:rPr>
  </w:style>
  <w:style w:type="character" w:customStyle="1" w:styleId="CommentSubjectChar">
    <w:name w:val="Comment Subject Char"/>
    <w:basedOn w:val="CommentTextChar"/>
    <w:link w:val="CommentSubject"/>
    <w:semiHidden/>
    <w:rsid w:val="009D20B5"/>
    <w:rPr>
      <w:rFonts w:ascii="CG Times" w:hAnsi="CG Times"/>
      <w:b/>
      <w:bCs/>
      <w:snapToGrid w:val="0"/>
    </w:rPr>
  </w:style>
  <w:style w:type="paragraph" w:styleId="FootnoteText">
    <w:name w:val="footnote text"/>
    <w:basedOn w:val="Normal"/>
    <w:link w:val="FootnoteTextChar"/>
    <w:semiHidden/>
    <w:unhideWhenUsed/>
    <w:rsid w:val="00E760F5"/>
    <w:rPr>
      <w:sz w:val="20"/>
    </w:rPr>
  </w:style>
  <w:style w:type="character" w:customStyle="1" w:styleId="FootnoteTextChar">
    <w:name w:val="Footnote Text Char"/>
    <w:basedOn w:val="DefaultParagraphFont"/>
    <w:link w:val="FootnoteText"/>
    <w:semiHidden/>
    <w:rsid w:val="00E760F5"/>
    <w:rPr>
      <w:rFonts w:ascii="CG Times" w:hAnsi="CG Times"/>
      <w:snapToGrid w:val="0"/>
    </w:rPr>
  </w:style>
  <w:style w:type="character" w:styleId="FootnoteReference">
    <w:name w:val="footnote reference"/>
    <w:basedOn w:val="DefaultParagraphFont"/>
    <w:semiHidden/>
    <w:unhideWhenUsed/>
    <w:rsid w:val="00E760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5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B01C-C7DD-44E6-9F92-67E911993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3573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Edev, Emre</dc:creator>
  <cp:lastModifiedBy>Jeffries, Jillian</cp:lastModifiedBy>
  <cp:revision>2</cp:revision>
  <cp:lastPrinted>2017-06-03T19:23:00Z</cp:lastPrinted>
  <dcterms:created xsi:type="dcterms:W3CDTF">2026-06-30T20:35:00Z</dcterms:created>
  <dcterms:modified xsi:type="dcterms:W3CDTF">2026-06-30T20:35:00Z</dcterms:modified>
</cp:coreProperties>
</file>