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33CD5" w14:textId="2B3965F9" w:rsidR="00860398" w:rsidRPr="00E0508F" w:rsidRDefault="00860398" w:rsidP="00313AF3">
      <w:pPr>
        <w:suppressLineNumbers/>
        <w:tabs>
          <w:tab w:val="left" w:pos="-1440"/>
        </w:tabs>
        <w:spacing w:line="240" w:lineRule="auto"/>
        <w:ind w:left="4320"/>
        <w:contextualSpacing/>
        <w:jc w:val="right"/>
        <w:rPr>
          <w:rFonts w:ascii="Times New Roman" w:hAnsi="Times New Roman" w:cs="Times New Roman"/>
          <w:u w:val="single"/>
        </w:rPr>
      </w:pPr>
      <w:r w:rsidRPr="00E0508F">
        <w:rPr>
          <w:rFonts w:ascii="Times New Roman" w:hAnsi="Times New Roman" w:cs="Times New Roman"/>
          <w:u w:val="single"/>
        </w:rPr>
        <w:t>Finance Committee Staff</w:t>
      </w:r>
    </w:p>
    <w:p w14:paraId="1CECE59B" w14:textId="4657CD8F" w:rsidR="00A6269D" w:rsidRDefault="00A6269D" w:rsidP="6151FDAB">
      <w:pPr>
        <w:suppressLineNumbers/>
        <w:spacing w:line="240" w:lineRule="auto"/>
        <w:ind w:left="4320"/>
        <w:contextualSpacing/>
        <w:jc w:val="right"/>
        <w:rPr>
          <w:rFonts w:ascii="Times New Roman" w:hAnsi="Times New Roman" w:cs="Times New Roman"/>
          <w:i/>
          <w:iCs/>
        </w:rPr>
      </w:pPr>
      <w:r w:rsidRPr="6151FDAB">
        <w:rPr>
          <w:rFonts w:ascii="Times New Roman" w:hAnsi="Times New Roman" w:cs="Times New Roman"/>
        </w:rPr>
        <w:t xml:space="preserve">Michael Sherman, </w:t>
      </w:r>
      <w:r w:rsidR="1B127363" w:rsidRPr="6151FDAB">
        <w:rPr>
          <w:rFonts w:ascii="Times New Roman" w:hAnsi="Times New Roman" w:cs="Times New Roman"/>
          <w:i/>
          <w:iCs/>
        </w:rPr>
        <w:t xml:space="preserve">Principal </w:t>
      </w:r>
      <w:r w:rsidRPr="6151FDAB">
        <w:rPr>
          <w:rFonts w:ascii="Times New Roman" w:hAnsi="Times New Roman" w:cs="Times New Roman"/>
          <w:i/>
          <w:iCs/>
        </w:rPr>
        <w:t>Financial Analyst</w:t>
      </w:r>
    </w:p>
    <w:p w14:paraId="4A43140C" w14:textId="77777777" w:rsidR="00D153E8" w:rsidRPr="00E0508F" w:rsidRDefault="00D153E8" w:rsidP="1447C93B">
      <w:pPr>
        <w:suppressLineNumbers/>
        <w:spacing w:line="240" w:lineRule="auto"/>
        <w:ind w:left="4320"/>
        <w:contextualSpacing/>
        <w:jc w:val="right"/>
      </w:pPr>
      <w:r w:rsidRPr="00E0508F">
        <w:rPr>
          <w:rFonts w:ascii="Times New Roman" w:hAnsi="Times New Roman" w:cs="Times New Roman"/>
        </w:rPr>
        <w:t xml:space="preserve">Brian Sarfo, </w:t>
      </w:r>
      <w:r w:rsidRPr="00E0508F">
        <w:rPr>
          <w:rFonts w:ascii="Times New Roman" w:hAnsi="Times New Roman" w:cs="Times New Roman"/>
          <w:i/>
          <w:iCs/>
        </w:rPr>
        <w:t>Committee Counsel</w:t>
      </w:r>
    </w:p>
    <w:p w14:paraId="4405BBE3" w14:textId="73D036EA" w:rsidR="51ECEA36" w:rsidRDefault="51ECEA36" w:rsidP="51ECEA36">
      <w:pPr>
        <w:suppressLineNumbers/>
        <w:spacing w:line="240" w:lineRule="auto"/>
        <w:ind w:left="4320"/>
        <w:contextualSpacing/>
        <w:jc w:val="right"/>
        <w:rPr>
          <w:rFonts w:ascii="Times New Roman" w:hAnsi="Times New Roman" w:cs="Times New Roman"/>
          <w:i/>
          <w:iCs/>
        </w:rPr>
      </w:pPr>
    </w:p>
    <w:p w14:paraId="1B10A876" w14:textId="1D9EE309" w:rsidR="51ECEA36" w:rsidRDefault="51ECEA36" w:rsidP="51ECEA36">
      <w:pPr>
        <w:tabs>
          <w:tab w:val="left" w:pos="4680"/>
        </w:tabs>
        <w:spacing w:after="0"/>
        <w:jc w:val="right"/>
      </w:pPr>
      <w:r w:rsidRPr="51ECEA36">
        <w:rPr>
          <w:rFonts w:ascii="Times New Roman" w:eastAsia="Times New Roman" w:hAnsi="Times New Roman" w:cs="Times New Roman"/>
          <w:u w:val="single"/>
        </w:rPr>
        <w:t>Committee on Housing &amp; Buildings Staff</w:t>
      </w:r>
    </w:p>
    <w:p w14:paraId="65139340" w14:textId="55E795F5" w:rsidR="51ECEA36" w:rsidRDefault="51ECEA36" w:rsidP="51ECEA36">
      <w:pPr>
        <w:tabs>
          <w:tab w:val="left" w:pos="4680"/>
        </w:tabs>
        <w:spacing w:after="0"/>
        <w:jc w:val="right"/>
      </w:pPr>
      <w:r w:rsidRPr="51ECEA36">
        <w:rPr>
          <w:rFonts w:ascii="Times New Roman" w:eastAsia="Times New Roman" w:hAnsi="Times New Roman" w:cs="Times New Roman"/>
          <w:color w:val="000000" w:themeColor="text1"/>
        </w:rPr>
        <w:t xml:space="preserve">Austin Malone, </w:t>
      </w:r>
      <w:r w:rsidRPr="51ECEA36">
        <w:rPr>
          <w:rFonts w:ascii="Times New Roman" w:eastAsia="Times New Roman" w:hAnsi="Times New Roman" w:cs="Times New Roman"/>
          <w:i/>
          <w:iCs/>
          <w:color w:val="000000" w:themeColor="text1"/>
        </w:rPr>
        <w:t>Senior</w:t>
      </w:r>
      <w:r w:rsidRPr="51ECEA36">
        <w:rPr>
          <w:rFonts w:ascii="Times New Roman" w:eastAsia="Times New Roman" w:hAnsi="Times New Roman" w:cs="Times New Roman"/>
          <w:color w:val="000000" w:themeColor="text1"/>
        </w:rPr>
        <w:t xml:space="preserve"> </w:t>
      </w:r>
      <w:r w:rsidRPr="51ECEA36">
        <w:rPr>
          <w:rFonts w:ascii="Times New Roman" w:eastAsia="Times New Roman" w:hAnsi="Times New Roman" w:cs="Times New Roman"/>
          <w:i/>
          <w:iCs/>
          <w:color w:val="000000" w:themeColor="text1"/>
        </w:rPr>
        <w:t>Legislative Counsel</w:t>
      </w:r>
    </w:p>
    <w:p w14:paraId="398A2ED0" w14:textId="25440C26" w:rsidR="51ECEA36" w:rsidRDefault="51ECEA36" w:rsidP="51ECEA36">
      <w:pPr>
        <w:tabs>
          <w:tab w:val="left" w:pos="4680"/>
        </w:tabs>
        <w:spacing w:after="0"/>
        <w:jc w:val="right"/>
      </w:pPr>
      <w:r w:rsidRPr="51ECEA36">
        <w:rPr>
          <w:rFonts w:ascii="Times New Roman" w:eastAsia="Times New Roman" w:hAnsi="Times New Roman" w:cs="Times New Roman"/>
          <w:color w:val="000000" w:themeColor="text1"/>
        </w:rPr>
        <w:t>William Eck, PhD,</w:t>
      </w:r>
      <w:r w:rsidRPr="51ECEA36">
        <w:rPr>
          <w:rFonts w:ascii="Times New Roman" w:eastAsia="Times New Roman" w:hAnsi="Times New Roman" w:cs="Times New Roman"/>
          <w:i/>
          <w:iCs/>
          <w:color w:val="000000" w:themeColor="text1"/>
        </w:rPr>
        <w:t xml:space="preserve"> Legislative Counsel</w:t>
      </w:r>
    </w:p>
    <w:p w14:paraId="034100D9" w14:textId="2F7E7CDF" w:rsidR="51ECEA36" w:rsidRDefault="51ECEA36" w:rsidP="51ECEA36">
      <w:pPr>
        <w:spacing w:after="0"/>
        <w:ind w:left="4320" w:firstLine="360"/>
        <w:jc w:val="right"/>
      </w:pPr>
      <w:r w:rsidRPr="51ECEA36">
        <w:rPr>
          <w:rFonts w:ascii="Times New Roman" w:eastAsia="Times New Roman" w:hAnsi="Times New Roman" w:cs="Times New Roman"/>
        </w:rPr>
        <w:t xml:space="preserve">Jose Conde, </w:t>
      </w:r>
      <w:r w:rsidRPr="51ECEA36">
        <w:rPr>
          <w:rFonts w:ascii="Times New Roman" w:eastAsia="Times New Roman" w:hAnsi="Times New Roman" w:cs="Times New Roman"/>
          <w:i/>
          <w:iCs/>
        </w:rPr>
        <w:t>Senior Policy Analyst</w:t>
      </w:r>
    </w:p>
    <w:p w14:paraId="36549D2D" w14:textId="3A1196FA" w:rsidR="51ECEA36" w:rsidRDefault="51ECEA36" w:rsidP="51ECEA36">
      <w:pPr>
        <w:tabs>
          <w:tab w:val="left" w:pos="0"/>
        </w:tabs>
        <w:spacing w:after="0"/>
        <w:jc w:val="right"/>
      </w:pPr>
      <w:r w:rsidRPr="51ECEA36">
        <w:rPr>
          <w:rFonts w:ascii="Times New Roman" w:eastAsia="Times New Roman" w:hAnsi="Times New Roman" w:cs="Times New Roman"/>
        </w:rPr>
        <w:t xml:space="preserve">Dirk Spencer, PhD, </w:t>
      </w:r>
      <w:r w:rsidRPr="51ECEA36">
        <w:rPr>
          <w:rFonts w:ascii="Times New Roman" w:eastAsia="Times New Roman" w:hAnsi="Times New Roman" w:cs="Times New Roman"/>
          <w:i/>
          <w:iCs/>
        </w:rPr>
        <w:t>Policy Analyst</w:t>
      </w:r>
    </w:p>
    <w:p w14:paraId="4104E33E" w14:textId="75D52896" w:rsidR="51ECEA36" w:rsidRDefault="51ECEA36" w:rsidP="51ECEA36">
      <w:pPr>
        <w:spacing w:after="0"/>
        <w:jc w:val="right"/>
      </w:pPr>
      <w:r w:rsidRPr="51ECEA36">
        <w:rPr>
          <w:rFonts w:ascii="Times New Roman" w:eastAsia="Times New Roman" w:hAnsi="Times New Roman" w:cs="Times New Roman"/>
        </w:rPr>
        <w:t>Carla Naranjo,</w:t>
      </w:r>
      <w:r w:rsidR="6608B525" w:rsidRPr="6608B525">
        <w:rPr>
          <w:rFonts w:ascii="Times New Roman" w:eastAsia="Times New Roman" w:hAnsi="Times New Roman" w:cs="Times New Roman"/>
          <w:i/>
          <w:iCs/>
        </w:rPr>
        <w:t xml:space="preserve"> Financial</w:t>
      </w:r>
      <w:r w:rsidRPr="51ECEA36">
        <w:rPr>
          <w:rFonts w:ascii="Times New Roman" w:eastAsia="Times New Roman" w:hAnsi="Times New Roman" w:cs="Times New Roman"/>
          <w:i/>
          <w:iCs/>
        </w:rPr>
        <w:t xml:space="preserve"> Analyst</w:t>
      </w:r>
    </w:p>
    <w:p w14:paraId="0DF398C7" w14:textId="1C411A1D" w:rsidR="5B2B01B3" w:rsidRDefault="5B2B01B3" w:rsidP="5B2B01B3">
      <w:pPr>
        <w:suppressLineNumbers/>
        <w:spacing w:line="240" w:lineRule="auto"/>
        <w:ind w:left="4320"/>
        <w:contextualSpacing/>
        <w:jc w:val="right"/>
        <w:rPr>
          <w:rFonts w:ascii="Times New Roman" w:hAnsi="Times New Roman" w:cs="Times New Roman"/>
          <w:i/>
          <w:iCs/>
        </w:rPr>
      </w:pPr>
      <w:r w:rsidRPr="5B2B01B3">
        <w:rPr>
          <w:rFonts w:ascii="Times New Roman" w:hAnsi="Times New Roman" w:cs="Times New Roman"/>
        </w:rPr>
        <w:t>Spencer Kuhn,</w:t>
      </w:r>
      <w:r w:rsidRPr="5B2B01B3">
        <w:rPr>
          <w:rFonts w:ascii="Times New Roman" w:hAnsi="Times New Roman" w:cs="Times New Roman"/>
          <w:i/>
          <w:iCs/>
        </w:rPr>
        <w:t xml:space="preserve"> Financial Analyst</w:t>
      </w:r>
    </w:p>
    <w:p w14:paraId="25772E1F" w14:textId="7AC2D771" w:rsidR="5B2B01B3" w:rsidRDefault="5B2B01B3" w:rsidP="5B2B01B3">
      <w:pPr>
        <w:spacing w:after="0"/>
        <w:jc w:val="right"/>
        <w:rPr>
          <w:rFonts w:ascii="Times New Roman" w:eastAsia="Times New Roman" w:hAnsi="Times New Roman" w:cs="Times New Roman"/>
          <w:i/>
          <w:iCs/>
        </w:rPr>
      </w:pPr>
    </w:p>
    <w:p w14:paraId="34D42959" w14:textId="77777777" w:rsidR="00D153E8" w:rsidRPr="00D153E8" w:rsidRDefault="00D153E8" w:rsidP="00D153E8">
      <w:pPr>
        <w:suppressLineNumbers/>
        <w:tabs>
          <w:tab w:val="left" w:pos="-1440"/>
        </w:tabs>
        <w:spacing w:line="240" w:lineRule="auto"/>
        <w:ind w:left="4320"/>
        <w:contextualSpacing/>
        <w:jc w:val="right"/>
        <w:rPr>
          <w:rFonts w:ascii="Times New Roman" w:hAnsi="Times New Roman" w:cs="Times New Roman"/>
          <w:iCs/>
        </w:rPr>
      </w:pPr>
    </w:p>
    <w:p w14:paraId="75B73241" w14:textId="77777777" w:rsidR="00313AF3" w:rsidRPr="00E0508F" w:rsidRDefault="00313AF3" w:rsidP="00313AF3">
      <w:pPr>
        <w:suppressLineNumbers/>
        <w:tabs>
          <w:tab w:val="left" w:pos="-1440"/>
        </w:tabs>
        <w:spacing w:line="240" w:lineRule="auto"/>
        <w:contextualSpacing/>
        <w:rPr>
          <w:rFonts w:ascii="Times New Roman" w:hAnsi="Times New Roman" w:cs="Times New Roman"/>
          <w:i/>
          <w:iCs/>
        </w:rPr>
      </w:pPr>
    </w:p>
    <w:p w14:paraId="100FE68C" w14:textId="470635B3" w:rsidR="00313AF3" w:rsidRPr="00E0508F" w:rsidRDefault="00313AF3" w:rsidP="00313AF3">
      <w:pPr>
        <w:pStyle w:val="Body"/>
        <w:suppressLineNumbers/>
        <w:spacing w:after="0" w:line="240" w:lineRule="auto"/>
        <w:contextualSpacing/>
        <w:jc w:val="center"/>
        <w:rPr>
          <w:rFonts w:ascii="Times New Roman" w:eastAsia="Times New Roman" w:hAnsi="Times New Roman" w:cs="Times New Roman"/>
          <w:sz w:val="24"/>
          <w:szCs w:val="24"/>
        </w:rPr>
      </w:pPr>
      <w:r>
        <w:rPr>
          <w:noProof/>
        </w:rPr>
        <w:drawing>
          <wp:inline distT="0" distB="0" distL="0" distR="0" wp14:anchorId="3B1FC245" wp14:editId="4C6C98C6">
            <wp:extent cx="1322705" cy="1331595"/>
            <wp:effectExtent l="0" t="0" r="0" b="1905"/>
            <wp:docPr id="6" name="Picture 6" descr="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descr="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2705" cy="1331595"/>
                    </a:xfrm>
                    <a:prstGeom prst="rect">
                      <a:avLst/>
                    </a:prstGeom>
                    <a:noFill/>
                    <a:ln>
                      <a:noFill/>
                    </a:ln>
                  </pic:spPr>
                </pic:pic>
              </a:graphicData>
            </a:graphic>
          </wp:inline>
        </w:drawing>
      </w:r>
      <w:r w:rsidR="00D153E8">
        <w:br/>
      </w:r>
    </w:p>
    <w:p w14:paraId="383E5294" w14:textId="4B7E944E" w:rsidR="0888106F" w:rsidRDefault="0888106F" w:rsidP="0B31793D">
      <w:pPr>
        <w:suppressLineNumbers/>
        <w:spacing w:after="0" w:line="240" w:lineRule="auto"/>
        <w:contextualSpacing/>
        <w:jc w:val="center"/>
      </w:pPr>
      <w:r w:rsidRPr="0888106F">
        <w:rPr>
          <w:rFonts w:ascii="Times New Roman" w:eastAsia="Times New Roman" w:hAnsi="Times New Roman" w:cs="Times New Roman"/>
          <w:b/>
          <w:bCs/>
        </w:rPr>
        <w:t>THE COUNCIL OF THE CITY OF NEW YORK</w:t>
      </w:r>
    </w:p>
    <w:p w14:paraId="109DAB36" w14:textId="7BD9EA5F" w:rsidR="0B31793D" w:rsidRDefault="0B31793D" w:rsidP="0B31793D">
      <w:pPr>
        <w:suppressLineNumbers/>
        <w:spacing w:after="0" w:line="240" w:lineRule="auto"/>
        <w:contextualSpacing/>
        <w:jc w:val="center"/>
        <w:rPr>
          <w:rFonts w:ascii="Times New Roman" w:eastAsia="Times New Roman" w:hAnsi="Times New Roman" w:cs="Times New Roman"/>
          <w:b/>
          <w:bCs/>
        </w:rPr>
      </w:pPr>
    </w:p>
    <w:p w14:paraId="66F934F0" w14:textId="6F304882" w:rsidR="00D153E8" w:rsidRPr="00D153E8" w:rsidRDefault="00D153E8" w:rsidP="51BE90DF">
      <w:pPr>
        <w:suppressLineNumbers/>
        <w:tabs>
          <w:tab w:val="center" w:pos="4680"/>
        </w:tabs>
        <w:spacing w:after="0" w:line="240" w:lineRule="auto"/>
        <w:contextualSpacing/>
        <w:jc w:val="center"/>
        <w:rPr>
          <w:rFonts w:ascii="Times New Roman" w:eastAsia="Times New Roman" w:hAnsi="Times New Roman" w:cs="Times New Roman"/>
          <w:b/>
          <w:bCs/>
          <w:caps/>
          <w:color w:val="000000"/>
          <w:kern w:val="0"/>
          <w:u w:val="single" w:color="000000"/>
          <w:bdr w:val="nil"/>
          <w14:ligatures w14:val="none"/>
        </w:rPr>
      </w:pPr>
      <w:r w:rsidRPr="00D153E8">
        <w:rPr>
          <w:rFonts w:ascii="Times New Roman" w:eastAsia="Times New Roman" w:hAnsi="Times New Roman" w:cs="Times New Roman"/>
          <w:b/>
          <w:bCs/>
          <w:caps/>
          <w:color w:val="000000"/>
          <w:kern w:val="0"/>
          <w:u w:val="single" w:color="000000"/>
          <w:bdr w:val="nil"/>
          <w14:ligatures w14:val="none"/>
        </w:rPr>
        <w:t>BRIEFING PAP</w:t>
      </w:r>
      <w:r w:rsidR="51BE90DF" w:rsidRPr="51BE90DF">
        <w:rPr>
          <w:rFonts w:ascii="Times New Roman" w:eastAsia="Times New Roman" w:hAnsi="Times New Roman" w:cs="Times New Roman"/>
          <w:b/>
          <w:bCs/>
          <w:caps/>
          <w:color w:val="000000" w:themeColor="text1"/>
          <w:u w:val="single"/>
        </w:rPr>
        <w:t>ER OF THE FINANCE AND INFRASTRUCTURE DIVISIONS</w:t>
      </w:r>
    </w:p>
    <w:p w14:paraId="5F69F659" w14:textId="339D3C9E" w:rsidR="00D153E8" w:rsidRPr="00D153E8" w:rsidRDefault="79F3854C" w:rsidP="79F3854C">
      <w:pPr>
        <w:tabs>
          <w:tab w:val="center" w:pos="4680"/>
        </w:tabs>
        <w:spacing w:after="0" w:line="240" w:lineRule="auto"/>
        <w:contextualSpacing/>
        <w:jc w:val="center"/>
      </w:pPr>
      <w:r w:rsidRPr="79F3854C">
        <w:rPr>
          <w:rFonts w:ascii="Times New Roman" w:eastAsia="Times New Roman" w:hAnsi="Times New Roman" w:cs="Times New Roman"/>
        </w:rPr>
        <w:t>Nathan Toth</w:t>
      </w:r>
      <w:r w:rsidRPr="79F3854C">
        <w:rPr>
          <w:rFonts w:ascii="Times New Roman" w:eastAsia="Times New Roman" w:hAnsi="Times New Roman" w:cs="Times New Roman"/>
          <w:i/>
          <w:iCs/>
        </w:rPr>
        <w:t>, Director, Finance</w:t>
      </w:r>
    </w:p>
    <w:p w14:paraId="6F8AC5D9" w14:textId="74F620EA" w:rsidR="79F3854C" w:rsidRDefault="79F3854C" w:rsidP="79F3854C">
      <w:pPr>
        <w:tabs>
          <w:tab w:val="center" w:pos="4680"/>
        </w:tabs>
        <w:spacing w:after="0" w:line="240" w:lineRule="auto"/>
        <w:contextualSpacing/>
        <w:jc w:val="center"/>
        <w:rPr>
          <w:rFonts w:ascii="Times New Roman" w:eastAsia="Times New Roman" w:hAnsi="Times New Roman" w:cs="Times New Roman"/>
          <w:i/>
          <w:iCs/>
        </w:rPr>
      </w:pPr>
      <w:r w:rsidRPr="79F3854C">
        <w:rPr>
          <w:rFonts w:ascii="Times New Roman" w:eastAsia="Times New Roman" w:hAnsi="Times New Roman" w:cs="Times New Roman"/>
        </w:rPr>
        <w:t xml:space="preserve">Andrea Vasquez, </w:t>
      </w:r>
      <w:r w:rsidR="203FC392" w:rsidRPr="203FC392">
        <w:rPr>
          <w:rFonts w:ascii="Times New Roman" w:eastAsia="Times New Roman" w:hAnsi="Times New Roman" w:cs="Times New Roman"/>
          <w:i/>
          <w:iCs/>
        </w:rPr>
        <w:t>Director, Legislation</w:t>
      </w:r>
    </w:p>
    <w:p w14:paraId="43778498" w14:textId="1F2E7741" w:rsidR="012EBB49" w:rsidRDefault="012EBB49" w:rsidP="14DC8B72">
      <w:pPr>
        <w:tabs>
          <w:tab w:val="center" w:pos="4680"/>
        </w:tabs>
        <w:spacing w:after="0" w:line="240" w:lineRule="auto"/>
        <w:contextualSpacing/>
        <w:jc w:val="center"/>
        <w:rPr>
          <w:rFonts w:ascii="Times New Roman" w:eastAsia="Times New Roman" w:hAnsi="Times New Roman" w:cs="Times New Roman"/>
          <w:i/>
        </w:rPr>
      </w:pPr>
      <w:r w:rsidRPr="012EBB49">
        <w:rPr>
          <w:rFonts w:ascii="Times New Roman" w:eastAsia="Times New Roman" w:hAnsi="Times New Roman" w:cs="Times New Roman"/>
        </w:rPr>
        <w:t xml:space="preserve">Brad Reid, </w:t>
      </w:r>
      <w:r w:rsidRPr="7879EA8B">
        <w:rPr>
          <w:rFonts w:ascii="Times New Roman" w:eastAsia="Times New Roman" w:hAnsi="Times New Roman" w:cs="Times New Roman"/>
          <w:i/>
        </w:rPr>
        <w:t>Deputy Director, Infrastructure</w:t>
      </w:r>
    </w:p>
    <w:p w14:paraId="70E05317" w14:textId="0ED19E82" w:rsidR="6848376C" w:rsidRDefault="6848376C" w:rsidP="6848376C">
      <w:pPr>
        <w:tabs>
          <w:tab w:val="center" w:pos="4680"/>
        </w:tabs>
        <w:jc w:val="center"/>
        <w:rPr>
          <w:rFonts w:ascii="Times New Roman" w:eastAsia="Times New Roman" w:hAnsi="Times New Roman" w:cs="Times New Roman"/>
          <w:i/>
        </w:rPr>
      </w:pPr>
    </w:p>
    <w:p w14:paraId="7F1C8FD1" w14:textId="77777777" w:rsidR="00D153E8" w:rsidRPr="00D153E8" w:rsidRDefault="00D153E8" w:rsidP="2C183C16">
      <w:pPr>
        <w:suppressLineNumbers/>
        <w:tabs>
          <w:tab w:val="center" w:pos="4680"/>
        </w:tabs>
        <w:spacing w:after="0" w:line="240" w:lineRule="auto"/>
        <w:contextualSpacing/>
        <w:jc w:val="center"/>
        <w:rPr>
          <w:rFonts w:ascii="Times New Roman" w:eastAsia="Times New Roman" w:hAnsi="Times New Roman" w:cs="Times New Roman"/>
          <w:b/>
          <w:bCs/>
          <w:caps/>
          <w:color w:val="000000"/>
          <w:kern w:val="0"/>
          <w:u w:val="single" w:color="000000"/>
          <w:bdr w:val="nil"/>
          <w14:ligatures w14:val="none"/>
        </w:rPr>
      </w:pPr>
      <w:r w:rsidRPr="00D153E8">
        <w:rPr>
          <w:rFonts w:ascii="Times New Roman" w:eastAsia="Times New Roman" w:hAnsi="Times New Roman" w:cs="Times New Roman"/>
          <w:b/>
          <w:bCs/>
          <w:caps/>
          <w:color w:val="000000"/>
          <w:kern w:val="0"/>
          <w:u w:val="single" w:color="000000"/>
          <w:bdr w:val="nil"/>
          <w14:ligatures w14:val="none"/>
        </w:rPr>
        <w:t>COMMITTEE ON FINANCE</w:t>
      </w:r>
    </w:p>
    <w:p w14:paraId="27213EEF" w14:textId="3F0B62BB" w:rsidR="48AA4612" w:rsidRDefault="00D153E8" w:rsidP="2C183C16">
      <w:pPr>
        <w:spacing w:after="0" w:line="240" w:lineRule="auto"/>
        <w:contextualSpacing/>
        <w:jc w:val="center"/>
      </w:pPr>
      <w:r w:rsidRPr="3D3C0A0A">
        <w:rPr>
          <w:rFonts w:ascii="Times New Roman" w:eastAsia="Times New Roman" w:hAnsi="Times New Roman" w:cs="Times New Roman"/>
        </w:rPr>
        <w:t xml:space="preserve">Hon. Linda Lee, </w:t>
      </w:r>
      <w:r w:rsidRPr="3D3C0A0A">
        <w:rPr>
          <w:rFonts w:ascii="Times New Roman" w:eastAsia="Times New Roman" w:hAnsi="Times New Roman" w:cs="Times New Roman"/>
          <w:i/>
        </w:rPr>
        <w:t>Chair</w:t>
      </w:r>
    </w:p>
    <w:p w14:paraId="1C448C27" w14:textId="255331C1" w:rsidR="01705C3D" w:rsidRDefault="01705C3D" w:rsidP="01705C3D">
      <w:pPr>
        <w:spacing w:after="0" w:line="240" w:lineRule="auto"/>
        <w:contextualSpacing/>
        <w:jc w:val="center"/>
        <w:rPr>
          <w:rFonts w:ascii="Times New Roman" w:eastAsia="Times New Roman" w:hAnsi="Times New Roman" w:cs="Times New Roman"/>
          <w:i/>
          <w:iCs/>
        </w:rPr>
      </w:pPr>
    </w:p>
    <w:p w14:paraId="04C9F0FA" w14:textId="0B452495" w:rsidR="7D431039" w:rsidRDefault="7D431039" w:rsidP="7D431039">
      <w:pPr>
        <w:suppressLineNumbers/>
        <w:tabs>
          <w:tab w:val="center" w:pos="4680"/>
        </w:tabs>
        <w:spacing w:after="0" w:line="240" w:lineRule="auto"/>
        <w:contextualSpacing/>
        <w:jc w:val="center"/>
        <w:rPr>
          <w:rFonts w:ascii="Times New Roman" w:eastAsia="Times New Roman" w:hAnsi="Times New Roman" w:cs="Times New Roman"/>
          <w:b/>
          <w:bCs/>
          <w:caps/>
          <w:color w:val="000000" w:themeColor="text1"/>
          <w:u w:val="single"/>
        </w:rPr>
      </w:pPr>
      <w:r w:rsidRPr="7D431039">
        <w:rPr>
          <w:rFonts w:ascii="Times New Roman" w:eastAsia="Times New Roman" w:hAnsi="Times New Roman" w:cs="Times New Roman"/>
          <w:b/>
          <w:bCs/>
          <w:caps/>
          <w:color w:val="000000" w:themeColor="text1"/>
          <w:u w:val="single"/>
        </w:rPr>
        <w:t xml:space="preserve">COMMITTEE ON </w:t>
      </w:r>
      <w:r w:rsidR="78112FE0" w:rsidRPr="78112FE0">
        <w:rPr>
          <w:rFonts w:ascii="Times New Roman" w:eastAsia="Times New Roman" w:hAnsi="Times New Roman" w:cs="Times New Roman"/>
          <w:b/>
          <w:bCs/>
          <w:caps/>
          <w:color w:val="000000" w:themeColor="text1"/>
          <w:u w:val="single"/>
        </w:rPr>
        <w:t>HOUSING AND BUILDINGS</w:t>
      </w:r>
    </w:p>
    <w:p w14:paraId="7666CBC8" w14:textId="1B66B907" w:rsidR="7D431039" w:rsidRDefault="7D431039" w:rsidP="78112FE0">
      <w:pPr>
        <w:spacing w:after="0" w:line="240" w:lineRule="auto"/>
        <w:jc w:val="center"/>
      </w:pPr>
      <w:r w:rsidRPr="7D431039">
        <w:rPr>
          <w:rFonts w:ascii="Times New Roman" w:eastAsia="Times New Roman" w:hAnsi="Times New Roman" w:cs="Times New Roman"/>
        </w:rPr>
        <w:t xml:space="preserve">Hon. </w:t>
      </w:r>
      <w:r w:rsidR="78112FE0" w:rsidRPr="78112FE0">
        <w:rPr>
          <w:rFonts w:ascii="Times New Roman" w:eastAsia="Times New Roman" w:hAnsi="Times New Roman" w:cs="Times New Roman"/>
        </w:rPr>
        <w:t xml:space="preserve">Pierina </w:t>
      </w:r>
      <w:r w:rsidR="1D17D7D6" w:rsidRPr="1D17D7D6">
        <w:rPr>
          <w:rFonts w:ascii="Times New Roman" w:eastAsia="Times New Roman" w:hAnsi="Times New Roman" w:cs="Times New Roman"/>
        </w:rPr>
        <w:t>Sanchez,</w:t>
      </w:r>
      <w:r w:rsidR="78112FE0" w:rsidRPr="78112FE0">
        <w:rPr>
          <w:rFonts w:ascii="Times New Roman" w:eastAsia="Times New Roman" w:hAnsi="Times New Roman" w:cs="Times New Roman"/>
        </w:rPr>
        <w:t xml:space="preserve"> </w:t>
      </w:r>
      <w:r w:rsidR="78112FE0" w:rsidRPr="78112FE0">
        <w:rPr>
          <w:rFonts w:ascii="Times New Roman" w:eastAsia="Times New Roman" w:hAnsi="Times New Roman" w:cs="Times New Roman"/>
          <w:i/>
          <w:iCs/>
        </w:rPr>
        <w:t>Chair</w:t>
      </w:r>
    </w:p>
    <w:p w14:paraId="7188312C" w14:textId="66A9B67F" w:rsidR="3E001D7E" w:rsidRDefault="3E001D7E" w:rsidP="3E001D7E">
      <w:pPr>
        <w:jc w:val="center"/>
        <w:rPr>
          <w:rFonts w:ascii="Times New Roman" w:hAnsi="Times New Roman"/>
          <w:i/>
          <w:iCs/>
        </w:rPr>
      </w:pPr>
    </w:p>
    <w:p w14:paraId="2D75CB02" w14:textId="555C8563" w:rsidR="00912A0E" w:rsidRPr="00894124" w:rsidRDefault="00D153E8" w:rsidP="00912A0E">
      <w:pPr>
        <w:suppressLineNumbers/>
        <w:tabs>
          <w:tab w:val="center" w:pos="4680"/>
        </w:tabs>
        <w:spacing w:line="240" w:lineRule="auto"/>
        <w:contextualSpacing/>
        <w:jc w:val="center"/>
        <w:rPr>
          <w:rFonts w:ascii="Times New Roman" w:hAnsi="Times New Roman"/>
        </w:rPr>
      </w:pPr>
      <w:r w:rsidRPr="00894124">
        <w:rPr>
          <w:rFonts w:ascii="Times New Roman" w:hAnsi="Times New Roman"/>
        </w:rPr>
        <w:t xml:space="preserve">July </w:t>
      </w:r>
      <w:r w:rsidR="6E939010" w:rsidRPr="6E939010">
        <w:rPr>
          <w:rFonts w:ascii="Times New Roman" w:hAnsi="Times New Roman"/>
        </w:rPr>
        <w:t>15</w:t>
      </w:r>
      <w:r w:rsidRPr="00894124">
        <w:rPr>
          <w:rFonts w:ascii="Times New Roman" w:hAnsi="Times New Roman"/>
        </w:rPr>
        <w:t>, 2026</w:t>
      </w:r>
    </w:p>
    <w:p w14:paraId="50ED2672" w14:textId="77777777" w:rsidR="00D153E8" w:rsidRPr="00E0508F" w:rsidRDefault="00D153E8" w:rsidP="00313AF3">
      <w:pPr>
        <w:suppressLineNumbers/>
        <w:tabs>
          <w:tab w:val="center" w:pos="4680"/>
        </w:tabs>
        <w:spacing w:line="240" w:lineRule="auto"/>
        <w:contextualSpacing/>
        <w:jc w:val="center"/>
        <w:rPr>
          <w:rFonts w:ascii="Times New Roman" w:hAnsi="Times New Roman" w:cs="Times New Roman"/>
          <w:b/>
        </w:rPr>
      </w:pPr>
    </w:p>
    <w:p w14:paraId="18FBB0A4" w14:textId="6094995E" w:rsidR="00860398" w:rsidRDefault="51BE90DF" w:rsidP="51BE90DF">
      <w:pPr>
        <w:suppressLineNumbers/>
        <w:tabs>
          <w:tab w:val="center" w:pos="4680"/>
        </w:tabs>
        <w:spacing w:line="240" w:lineRule="auto"/>
        <w:contextualSpacing/>
        <w:jc w:val="center"/>
      </w:pPr>
      <w:r w:rsidRPr="51BE90DF">
        <w:rPr>
          <w:rFonts w:ascii="Times New Roman" w:hAnsi="Times New Roman" w:cs="Times New Roman"/>
          <w:b/>
          <w:bCs/>
        </w:rPr>
        <w:t xml:space="preserve">Oversight – </w:t>
      </w:r>
      <w:r w:rsidRPr="51BE90DF">
        <w:rPr>
          <w:rFonts w:ascii="Times New Roman" w:eastAsia="Aptos" w:hAnsi="Times New Roman" w:cs="Times New Roman"/>
          <w:b/>
          <w:bCs/>
        </w:rPr>
        <w:t>Financial Tools for Maintaining the Affordability of Mitchell-Lama Housing</w:t>
      </w:r>
    </w:p>
    <w:p w14:paraId="69F713AA" w14:textId="7A7F4102" w:rsidR="203FC392" w:rsidRDefault="203FC392" w:rsidP="51BE90DF">
      <w:pPr>
        <w:suppressLineNumbers/>
        <w:tabs>
          <w:tab w:val="center" w:pos="4680"/>
        </w:tabs>
        <w:spacing w:line="240" w:lineRule="auto"/>
        <w:contextualSpacing/>
        <w:jc w:val="center"/>
        <w:rPr>
          <w:rFonts w:ascii="Times New Roman" w:eastAsia="Aptos" w:hAnsi="Times New Roman" w:cs="Times New Roman"/>
          <w:b/>
          <w:bCs/>
        </w:rPr>
      </w:pPr>
    </w:p>
    <w:p w14:paraId="76B98A7D" w14:textId="7834237A" w:rsidR="675AF5F3" w:rsidRDefault="675AF5F3" w:rsidP="675AF5F3">
      <w:pPr>
        <w:suppressLineNumbers/>
        <w:tabs>
          <w:tab w:val="center" w:pos="4680"/>
        </w:tabs>
        <w:spacing w:line="240" w:lineRule="auto"/>
        <w:contextualSpacing/>
        <w:jc w:val="center"/>
        <w:rPr>
          <w:rFonts w:ascii="Times New Roman" w:eastAsia="Aptos" w:hAnsi="Times New Roman" w:cs="Times New Roman"/>
          <w:b/>
          <w:bCs/>
        </w:rPr>
      </w:pPr>
    </w:p>
    <w:p w14:paraId="31DD638F" w14:textId="7DE3E586" w:rsidR="7B57ED3B" w:rsidRDefault="51BE90DF" w:rsidP="3A8575DB">
      <w:pPr>
        <w:spacing w:after="0"/>
        <w:ind w:left="3600" w:hanging="3600"/>
        <w:jc w:val="both"/>
        <w:rPr>
          <w:rFonts w:ascii="Times New Roman" w:eastAsia="Times New Roman" w:hAnsi="Times New Roman" w:cs="Times New Roman"/>
          <w:color w:val="000000" w:themeColor="text1"/>
        </w:rPr>
      </w:pPr>
      <w:r w:rsidRPr="51BE90DF">
        <w:rPr>
          <w:rFonts w:ascii="Times New Roman" w:eastAsia="Times New Roman" w:hAnsi="Times New Roman" w:cs="Times New Roman"/>
          <w:b/>
          <w:bCs/>
          <w:smallCaps/>
          <w:u w:val="single"/>
        </w:rPr>
        <w:t>Res. No. 83</w:t>
      </w:r>
      <w:r w:rsidRPr="51BE90DF">
        <w:rPr>
          <w:rFonts w:ascii="Times New Roman" w:eastAsia="Times New Roman" w:hAnsi="Times New Roman" w:cs="Times New Roman"/>
          <w:b/>
          <w:bCs/>
          <w:smallCaps/>
        </w:rPr>
        <w:t xml:space="preserve">:                                         </w:t>
      </w:r>
      <w:r w:rsidRPr="51BE90DF">
        <w:rPr>
          <w:rFonts w:ascii="Times New Roman" w:eastAsia="Times New Roman" w:hAnsi="Times New Roman" w:cs="Times New Roman"/>
          <w:color w:val="000000" w:themeColor="text1"/>
        </w:rPr>
        <w:t>By Council Members Farías, Banks and Louis</w:t>
      </w:r>
    </w:p>
    <w:p w14:paraId="1F9E2948" w14:textId="3E379C62" w:rsidR="7B57ED3B" w:rsidRDefault="51BE90DF" w:rsidP="00F671F7">
      <w:pPr>
        <w:spacing w:after="0"/>
        <w:ind w:left="3240" w:hanging="3240"/>
        <w:rPr>
          <w:rFonts w:ascii="Times New Roman" w:eastAsia="Times New Roman" w:hAnsi="Times New Roman" w:cs="Times New Roman"/>
        </w:rPr>
      </w:pPr>
      <w:r w:rsidRPr="51BE90DF">
        <w:rPr>
          <w:rFonts w:ascii="Times New Roman" w:eastAsia="Times New Roman" w:hAnsi="Times New Roman" w:cs="Times New Roman"/>
          <w:b/>
          <w:bCs/>
          <w:smallCaps/>
          <w:u w:val="single"/>
        </w:rPr>
        <w:lastRenderedPageBreak/>
        <w:t>Title</w:t>
      </w:r>
      <w:r w:rsidRPr="51BE90DF">
        <w:rPr>
          <w:rFonts w:ascii="Times New Roman" w:eastAsia="Times New Roman" w:hAnsi="Times New Roman" w:cs="Times New Roman"/>
          <w:b/>
          <w:bCs/>
          <w:smallCaps/>
        </w:rPr>
        <w:t xml:space="preserve">:                                                 </w:t>
      </w:r>
      <w:r w:rsidR="00E75E16">
        <w:rPr>
          <w:rFonts w:ascii="Times New Roman" w:eastAsia="Times New Roman" w:hAnsi="Times New Roman" w:cs="Times New Roman"/>
          <w:b/>
          <w:bCs/>
          <w:smallCaps/>
        </w:rPr>
        <w:tab/>
      </w:r>
      <w:r w:rsidRPr="51BE90DF">
        <w:rPr>
          <w:rFonts w:ascii="Times New Roman" w:eastAsia="Times New Roman" w:hAnsi="Times New Roman" w:cs="Times New Roman"/>
        </w:rPr>
        <w:t>Resolution calling upon the New York State Legislature to pass,</w:t>
      </w:r>
      <w:r w:rsidR="00982F0A">
        <w:rPr>
          <w:rFonts w:ascii="Times New Roman" w:eastAsia="Times New Roman" w:hAnsi="Times New Roman" w:cs="Times New Roman"/>
        </w:rPr>
        <w:t xml:space="preserve"> </w:t>
      </w:r>
      <w:r w:rsidRPr="51BE90DF">
        <w:rPr>
          <w:rFonts w:ascii="Times New Roman" w:eastAsia="Times New Roman" w:hAnsi="Times New Roman" w:cs="Times New Roman"/>
        </w:rPr>
        <w:t>and the Governor to sign, A. 6432/S. 4236, in relation to protecting the rights of Mitchell-Lama residents</w:t>
      </w:r>
    </w:p>
    <w:p w14:paraId="1FC1926E" w14:textId="42A31002" w:rsidR="00D153E8" w:rsidRPr="009D1B0C" w:rsidRDefault="51BE90DF" w:rsidP="009D1B0C">
      <w:pPr>
        <w:spacing w:after="0"/>
        <w:jc w:val="center"/>
      </w:pPr>
      <w:r w:rsidRPr="51BE90DF">
        <w:rPr>
          <w:rFonts w:ascii="Times New Roman" w:eastAsia="Times New Roman" w:hAnsi="Times New Roman" w:cs="Times New Roman"/>
        </w:rPr>
        <w:t xml:space="preserve"> </w:t>
      </w:r>
    </w:p>
    <w:p w14:paraId="6E7E9FBE" w14:textId="6F78E6DC" w:rsidR="00433BAF" w:rsidRDefault="00433BAF" w:rsidP="00064284">
      <w:pPr>
        <w:pStyle w:val="ListParagraph"/>
        <w:numPr>
          <w:ilvl w:val="0"/>
          <w:numId w:val="1"/>
        </w:numPr>
        <w:spacing w:line="480" w:lineRule="auto"/>
        <w:jc w:val="both"/>
        <w:rPr>
          <w:rFonts w:ascii="Times New Roman" w:hAnsi="Times New Roman" w:cs="Times New Roman"/>
          <w:b/>
          <w:bCs/>
          <w:smallCaps/>
        </w:rPr>
      </w:pPr>
      <w:r>
        <w:rPr>
          <w:rFonts w:ascii="Times New Roman" w:hAnsi="Times New Roman" w:cs="Times New Roman"/>
          <w:b/>
          <w:bCs/>
          <w:smallCaps/>
        </w:rPr>
        <w:t xml:space="preserve">Introduction </w:t>
      </w:r>
    </w:p>
    <w:p w14:paraId="2DBCDD7B" w14:textId="7F391E70" w:rsidR="00433BAF" w:rsidRPr="00912A0E" w:rsidRDefault="51BE90DF" w:rsidP="51BE90DF">
      <w:pPr>
        <w:spacing w:line="480" w:lineRule="auto"/>
        <w:ind w:firstLine="720"/>
        <w:contextualSpacing/>
        <w:jc w:val="both"/>
        <w:rPr>
          <w:rFonts w:ascii="Times New Roman" w:hAnsi="Times New Roman" w:cs="Times New Roman"/>
        </w:rPr>
      </w:pPr>
      <w:r w:rsidRPr="51BE90DF">
        <w:rPr>
          <w:rFonts w:ascii="Times New Roman" w:hAnsi="Times New Roman" w:cs="Times New Roman"/>
        </w:rPr>
        <w:t xml:space="preserve">On July 15, 2026, the Committee on Finance, chaired by Council Member Linda Lee, and the Committee on Housing and Buildings, chaired by Council Member Pierina Sanchez, will hold a joint oversight hearing entitled “Financial Tools for Maintaining the Affordability of Mitchell-Lama Housing.” The Committees expect to receive testimony from representatives of the New York City (NYC or City) Department of Finance, the NYC Department of Housing Preservation and Development (HPD), advocates, Mitchell-Lama tenants, tenants’ associations, and other interested members of the public. </w:t>
      </w:r>
    </w:p>
    <w:p w14:paraId="2C91DA04" w14:textId="77777777" w:rsidR="00311C55" w:rsidRDefault="00FA6ACF" w:rsidP="00311C55">
      <w:pPr>
        <w:pStyle w:val="ListParagraph"/>
        <w:numPr>
          <w:ilvl w:val="0"/>
          <w:numId w:val="1"/>
        </w:numPr>
        <w:spacing w:line="480" w:lineRule="auto"/>
        <w:jc w:val="both"/>
        <w:rPr>
          <w:rFonts w:ascii="Times New Roman" w:hAnsi="Times New Roman" w:cs="Times New Roman"/>
          <w:b/>
          <w:bCs/>
          <w:smallCaps/>
        </w:rPr>
      </w:pPr>
      <w:r w:rsidRPr="00FA6ACF">
        <w:rPr>
          <w:rFonts w:ascii="Times New Roman" w:hAnsi="Times New Roman" w:cs="Times New Roman"/>
          <w:b/>
          <w:bCs/>
          <w:smallCaps/>
        </w:rPr>
        <w:t>Background</w:t>
      </w:r>
    </w:p>
    <w:p w14:paraId="5E21737A" w14:textId="7FA65EDA" w:rsidR="0009032F" w:rsidRPr="00311C55" w:rsidRDefault="00FA3221" w:rsidP="00311C55">
      <w:pPr>
        <w:pStyle w:val="ListParagraph"/>
        <w:numPr>
          <w:ilvl w:val="1"/>
          <w:numId w:val="1"/>
        </w:numPr>
        <w:spacing w:line="480" w:lineRule="auto"/>
        <w:jc w:val="both"/>
        <w:rPr>
          <w:rFonts w:ascii="Times New Roman Bold" w:hAnsi="Times New Roman Bold" w:cs="Times New Roman"/>
          <w:b/>
          <w:bCs/>
        </w:rPr>
      </w:pPr>
      <w:r w:rsidRPr="00311C55">
        <w:rPr>
          <w:rFonts w:ascii="Times New Roman Bold" w:hAnsi="Times New Roman Bold" w:cs="Times New Roman"/>
          <w:b/>
          <w:bCs/>
        </w:rPr>
        <w:t xml:space="preserve">History of </w:t>
      </w:r>
      <w:r w:rsidR="0009032F" w:rsidRPr="00311C55">
        <w:rPr>
          <w:rFonts w:ascii="Times New Roman Bold" w:hAnsi="Times New Roman Bold" w:cs="Times New Roman"/>
          <w:b/>
          <w:bCs/>
        </w:rPr>
        <w:t xml:space="preserve">New York State Mitchell-Lama </w:t>
      </w:r>
      <w:r w:rsidRPr="00311C55">
        <w:rPr>
          <w:rFonts w:ascii="Times New Roman Bold" w:hAnsi="Times New Roman Bold" w:cs="Times New Roman"/>
          <w:b/>
          <w:bCs/>
        </w:rPr>
        <w:t>Program</w:t>
      </w:r>
    </w:p>
    <w:p w14:paraId="5A913EE3" w14:textId="04664004" w:rsidR="0009032F" w:rsidRPr="0009032F" w:rsidRDefault="0009032F" w:rsidP="51BE90DF">
      <w:pPr>
        <w:spacing w:line="480" w:lineRule="auto"/>
        <w:ind w:firstLine="720"/>
        <w:contextualSpacing/>
        <w:jc w:val="both"/>
        <w:rPr>
          <w:rFonts w:ascii="Times New Roman" w:hAnsi="Times New Roman" w:cs="Times New Roman"/>
        </w:rPr>
      </w:pPr>
      <w:r w:rsidRPr="0009032F">
        <w:rPr>
          <w:rFonts w:ascii="Times New Roman" w:hAnsi="Times New Roman" w:cs="Times New Roman"/>
        </w:rPr>
        <w:t>Legislation sponsored by New York State</w:t>
      </w:r>
      <w:r w:rsidR="005D42CF">
        <w:rPr>
          <w:rFonts w:ascii="Times New Roman" w:hAnsi="Times New Roman" w:cs="Times New Roman"/>
        </w:rPr>
        <w:t xml:space="preserve"> (NYS)</w:t>
      </w:r>
      <w:r w:rsidRPr="0009032F">
        <w:rPr>
          <w:rFonts w:ascii="Times New Roman" w:hAnsi="Times New Roman" w:cs="Times New Roman"/>
        </w:rPr>
        <w:t xml:space="preserve"> Senator MacNeil Mitchell and Assembly Member Alfred Lama was enacted in 1955 to create the Limited-Profit Housing Companies Act, commonly known as the Mitchell-Lama Housing Program (</w:t>
      </w:r>
      <w:r w:rsidR="00DD4290" w:rsidDel="004476F3">
        <w:rPr>
          <w:rFonts w:ascii="Times New Roman" w:hAnsi="Times New Roman" w:cs="Times New Roman"/>
        </w:rPr>
        <w:t>Mitchell-Lama</w:t>
      </w:r>
      <w:r w:rsidR="51BE90DF" w:rsidRPr="51BE90DF">
        <w:rPr>
          <w:rFonts w:ascii="Times New Roman" w:hAnsi="Times New Roman" w:cs="Times New Roman"/>
        </w:rPr>
        <w:t>).</w:t>
      </w:r>
      <w:r w:rsidRPr="51BE90DF">
        <w:rPr>
          <w:rStyle w:val="FootnoteReference"/>
          <w:rFonts w:ascii="Times New Roman" w:hAnsi="Times New Roman" w:cs="Times New Roman"/>
        </w:rPr>
        <w:footnoteReference w:id="1"/>
      </w:r>
      <w:r w:rsidR="51BE90DF" w:rsidRPr="51BE90DF">
        <w:rPr>
          <w:rFonts w:ascii="Times New Roman" w:hAnsi="Times New Roman" w:cs="Times New Roman"/>
        </w:rPr>
        <w:t xml:space="preserve"> This was one of the nation’s pioneering programs to develop middle-income housing.</w:t>
      </w:r>
      <w:bookmarkStart w:id="0" w:name="_Ref234508661"/>
      <w:r w:rsidRPr="51BE90DF">
        <w:rPr>
          <w:rStyle w:val="FootnoteReference"/>
          <w:rFonts w:ascii="Times New Roman" w:hAnsi="Times New Roman" w:cs="Times New Roman"/>
        </w:rPr>
        <w:footnoteReference w:id="2"/>
      </w:r>
      <w:bookmarkEnd w:id="0"/>
      <w:r w:rsidR="51BE90DF" w:rsidRPr="51BE90DF">
        <w:rPr>
          <w:rFonts w:ascii="Times New Roman" w:hAnsi="Times New Roman" w:cs="Times New Roman"/>
        </w:rPr>
        <w:t xml:space="preserve"> Unlike public housing where a government agency operates developments and is dependent on government funding, the Mitchell-Lama program is designed to encourage private developers to invest in housing developments that are subject to government regulations.</w:t>
      </w:r>
      <w:r w:rsidRPr="51BE90DF">
        <w:rPr>
          <w:rStyle w:val="FootnoteReference"/>
          <w:rFonts w:ascii="Times New Roman" w:hAnsi="Times New Roman" w:cs="Times New Roman"/>
        </w:rPr>
        <w:footnoteReference w:id="3"/>
      </w:r>
      <w:r w:rsidR="51BE90DF" w:rsidRPr="51BE90DF">
        <w:rPr>
          <w:rFonts w:ascii="Times New Roman" w:hAnsi="Times New Roman" w:cs="Times New Roman"/>
        </w:rPr>
        <w:t xml:space="preserve"> The Mitchell-Lama program offers developers low-interest </w:t>
      </w:r>
      <w:r w:rsidR="51BE90DF" w:rsidRPr="51BE90DF">
        <w:rPr>
          <w:rFonts w:ascii="Times New Roman" w:hAnsi="Times New Roman" w:cs="Times New Roman"/>
        </w:rPr>
        <w:lastRenderedPageBreak/>
        <w:t>mortgage loans and real property tax exemptions to develop rental and cooperative ownership housing.</w:t>
      </w:r>
      <w:r w:rsidRPr="51BE90DF">
        <w:rPr>
          <w:rStyle w:val="FootnoteReference"/>
          <w:rFonts w:ascii="Times New Roman" w:hAnsi="Times New Roman" w:cs="Times New Roman"/>
        </w:rPr>
        <w:footnoteReference w:id="4"/>
      </w:r>
      <w:r w:rsidR="51BE90DF" w:rsidRPr="51BE90DF">
        <w:rPr>
          <w:rFonts w:ascii="Times New Roman" w:hAnsi="Times New Roman" w:cs="Times New Roman"/>
        </w:rPr>
        <w:t xml:space="preserve"> In exchange for such government assistance, the Mitchell-Lama program limits profits for owners and places income limits on households.</w:t>
      </w:r>
      <w:bookmarkStart w:id="1" w:name="_Ref234509144"/>
      <w:r w:rsidRPr="51BE90DF">
        <w:rPr>
          <w:rStyle w:val="FootnoteReference"/>
          <w:rFonts w:ascii="Times New Roman" w:hAnsi="Times New Roman" w:cs="Times New Roman"/>
        </w:rPr>
        <w:footnoteReference w:id="5"/>
      </w:r>
      <w:bookmarkEnd w:id="1"/>
      <w:r w:rsidR="51BE90DF" w:rsidRPr="51BE90DF">
        <w:rPr>
          <w:rFonts w:ascii="Times New Roman" w:hAnsi="Times New Roman" w:cs="Times New Roman"/>
        </w:rPr>
        <w:t xml:space="preserve"> For Mitchell-Lama developments that became cooperatives, the program regulates the apartment’s purchase price and monthly maintenance costs.</w:t>
      </w:r>
      <w:r w:rsidRPr="51BE90DF">
        <w:rPr>
          <w:rStyle w:val="FootnoteReference"/>
          <w:rFonts w:ascii="Times New Roman" w:hAnsi="Times New Roman" w:cs="Times New Roman"/>
        </w:rPr>
        <w:footnoteReference w:id="6"/>
      </w:r>
      <w:r w:rsidR="51BE90DF" w:rsidRPr="51BE90DF">
        <w:rPr>
          <w:rFonts w:ascii="Times New Roman" w:hAnsi="Times New Roman" w:cs="Times New Roman"/>
        </w:rPr>
        <w:t xml:space="preserve"> Through these subsidies and regulations, Mitchell-Lama properties are expected to be able to operate with rents below market rates. </w:t>
      </w:r>
    </w:p>
    <w:p w14:paraId="1126770A" w14:textId="057FA9DA" w:rsidR="0009032F" w:rsidRPr="0009032F" w:rsidRDefault="0009032F" w:rsidP="51BE90DF">
      <w:pPr>
        <w:spacing w:line="480" w:lineRule="auto"/>
        <w:ind w:firstLine="720"/>
        <w:contextualSpacing/>
        <w:jc w:val="both"/>
        <w:rPr>
          <w:rFonts w:ascii="Times New Roman" w:hAnsi="Times New Roman" w:cs="Times New Roman"/>
          <w:color w:val="0000FF"/>
          <w:u w:val="single"/>
          <w:vertAlign w:val="superscript"/>
        </w:rPr>
      </w:pPr>
      <w:r w:rsidRPr="0009032F">
        <w:rPr>
          <w:rFonts w:ascii="Times New Roman" w:hAnsi="Times New Roman" w:cs="Times New Roman"/>
        </w:rPr>
        <w:t>Each Mitchell-Lama development is unique in how the development was created and financed. Some Mitchell-Lama developments</w:t>
      </w:r>
      <w:r w:rsidR="00FA1E1E">
        <w:rPr>
          <w:rFonts w:ascii="Times New Roman" w:hAnsi="Times New Roman" w:cs="Times New Roman"/>
        </w:rPr>
        <w:t xml:space="preserve"> a</w:t>
      </w:r>
      <w:r w:rsidR="00B51DB4">
        <w:rPr>
          <w:rFonts w:ascii="Times New Roman" w:hAnsi="Times New Roman" w:cs="Times New Roman"/>
        </w:rPr>
        <w:t>lso</w:t>
      </w:r>
      <w:r w:rsidRPr="0009032F">
        <w:rPr>
          <w:rFonts w:ascii="Times New Roman" w:hAnsi="Times New Roman" w:cs="Times New Roman"/>
        </w:rPr>
        <w:t xml:space="preserve"> receive additional funding from other government subsidies.</w:t>
      </w:r>
      <w:bookmarkStart w:id="2" w:name="_Ref234930274"/>
      <w:r w:rsidRPr="0009032F">
        <w:rPr>
          <w:rStyle w:val="FootnoteReference"/>
          <w:rFonts w:ascii="Times New Roman" w:hAnsi="Times New Roman" w:cs="Times New Roman"/>
        </w:rPr>
        <w:footnoteReference w:id="7"/>
      </w:r>
      <w:bookmarkEnd w:id="2"/>
      <w:r w:rsidRPr="0009032F">
        <w:rPr>
          <w:rFonts w:ascii="Times New Roman" w:hAnsi="Times New Roman" w:cs="Times New Roman"/>
        </w:rPr>
        <w:t xml:space="preserve"> According to the Journal on Housing Economics, nearly 60% of Mitchell-Lama properties receive additional financing and insurance from the United State</w:t>
      </w:r>
      <w:r w:rsidR="000D25A0">
        <w:rPr>
          <w:rFonts w:ascii="Times New Roman" w:hAnsi="Times New Roman" w:cs="Times New Roman"/>
        </w:rPr>
        <w:t>s</w:t>
      </w:r>
      <w:r w:rsidRPr="0009032F">
        <w:rPr>
          <w:rFonts w:ascii="Times New Roman" w:hAnsi="Times New Roman" w:cs="Times New Roman"/>
        </w:rPr>
        <w:t xml:space="preserve"> Department of Housing and Urban Development (</w:t>
      </w:r>
      <w:r w:rsidR="00DD4290" w:rsidDel="000D25A0">
        <w:rPr>
          <w:rFonts w:ascii="Times New Roman" w:hAnsi="Times New Roman" w:cs="Times New Roman"/>
        </w:rPr>
        <w:t>HUD</w:t>
      </w:r>
      <w:r w:rsidR="51BE90DF" w:rsidRPr="51BE90DF">
        <w:rPr>
          <w:rFonts w:ascii="Times New Roman" w:hAnsi="Times New Roman" w:cs="Times New Roman"/>
        </w:rPr>
        <w:t>), project based rental assistance, or Low Income Housing Tax Credit subsidies.</w:t>
      </w:r>
      <w:r w:rsidRPr="51BE90DF">
        <w:rPr>
          <w:rStyle w:val="FootnoteReference"/>
          <w:rFonts w:ascii="Times New Roman" w:hAnsi="Times New Roman" w:cs="Times New Roman"/>
        </w:rPr>
        <w:footnoteReference w:id="8"/>
      </w:r>
      <w:r w:rsidR="51BE90DF" w:rsidRPr="51BE90DF">
        <w:rPr>
          <w:rFonts w:ascii="Times New Roman" w:hAnsi="Times New Roman" w:cs="Times New Roman"/>
        </w:rPr>
        <w:t xml:space="preserve"> Each layer of subsidy affects the development’s rent levels, the affordability time period, and the tenant income requirements for the property.</w:t>
      </w:r>
      <w:r w:rsidRPr="51BE90DF">
        <w:rPr>
          <w:rStyle w:val="FootnoteReference"/>
          <w:rFonts w:ascii="Times New Roman" w:hAnsi="Times New Roman" w:cs="Times New Roman"/>
        </w:rPr>
        <w:footnoteReference w:id="9"/>
      </w:r>
    </w:p>
    <w:p w14:paraId="0BB175AE" w14:textId="408D026F" w:rsidR="0009032F" w:rsidRPr="0009032F" w:rsidRDefault="0009032F" w:rsidP="51BE90DF">
      <w:pPr>
        <w:spacing w:line="480" w:lineRule="auto"/>
        <w:ind w:firstLine="720"/>
        <w:contextualSpacing/>
        <w:jc w:val="both"/>
        <w:rPr>
          <w:rFonts w:ascii="Times New Roman" w:hAnsi="Times New Roman" w:cs="Times New Roman"/>
        </w:rPr>
      </w:pPr>
      <w:r w:rsidRPr="0009032F">
        <w:rPr>
          <w:rFonts w:ascii="Times New Roman" w:hAnsi="Times New Roman" w:cs="Times New Roman"/>
        </w:rPr>
        <w:t>The applicability of certain regulations of the Mitchell-Lama program depends on the government agency that originally sponsored the development. Presently, the N</w:t>
      </w:r>
      <w:r w:rsidR="00C12387">
        <w:rPr>
          <w:rFonts w:ascii="Times New Roman" w:hAnsi="Times New Roman" w:cs="Times New Roman"/>
        </w:rPr>
        <w:t>YC</w:t>
      </w:r>
      <w:r w:rsidRPr="0009032F" w:rsidDel="00C12387">
        <w:rPr>
          <w:rFonts w:ascii="Times New Roman" w:hAnsi="Times New Roman" w:cs="Times New Roman"/>
        </w:rPr>
        <w:t xml:space="preserve"> HPD and </w:t>
      </w:r>
      <w:r w:rsidR="51BE90DF" w:rsidRPr="51BE90DF">
        <w:rPr>
          <w:rFonts w:ascii="Times New Roman" w:hAnsi="Times New Roman" w:cs="Times New Roman"/>
        </w:rPr>
        <w:t xml:space="preserve">NYS Division of Housing and Community Renewal (DHCR) are the two main agencies that regulate rent increases and capital reserves, conduct physical inspections of properties, and monitor waiting </w:t>
      </w:r>
      <w:r w:rsidR="51BE90DF" w:rsidRPr="51BE90DF">
        <w:rPr>
          <w:rFonts w:ascii="Times New Roman" w:hAnsi="Times New Roman" w:cs="Times New Roman"/>
        </w:rPr>
        <w:lastRenderedPageBreak/>
        <w:t>lists for affordable units at Mitchell-Lama developments.</w:t>
      </w:r>
      <w:r w:rsidRPr="51BE90DF">
        <w:rPr>
          <w:rStyle w:val="FootnoteReference"/>
          <w:rFonts w:ascii="Times New Roman" w:hAnsi="Times New Roman" w:cs="Times New Roman"/>
        </w:rPr>
        <w:footnoteReference w:id="10"/>
      </w:r>
      <w:r w:rsidR="51BE90DF" w:rsidRPr="51BE90DF">
        <w:rPr>
          <w:rFonts w:ascii="Times New Roman" w:hAnsi="Times New Roman" w:cs="Times New Roman"/>
        </w:rPr>
        <w:t xml:space="preserve"> Additionally, if an owner decides to exit the program, then these agencies are responsible for processing the application.</w:t>
      </w:r>
      <w:r w:rsidRPr="51BE90DF">
        <w:rPr>
          <w:rStyle w:val="FootnoteReference"/>
          <w:rFonts w:ascii="Times New Roman" w:hAnsi="Times New Roman" w:cs="Times New Roman"/>
        </w:rPr>
        <w:footnoteReference w:id="11"/>
      </w:r>
      <w:r w:rsidR="51BE90DF" w:rsidRPr="51BE90DF">
        <w:rPr>
          <w:rFonts w:ascii="Times New Roman" w:hAnsi="Times New Roman" w:cs="Times New Roman"/>
        </w:rPr>
        <w:t xml:space="preserve"> </w:t>
      </w:r>
    </w:p>
    <w:p w14:paraId="31FC4CC8" w14:textId="7D36DB39" w:rsidR="0009032F" w:rsidRPr="00335CFE" w:rsidRDefault="0009032F" w:rsidP="0F70EE15">
      <w:pPr>
        <w:spacing w:line="480" w:lineRule="auto"/>
        <w:ind w:firstLine="720"/>
        <w:contextualSpacing/>
        <w:jc w:val="both"/>
        <w:rPr>
          <w:rFonts w:ascii="Times New Roman" w:hAnsi="Times New Roman" w:cs="Times New Roman"/>
          <w:b/>
          <w:bCs/>
        </w:rPr>
      </w:pPr>
      <w:r w:rsidRPr="0009032F">
        <w:rPr>
          <w:rFonts w:ascii="Times New Roman" w:hAnsi="Times New Roman" w:cs="Times New Roman"/>
        </w:rPr>
        <w:t xml:space="preserve">Since the program’s inception in 1955, there have been a total of 269 Mitchell-Lama developments with over 105,000 </w:t>
      </w:r>
      <w:r w:rsidR="51BE90DF" w:rsidRPr="51BE90DF">
        <w:rPr>
          <w:rFonts w:ascii="Times New Roman" w:hAnsi="Times New Roman" w:cs="Times New Roman"/>
        </w:rPr>
        <w:t>units.</w:t>
      </w:r>
      <w:r w:rsidRPr="0009032F">
        <w:rPr>
          <w:rStyle w:val="FootnoteReference"/>
          <w:rFonts w:ascii="Times New Roman" w:hAnsi="Times New Roman" w:cs="Times New Roman"/>
        </w:rPr>
        <w:footnoteReference w:id="12"/>
      </w:r>
      <w:r w:rsidRPr="0009032F">
        <w:rPr>
          <w:rFonts w:ascii="Times New Roman" w:hAnsi="Times New Roman" w:cs="Times New Roman"/>
        </w:rPr>
        <w:t xml:space="preserve"> The average development includes approximately 400 </w:t>
      </w:r>
      <w:r w:rsidR="51BE90DF" w:rsidRPr="51BE90DF">
        <w:rPr>
          <w:rFonts w:ascii="Times New Roman" w:hAnsi="Times New Roman" w:cs="Times New Roman"/>
        </w:rPr>
        <w:t>units.</w:t>
      </w:r>
      <w:r w:rsidRPr="0009032F">
        <w:rPr>
          <w:rStyle w:val="FootnoteReference"/>
          <w:rFonts w:ascii="Times New Roman" w:hAnsi="Times New Roman" w:cs="Times New Roman"/>
        </w:rPr>
        <w:footnoteReference w:id="13"/>
      </w:r>
      <w:r w:rsidRPr="0009032F">
        <w:rPr>
          <w:rFonts w:ascii="Times New Roman" w:hAnsi="Times New Roman" w:cs="Times New Roman"/>
        </w:rPr>
        <w:t xml:space="preserve"> Although there is no prohibition on building</w:t>
      </w:r>
      <w:r w:rsidR="00AA0F08">
        <w:rPr>
          <w:rFonts w:ascii="Times New Roman" w:hAnsi="Times New Roman" w:cs="Times New Roman"/>
        </w:rPr>
        <w:t xml:space="preserve"> new</w:t>
      </w:r>
      <w:r w:rsidRPr="0009032F">
        <w:rPr>
          <w:rFonts w:ascii="Times New Roman" w:hAnsi="Times New Roman" w:cs="Times New Roman"/>
        </w:rPr>
        <w:t xml:space="preserve"> Mitchell-Lama developments under the </w:t>
      </w:r>
      <w:r w:rsidRPr="00335CFE">
        <w:rPr>
          <w:rFonts w:ascii="Times New Roman" w:hAnsi="Times New Roman" w:cs="Times New Roman"/>
        </w:rPr>
        <w:t xml:space="preserve">Private Housing Finance Law, no Mitchell-Lama developments have been built since </w:t>
      </w:r>
      <w:r w:rsidR="51BE90DF" w:rsidRPr="51BE90DF">
        <w:rPr>
          <w:rFonts w:ascii="Times New Roman" w:hAnsi="Times New Roman" w:cs="Times New Roman"/>
        </w:rPr>
        <w:t>1981.</w:t>
      </w:r>
      <w:r w:rsidRPr="0F70EE15">
        <w:t>￼</w:t>
      </w:r>
      <w:r w:rsidRPr="0F70EE15">
        <w:rPr>
          <w:rFonts w:ascii="Times New Roman" w:hAnsi="Times New Roman" w:cs="Times New Roman"/>
        </w:rPr>
        <w:t xml:space="preserve"> </w:t>
      </w:r>
      <w:r w:rsidR="0F70EE15" w:rsidRPr="0F70EE15">
        <w:rPr>
          <w:rFonts w:ascii="Times New Roman" w:hAnsi="Times New Roman" w:cs="Times New Roman"/>
          <w:b/>
          <w:bCs/>
        </w:rPr>
        <w:t xml:space="preserve"> </w:t>
      </w:r>
    </w:p>
    <w:p w14:paraId="1745046C" w14:textId="13354631" w:rsidR="2794A81B" w:rsidRDefault="00CF25D0" w:rsidP="51BE90DF">
      <w:pPr>
        <w:spacing w:line="480" w:lineRule="auto"/>
        <w:ind w:firstLine="720"/>
        <w:contextualSpacing/>
        <w:jc w:val="both"/>
        <w:rPr>
          <w:rFonts w:ascii="Times New Roman" w:hAnsi="Times New Roman" w:cs="Times New Roman"/>
        </w:rPr>
      </w:pPr>
      <w:r w:rsidRPr="00335CFE">
        <w:rPr>
          <w:rFonts w:ascii="Times New Roman" w:hAnsi="Times New Roman" w:cs="Times New Roman"/>
        </w:rPr>
        <w:t xml:space="preserve">While no new </w:t>
      </w:r>
      <w:r w:rsidR="008E6F8F" w:rsidRPr="00335CFE">
        <w:rPr>
          <w:rFonts w:ascii="Times New Roman" w:hAnsi="Times New Roman" w:cs="Times New Roman"/>
        </w:rPr>
        <w:t>Mitchell-Lama developments have been built</w:t>
      </w:r>
      <w:r w:rsidR="00F870FB" w:rsidRPr="00335CFE">
        <w:rPr>
          <w:rFonts w:ascii="Times New Roman" w:hAnsi="Times New Roman" w:cs="Times New Roman"/>
        </w:rPr>
        <w:t xml:space="preserve"> in over forty</w:t>
      </w:r>
      <w:r w:rsidR="006319F8" w:rsidRPr="7B57ED3B">
        <w:rPr>
          <w:rFonts w:ascii="Times New Roman" w:hAnsi="Times New Roman" w:cs="Times New Roman"/>
        </w:rPr>
        <w:t>-</w:t>
      </w:r>
      <w:r w:rsidR="00F870FB" w:rsidRPr="00335CFE">
        <w:rPr>
          <w:rFonts w:ascii="Times New Roman" w:hAnsi="Times New Roman" w:cs="Times New Roman"/>
        </w:rPr>
        <w:t>five years</w:t>
      </w:r>
      <w:r w:rsidR="008E6F8F" w:rsidRPr="00335CFE">
        <w:rPr>
          <w:rFonts w:ascii="Times New Roman" w:hAnsi="Times New Roman" w:cs="Times New Roman"/>
        </w:rPr>
        <w:t xml:space="preserve">, </w:t>
      </w:r>
      <w:r w:rsidR="004421A7" w:rsidRPr="00335CFE">
        <w:rPr>
          <w:rFonts w:ascii="Times New Roman" w:hAnsi="Times New Roman" w:cs="Times New Roman"/>
        </w:rPr>
        <w:t xml:space="preserve">DHCR </w:t>
      </w:r>
      <w:r w:rsidR="00523448" w:rsidRPr="00335CFE">
        <w:rPr>
          <w:rFonts w:ascii="Times New Roman" w:hAnsi="Times New Roman" w:cs="Times New Roman"/>
        </w:rPr>
        <w:t xml:space="preserve">continues </w:t>
      </w:r>
      <w:r w:rsidR="51BE90DF" w:rsidRPr="51BE90DF">
        <w:rPr>
          <w:rFonts w:ascii="Times New Roman" w:hAnsi="Times New Roman" w:cs="Times New Roman"/>
        </w:rPr>
        <w:t xml:space="preserve">to appropriate funding to support maintenance and improvements across existing Mitchell-Lama developments. In the </w:t>
      </w:r>
      <w:r w:rsidR="00B0047D" w:rsidRPr="00335CFE" w:rsidDel="005D42CF">
        <w:rPr>
          <w:rFonts w:ascii="Times New Roman" w:hAnsi="Times New Roman" w:cs="Times New Roman"/>
        </w:rPr>
        <w:t>NYS</w:t>
      </w:r>
      <w:r w:rsidR="51BE90DF" w:rsidRPr="51BE90DF">
        <w:rPr>
          <w:rFonts w:ascii="Times New Roman" w:hAnsi="Times New Roman" w:cs="Times New Roman"/>
        </w:rPr>
        <w:t xml:space="preserve"> Fiscal Year (FY) 2027 Enacted Budget, $196.4 million of unspent funding was reappropriated for the Mitchell-Lama Rehabilitation and Preservation Program, the All Affordable Program, and the Mitchell-Lama Preservation and Homeownership Program.</w:t>
      </w:r>
      <w:r w:rsidRPr="51BE90DF">
        <w:rPr>
          <w:rStyle w:val="FootnoteReference"/>
          <w:rFonts w:ascii="Times New Roman" w:hAnsi="Times New Roman" w:cs="Times New Roman"/>
        </w:rPr>
        <w:footnoteReference w:id="14"/>
      </w:r>
      <w:r w:rsidR="51BE90DF" w:rsidRPr="51BE90DF">
        <w:rPr>
          <w:rFonts w:ascii="Times New Roman" w:hAnsi="Times New Roman" w:cs="Times New Roman"/>
        </w:rPr>
        <w:t xml:space="preserve"> The FY 2027 Enacted Budget also included $80 million of new Mitchell-Lama appropriations accessible to developments located within NYC, with $60 million of that included in the Capital Projects Budget Bill.</w:t>
      </w:r>
      <w:r w:rsidRPr="51BE90DF">
        <w:rPr>
          <w:rStyle w:val="FootnoteReference"/>
          <w:rFonts w:ascii="Times New Roman" w:hAnsi="Times New Roman" w:cs="Times New Roman"/>
        </w:rPr>
        <w:footnoteReference w:id="15"/>
      </w:r>
    </w:p>
    <w:p w14:paraId="00DE2DF8" w14:textId="1564440C" w:rsidR="00FA3221" w:rsidRPr="006B1F99" w:rsidRDefault="00FA3221" w:rsidP="006B1F99">
      <w:pPr>
        <w:pStyle w:val="ListParagraph"/>
        <w:numPr>
          <w:ilvl w:val="1"/>
          <w:numId w:val="1"/>
        </w:numPr>
        <w:spacing w:line="480" w:lineRule="auto"/>
        <w:jc w:val="both"/>
        <w:rPr>
          <w:rFonts w:ascii="Times New Roman Bold" w:hAnsi="Times New Roman Bold" w:cs="Times New Roman"/>
          <w:b/>
          <w:bCs/>
        </w:rPr>
      </w:pPr>
      <w:r w:rsidRPr="006B1F99">
        <w:rPr>
          <w:rFonts w:ascii="Times New Roman Bold" w:hAnsi="Times New Roman Bold" w:cs="Times New Roman"/>
          <w:b/>
          <w:bCs/>
        </w:rPr>
        <w:t>Actions to Preserve Mitchell-Lama Housing – Tax Incentives</w:t>
      </w:r>
    </w:p>
    <w:p w14:paraId="0CD9E6A1" w14:textId="7ED735A7" w:rsidR="0009032F" w:rsidRPr="0009032F" w:rsidRDefault="0009032F" w:rsidP="51BE90DF">
      <w:pPr>
        <w:spacing w:line="480" w:lineRule="auto"/>
        <w:ind w:firstLine="720"/>
        <w:contextualSpacing/>
        <w:jc w:val="both"/>
        <w:rPr>
          <w:rFonts w:ascii="Times New Roman" w:hAnsi="Times New Roman" w:cs="Times New Roman"/>
        </w:rPr>
      </w:pPr>
      <w:r w:rsidRPr="0009032F">
        <w:rPr>
          <w:rFonts w:ascii="Times New Roman" w:hAnsi="Times New Roman" w:cs="Times New Roman"/>
        </w:rPr>
        <w:t xml:space="preserve">In 2004, </w:t>
      </w:r>
      <w:r w:rsidR="091FF825" w:rsidRPr="091FF825">
        <w:rPr>
          <w:rFonts w:ascii="Times New Roman" w:hAnsi="Times New Roman" w:cs="Times New Roman"/>
        </w:rPr>
        <w:t xml:space="preserve">the </w:t>
      </w:r>
      <w:r w:rsidRPr="1950B593" w:rsidDel="1950B593">
        <w:rPr>
          <w:rFonts w:ascii="Times New Roman" w:hAnsi="Times New Roman" w:cs="Times New Roman"/>
        </w:rPr>
        <w:t>NYC</w:t>
      </w:r>
      <w:r w:rsidR="51BE90DF" w:rsidRPr="51BE90DF">
        <w:rPr>
          <w:rFonts w:ascii="Times New Roman" w:hAnsi="Times New Roman" w:cs="Times New Roman"/>
        </w:rPr>
        <w:t xml:space="preserve"> Housing Development Corporation (HDC) and Mayor Michael Bloomberg launched a two-part initiative to preserve Mitchell-Lama housing. The initiative included the Mitchell-Lama Mortgage Restructuring Program, a refinancing program to restructure and extend existing mortgages, and a repair loan program to help finance developments </w:t>
      </w:r>
      <w:r w:rsidR="51BE90DF" w:rsidRPr="51BE90DF">
        <w:rPr>
          <w:rFonts w:ascii="Times New Roman" w:hAnsi="Times New Roman" w:cs="Times New Roman"/>
        </w:rPr>
        <w:lastRenderedPageBreak/>
        <w:t>in need of capital improvements.</w:t>
      </w:r>
      <w:r w:rsidRPr="51BE90DF">
        <w:rPr>
          <w:rStyle w:val="FootnoteReference"/>
          <w:rFonts w:ascii="Times New Roman" w:hAnsi="Times New Roman" w:cs="Times New Roman"/>
        </w:rPr>
        <w:footnoteReference w:id="16"/>
      </w:r>
      <w:r w:rsidR="51BE90DF" w:rsidRPr="51BE90DF">
        <w:rPr>
          <w:rFonts w:ascii="Times New Roman" w:hAnsi="Times New Roman" w:cs="Times New Roman"/>
        </w:rPr>
        <w:t xml:space="preserve"> In 2017, HDC and Mayor Bill de Blasio built on these initiatives and created the Mitchell-Lama Reinvestment Program, which allows Mitchell-Lama owners to refinance their mortgages and keep units affordable for longer.</w:t>
      </w:r>
      <w:r w:rsidRPr="51BE90DF">
        <w:rPr>
          <w:rStyle w:val="FootnoteReference"/>
          <w:rFonts w:ascii="Times New Roman" w:hAnsi="Times New Roman" w:cs="Times New Roman"/>
        </w:rPr>
        <w:footnoteReference w:id="17"/>
      </w:r>
      <w:r w:rsidR="51BE90DF" w:rsidRPr="51BE90DF">
        <w:rPr>
          <w:rFonts w:ascii="Times New Roman" w:hAnsi="Times New Roman" w:cs="Times New Roman"/>
        </w:rPr>
        <w:t xml:space="preserve"> The savings can be taken in the form of either further reduction of mortgage payments, or as funds to repair the property.</w:t>
      </w:r>
      <w:r w:rsidRPr="51BE90DF">
        <w:rPr>
          <w:rStyle w:val="FootnoteReference"/>
          <w:rFonts w:ascii="Times New Roman" w:hAnsi="Times New Roman" w:cs="Times New Roman"/>
        </w:rPr>
        <w:footnoteReference w:id="18"/>
      </w:r>
      <w:r w:rsidR="51BE90DF" w:rsidRPr="51BE90DF">
        <w:rPr>
          <w:rFonts w:ascii="Times New Roman" w:hAnsi="Times New Roman" w:cs="Times New Roman"/>
        </w:rPr>
        <w:t xml:space="preserve"> Owners that refinance through the program must remain in the Mitchell-Lama program for an additional 15 years.</w:t>
      </w:r>
      <w:r w:rsidRPr="51BE90DF">
        <w:rPr>
          <w:rStyle w:val="FootnoteReference"/>
          <w:rFonts w:ascii="Times New Roman" w:hAnsi="Times New Roman" w:cs="Times New Roman"/>
        </w:rPr>
        <w:footnoteReference w:id="19"/>
      </w:r>
      <w:r w:rsidR="51BE90DF" w:rsidRPr="51BE90DF">
        <w:rPr>
          <w:rFonts w:ascii="Times New Roman" w:hAnsi="Times New Roman" w:cs="Times New Roman"/>
        </w:rPr>
        <w:t xml:space="preserve"> </w:t>
      </w:r>
    </w:p>
    <w:p w14:paraId="10A6E2BA" w14:textId="4376EDBE" w:rsidR="00FA3221" w:rsidRPr="00FA3221" w:rsidRDefault="0009032F" w:rsidP="51BE90DF">
      <w:pPr>
        <w:spacing w:line="480" w:lineRule="auto"/>
        <w:ind w:firstLine="720"/>
        <w:contextualSpacing/>
        <w:jc w:val="both"/>
        <w:rPr>
          <w:rFonts w:ascii="Times New Roman" w:hAnsi="Times New Roman" w:cs="Times New Roman"/>
        </w:rPr>
      </w:pPr>
      <w:r w:rsidRPr="0009032F">
        <w:rPr>
          <w:rFonts w:ascii="Times New Roman" w:hAnsi="Times New Roman" w:cs="Times New Roman"/>
        </w:rPr>
        <w:t xml:space="preserve">In 2005, the </w:t>
      </w:r>
      <w:r w:rsidR="003C33F8">
        <w:rPr>
          <w:rFonts w:ascii="Times New Roman" w:hAnsi="Times New Roman" w:cs="Times New Roman"/>
        </w:rPr>
        <w:t xml:space="preserve">NYC </w:t>
      </w:r>
      <w:r w:rsidRPr="0009032F">
        <w:rPr>
          <w:rFonts w:ascii="Times New Roman" w:hAnsi="Times New Roman" w:cs="Times New Roman"/>
        </w:rPr>
        <w:t xml:space="preserve">Council </w:t>
      </w:r>
      <w:r w:rsidR="006D1795">
        <w:rPr>
          <w:rFonts w:ascii="Times New Roman" w:hAnsi="Times New Roman" w:cs="Times New Roman"/>
        </w:rPr>
        <w:t xml:space="preserve">(Council) </w:t>
      </w:r>
      <w:r w:rsidRPr="0009032F">
        <w:rPr>
          <w:rFonts w:ascii="Times New Roman" w:hAnsi="Times New Roman" w:cs="Times New Roman"/>
        </w:rPr>
        <w:t>adopted a resolution extending the real property tax exemption for Mitchell-Lama developments that have already paid off mortgages as an incentive to remain in the program for an additional fifty years.</w:t>
      </w:r>
      <w:r w:rsidRPr="0009032F">
        <w:rPr>
          <w:rStyle w:val="FootnoteReference"/>
          <w:rFonts w:ascii="Times New Roman" w:hAnsi="Times New Roman" w:cs="Times New Roman"/>
        </w:rPr>
        <w:footnoteReference w:id="20"/>
      </w:r>
      <w:r w:rsidRPr="0009032F">
        <w:rPr>
          <w:rFonts w:ascii="Times New Roman" w:hAnsi="Times New Roman" w:cs="Times New Roman"/>
        </w:rPr>
        <w:t xml:space="preserve"> Additionally, in 2007, the</w:t>
      </w:r>
      <w:r w:rsidRPr="0009032F" w:rsidDel="006D1795">
        <w:rPr>
          <w:rFonts w:ascii="Times New Roman" w:hAnsi="Times New Roman" w:cs="Times New Roman"/>
        </w:rPr>
        <w:t xml:space="preserve"> </w:t>
      </w:r>
      <w:r w:rsidR="51BE90DF" w:rsidRPr="51BE90DF">
        <w:rPr>
          <w:rFonts w:ascii="Times New Roman" w:hAnsi="Times New Roman" w:cs="Times New Roman"/>
        </w:rPr>
        <w:t>Council adopted two laws that extended J-51 benefits to Mitchell-Lama housing.</w:t>
      </w:r>
      <w:r w:rsidRPr="51BE90DF">
        <w:rPr>
          <w:rStyle w:val="FootnoteReference"/>
          <w:rFonts w:ascii="Times New Roman" w:hAnsi="Times New Roman" w:cs="Times New Roman"/>
        </w:rPr>
        <w:footnoteReference w:id="21"/>
      </w:r>
      <w:r w:rsidR="51BE90DF" w:rsidRPr="51BE90DF">
        <w:rPr>
          <w:rFonts w:ascii="Times New Roman" w:hAnsi="Times New Roman" w:cs="Times New Roman"/>
        </w:rPr>
        <w:t xml:space="preserve"> These benefits provide real estate tax exemptions and abatements for alterations and improvements to qualifying multiple dwellings.</w:t>
      </w:r>
      <w:r w:rsidRPr="51BE90DF">
        <w:rPr>
          <w:rStyle w:val="FootnoteReference"/>
          <w:rFonts w:ascii="Times New Roman" w:hAnsi="Times New Roman" w:cs="Times New Roman"/>
        </w:rPr>
        <w:footnoteReference w:id="22"/>
      </w:r>
      <w:r w:rsidR="51BE90DF" w:rsidRPr="51BE90DF">
        <w:rPr>
          <w:rFonts w:ascii="Times New Roman" w:hAnsi="Times New Roman" w:cs="Times New Roman"/>
        </w:rPr>
        <w:t xml:space="preserve"> Previously, Mitchell-Lama developments were not eligible for J-51 benefits if the improvements were financed with governmental grants or loans, or, in the case of cooperative or condominium projects, if the average assessed value per unit exceeded $40,000.</w:t>
      </w:r>
      <w:r w:rsidRPr="51BE90DF">
        <w:rPr>
          <w:rStyle w:val="FootnoteReference"/>
          <w:rFonts w:ascii="Times New Roman" w:hAnsi="Times New Roman" w:cs="Times New Roman"/>
        </w:rPr>
        <w:footnoteReference w:id="23"/>
      </w:r>
      <w:r w:rsidR="51BE90DF" w:rsidRPr="51BE90DF">
        <w:rPr>
          <w:rFonts w:ascii="Times New Roman" w:hAnsi="Times New Roman" w:cs="Times New Roman"/>
        </w:rPr>
        <w:t xml:space="preserve"> The local laws </w:t>
      </w:r>
      <w:r w:rsidR="51BE90DF" w:rsidRPr="51BE90DF">
        <w:rPr>
          <w:rFonts w:ascii="Times New Roman" w:hAnsi="Times New Roman" w:cs="Times New Roman"/>
        </w:rPr>
        <w:lastRenderedPageBreak/>
        <w:t>eliminate these restrictions, provided the housing company signs a binding agreement to remain in the Mitchell-Lama program for at least 15 years from the commencement of J-51 benefits.</w:t>
      </w:r>
      <w:r w:rsidRPr="51BE90DF">
        <w:rPr>
          <w:rStyle w:val="FootnoteReference"/>
          <w:rFonts w:ascii="Times New Roman" w:hAnsi="Times New Roman" w:cs="Times New Roman"/>
        </w:rPr>
        <w:footnoteReference w:id="24"/>
      </w:r>
    </w:p>
    <w:p w14:paraId="4BD4EA06" w14:textId="1C17C8FA" w:rsidR="00FA3221" w:rsidRPr="006B1F99" w:rsidRDefault="00FA3221" w:rsidP="006B1F99">
      <w:pPr>
        <w:pStyle w:val="ListParagraph"/>
        <w:numPr>
          <w:ilvl w:val="0"/>
          <w:numId w:val="1"/>
        </w:numPr>
        <w:spacing w:line="480" w:lineRule="auto"/>
        <w:jc w:val="both"/>
        <w:rPr>
          <w:rFonts w:ascii="Times New Roman" w:hAnsi="Times New Roman" w:cs="Times New Roman"/>
          <w:b/>
          <w:bCs/>
          <w:smallCaps/>
        </w:rPr>
      </w:pPr>
      <w:r w:rsidRPr="006B1F99">
        <w:rPr>
          <w:rFonts w:ascii="Times New Roman" w:hAnsi="Times New Roman" w:cs="Times New Roman"/>
          <w:b/>
          <w:bCs/>
          <w:smallCaps/>
        </w:rPr>
        <w:t>Tax Exemptions and The New Shelter Rent Tax Law</w:t>
      </w:r>
    </w:p>
    <w:p w14:paraId="07649DF0" w14:textId="3FDC59ED" w:rsidR="00433D9C" w:rsidRDefault="0009032F" w:rsidP="51BE90DF">
      <w:pPr>
        <w:spacing w:line="480" w:lineRule="auto"/>
        <w:ind w:firstLine="720"/>
        <w:contextualSpacing/>
        <w:jc w:val="both"/>
        <w:rPr>
          <w:rFonts w:ascii="Times New Roman" w:hAnsi="Times New Roman" w:cs="Times New Roman"/>
        </w:rPr>
      </w:pPr>
      <w:r w:rsidRPr="0009032F">
        <w:rPr>
          <w:rFonts w:ascii="Times New Roman" w:hAnsi="Times New Roman" w:cs="Times New Roman"/>
        </w:rPr>
        <w:t xml:space="preserve">Local governments are permitted to exempt Mitchell-Lama developments from real property taxes, subject to limitations imposed by </w:t>
      </w:r>
      <w:r w:rsidRPr="0009032F" w:rsidDel="005D42CF">
        <w:rPr>
          <w:rFonts w:ascii="Times New Roman" w:hAnsi="Times New Roman" w:cs="Times New Roman"/>
        </w:rPr>
        <w:t>NYS</w:t>
      </w:r>
      <w:r w:rsidR="51BE90DF" w:rsidRPr="51BE90DF">
        <w:rPr>
          <w:rFonts w:ascii="Times New Roman" w:hAnsi="Times New Roman" w:cs="Times New Roman"/>
        </w:rPr>
        <w:t xml:space="preserve"> law.</w:t>
      </w:r>
      <w:r w:rsidRPr="51BE90DF">
        <w:rPr>
          <w:rStyle w:val="FootnoteReference"/>
          <w:rFonts w:ascii="Times New Roman" w:hAnsi="Times New Roman" w:cs="Times New Roman"/>
        </w:rPr>
        <w:footnoteReference w:id="25"/>
      </w:r>
      <w:r w:rsidR="51BE90DF" w:rsidRPr="51BE90DF">
        <w:rPr>
          <w:rFonts w:ascii="Times New Roman" w:hAnsi="Times New Roman" w:cs="Times New Roman"/>
        </w:rPr>
        <w:t xml:space="preserve"> Through the 2025 NYS budget, signed into law by Governor Hochul, the State Legislature further decreased the local tax burden on Mitchell-Lama developments in NYC.</w:t>
      </w:r>
      <w:r w:rsidRPr="51BE90DF">
        <w:rPr>
          <w:rStyle w:val="FootnoteReference"/>
          <w:rFonts w:ascii="Times New Roman" w:hAnsi="Times New Roman" w:cs="Times New Roman"/>
        </w:rPr>
        <w:footnoteReference w:id="26"/>
      </w:r>
      <w:r w:rsidR="51BE90DF" w:rsidRPr="51BE90DF">
        <w:rPr>
          <w:rFonts w:ascii="Times New Roman" w:hAnsi="Times New Roman" w:cs="Times New Roman"/>
        </w:rPr>
        <w:t xml:space="preserve"> The “New Shelter Rent Tax Law” is intended to provide local tax relief to these developments by capping the amount of local ad valorem and school taxes the City may impose on a development, at no more than 5% of the development’s annual shelter rent or carrying charges.</w:t>
      </w:r>
      <w:r w:rsidRPr="51BE90DF">
        <w:rPr>
          <w:rStyle w:val="FootnoteReference"/>
          <w:rFonts w:ascii="Times New Roman" w:hAnsi="Times New Roman" w:cs="Times New Roman"/>
        </w:rPr>
        <w:footnoteReference w:id="27"/>
      </w:r>
      <w:r w:rsidR="51BE90DF" w:rsidRPr="51BE90DF">
        <w:rPr>
          <w:rFonts w:ascii="Times New Roman" w:hAnsi="Times New Roman" w:cs="Times New Roman"/>
        </w:rPr>
        <w:t xml:space="preserve"> Some developments may be entitled to a greater exemption depending on the terms of the resolution governing the amount of their tax exemption, many of which are set forth in resolutions of the Board of Estimate. Prior to the New Shelter Rent Tax Law, the City was required to impose upon developments a local tax burden of no less than 10% of the annual shelter rent or carrying charges of a development. </w:t>
      </w:r>
    </w:p>
    <w:p w14:paraId="25761A53" w14:textId="3438AF98" w:rsidR="00FA3221" w:rsidRPr="00875110" w:rsidRDefault="51BE90DF" w:rsidP="51BE90DF">
      <w:pPr>
        <w:pStyle w:val="ListParagraph"/>
        <w:numPr>
          <w:ilvl w:val="0"/>
          <w:numId w:val="1"/>
        </w:numPr>
        <w:spacing w:line="480" w:lineRule="auto"/>
        <w:jc w:val="both"/>
        <w:rPr>
          <w:rFonts w:ascii="Times New Roman" w:eastAsia="Times New Roman" w:hAnsi="Times New Roman" w:cs="Times New Roman"/>
          <w:b/>
          <w:bCs/>
          <w:kern w:val="0"/>
          <w14:ligatures w14:val="none"/>
        </w:rPr>
      </w:pPr>
      <w:r w:rsidRPr="51BE90DF">
        <w:rPr>
          <w:rFonts w:ascii="Times New Roman" w:hAnsi="Times New Roman" w:cs="Times New Roman"/>
          <w:b/>
          <w:bCs/>
          <w:smallCaps/>
        </w:rPr>
        <w:t>Exiting the Mitchell-Lama Program</w:t>
      </w:r>
    </w:p>
    <w:p w14:paraId="3DDA1B6F" w14:textId="27CE122E" w:rsidR="00FA3221" w:rsidRPr="00912A0E" w:rsidRDefault="00FA3221" w:rsidP="51BE90DF">
      <w:pPr>
        <w:spacing w:after="0" w:line="480" w:lineRule="auto"/>
        <w:ind w:firstLine="720"/>
        <w:jc w:val="both"/>
        <w:rPr>
          <w:rFonts w:ascii="Times New Roman" w:eastAsia="Times New Roman" w:hAnsi="Times New Roman" w:cs="Times New Roman"/>
          <w:kern w:val="0"/>
          <w14:ligatures w14:val="none"/>
        </w:rPr>
      </w:pPr>
      <w:r w:rsidRPr="66A01FA7">
        <w:rPr>
          <w:rFonts w:ascii="Times New Roman" w:eastAsia="Times New Roman" w:hAnsi="Times New Roman" w:cs="Times New Roman"/>
          <w:kern w:val="0"/>
          <w14:ligatures w14:val="none"/>
        </w:rPr>
        <w:t>The Mitchell-Lama program also provides instructions on how a property owner can exit the program.</w:t>
      </w:r>
      <w:r w:rsidRPr="66A01FA7">
        <w:rPr>
          <w:rFonts w:ascii="Times New Roman" w:eastAsia="Times New Roman" w:hAnsi="Times New Roman" w:cs="Times New Roman"/>
          <w:kern w:val="0"/>
          <w:vertAlign w:val="superscript"/>
          <w14:ligatures w14:val="none"/>
        </w:rPr>
        <w:footnoteReference w:id="28"/>
      </w:r>
      <w:r w:rsidRPr="66A01FA7">
        <w:rPr>
          <w:rFonts w:ascii="Times New Roman" w:eastAsia="Times New Roman" w:hAnsi="Times New Roman" w:cs="Times New Roman"/>
          <w:kern w:val="0"/>
          <w14:ligatures w14:val="none"/>
        </w:rPr>
        <w:t xml:space="preserve"> Owners of Mitchell-Lama developments have the right to withdraw from the program </w:t>
      </w:r>
      <w:r w:rsidRPr="66A01FA7" w:rsidDel="00B23464">
        <w:rPr>
          <w:rFonts w:ascii="Times New Roman" w:eastAsia="Times New Roman" w:hAnsi="Times New Roman" w:cs="Times New Roman"/>
          <w:kern w:val="0"/>
          <w14:ligatures w14:val="none"/>
        </w:rPr>
        <w:t>by prepaying the mortgage, or under a process commonly referred to as a “buy-out.”</w:t>
      </w:r>
      <w:r w:rsidRPr="51BE90DF">
        <w:rPr>
          <w:rFonts w:ascii="Times New Roman" w:eastAsia="Times New Roman" w:hAnsi="Times New Roman" w:cs="Times New Roman"/>
          <w:vertAlign w:val="superscript"/>
        </w:rPr>
        <w:footnoteReference w:id="29"/>
      </w:r>
      <w:r w:rsidR="51BE90DF" w:rsidRPr="51BE90DF">
        <w:rPr>
          <w:rFonts w:ascii="Times New Roman" w:eastAsia="Times New Roman" w:hAnsi="Times New Roman" w:cs="Times New Roman"/>
        </w:rPr>
        <w:t xml:space="preserve">  Developments aided by loans made after May 1, 1959 have the right to buy-out of the Mitchell-</w:t>
      </w:r>
      <w:r w:rsidR="51BE90DF" w:rsidRPr="51BE90DF">
        <w:rPr>
          <w:rFonts w:ascii="Times New Roman" w:eastAsia="Times New Roman" w:hAnsi="Times New Roman" w:cs="Times New Roman"/>
        </w:rPr>
        <w:lastRenderedPageBreak/>
        <w:t>Lama Program after 20 years of occupancy.</w:t>
      </w:r>
      <w:r w:rsidRPr="51BE90DF">
        <w:rPr>
          <w:rFonts w:ascii="Times New Roman" w:eastAsia="Times New Roman" w:hAnsi="Times New Roman" w:cs="Times New Roman"/>
          <w:vertAlign w:val="superscript"/>
        </w:rPr>
        <w:footnoteReference w:id="30"/>
      </w:r>
      <w:r w:rsidR="51BE90DF" w:rsidRPr="51BE90DF">
        <w:rPr>
          <w:rFonts w:ascii="Times New Roman" w:eastAsia="Times New Roman" w:hAnsi="Times New Roman" w:cs="Times New Roman"/>
        </w:rPr>
        <w:t xml:space="preserve"> A buy-out occurs when an owner chooses to pay off the low-interest mortgage on the development.</w:t>
      </w:r>
      <w:r w:rsidRPr="51BE90DF">
        <w:rPr>
          <w:rFonts w:ascii="Times New Roman" w:eastAsia="Times New Roman" w:hAnsi="Times New Roman" w:cs="Times New Roman"/>
          <w:vertAlign w:val="superscript"/>
        </w:rPr>
        <w:footnoteReference w:id="31"/>
      </w:r>
      <w:r w:rsidR="51BE90DF" w:rsidRPr="51BE90DF">
        <w:rPr>
          <w:rFonts w:ascii="Times New Roman" w:eastAsia="Times New Roman" w:hAnsi="Times New Roman" w:cs="Times New Roman"/>
        </w:rPr>
        <w:t xml:space="preserve"> Following a buy-out, a development is no longer eligible for the Mitchell-Lama tax exemption, and the property is no longer subject to Mitchell-Lama’s limitation on rents and profits.</w:t>
      </w:r>
      <w:r w:rsidRPr="51BE90DF">
        <w:rPr>
          <w:rFonts w:ascii="Times New Roman" w:eastAsia="Times New Roman" w:hAnsi="Times New Roman" w:cs="Times New Roman"/>
          <w:vertAlign w:val="superscript"/>
        </w:rPr>
        <w:footnoteReference w:id="32"/>
      </w:r>
      <w:r w:rsidR="51BE90DF" w:rsidRPr="51BE90DF">
        <w:rPr>
          <w:rFonts w:ascii="Times New Roman" w:eastAsia="Times New Roman" w:hAnsi="Times New Roman" w:cs="Times New Roman"/>
        </w:rPr>
        <w:t xml:space="preserve"> If the project was aided by a loan made before May 1, 1959 then the owner’s right to buy-out does not arise until the building has been in the program for 35 years, and requires the consent of the supervising agency.</w:t>
      </w:r>
      <w:r w:rsidRPr="51BE90DF">
        <w:rPr>
          <w:rFonts w:ascii="Times New Roman" w:eastAsia="Times New Roman" w:hAnsi="Times New Roman" w:cs="Times New Roman"/>
          <w:vertAlign w:val="superscript"/>
        </w:rPr>
        <w:footnoteReference w:id="33"/>
      </w:r>
      <w:r w:rsidR="51BE90DF" w:rsidRPr="51BE90DF">
        <w:rPr>
          <w:rFonts w:ascii="Times New Roman" w:eastAsia="Times New Roman" w:hAnsi="Times New Roman" w:cs="Times New Roman"/>
        </w:rPr>
        <w:t xml:space="preserve"> </w:t>
      </w:r>
    </w:p>
    <w:p w14:paraId="722B8822" w14:textId="193CC6F7" w:rsidR="00912A0E" w:rsidRDefault="00912A0E" w:rsidP="00875110">
      <w:pPr>
        <w:pStyle w:val="ListParagraph"/>
        <w:numPr>
          <w:ilvl w:val="0"/>
          <w:numId w:val="1"/>
        </w:numPr>
        <w:spacing w:line="480" w:lineRule="auto"/>
        <w:jc w:val="both"/>
        <w:rPr>
          <w:rFonts w:ascii="Times New Roman" w:hAnsi="Times New Roman" w:cs="Times New Roman"/>
          <w:b/>
          <w:bCs/>
          <w:smallCaps/>
        </w:rPr>
      </w:pPr>
      <w:r w:rsidRPr="00875110">
        <w:rPr>
          <w:rFonts w:ascii="Times New Roman" w:hAnsi="Times New Roman" w:cs="Times New Roman"/>
          <w:b/>
          <w:bCs/>
          <w:smallCaps/>
        </w:rPr>
        <w:t>Issues and Concerns</w:t>
      </w:r>
    </w:p>
    <w:p w14:paraId="0F8F8082" w14:textId="6ECCEFE5" w:rsidR="005B7092" w:rsidRDefault="005B7092" w:rsidP="00692928">
      <w:pPr>
        <w:pStyle w:val="ListParagraph"/>
        <w:numPr>
          <w:ilvl w:val="1"/>
          <w:numId w:val="1"/>
        </w:numPr>
        <w:spacing w:line="480" w:lineRule="auto"/>
        <w:jc w:val="both"/>
        <w:rPr>
          <w:rFonts w:ascii="Times New Roman Bold" w:hAnsi="Times New Roman Bold" w:cs="Times New Roman"/>
          <w:b/>
          <w:bCs/>
        </w:rPr>
      </w:pPr>
      <w:r w:rsidRPr="005B7092">
        <w:rPr>
          <w:rFonts w:ascii="Times New Roman Bold" w:hAnsi="Times New Roman Bold" w:cs="Times New Roman"/>
          <w:b/>
          <w:bCs/>
        </w:rPr>
        <w:t>Affordability and Financial Stability of Mitchell-Lama Housing</w:t>
      </w:r>
    </w:p>
    <w:p w14:paraId="08452972" w14:textId="06086122" w:rsidR="00692928" w:rsidRPr="00125325" w:rsidRDefault="00692928" w:rsidP="7B57ED3B">
      <w:pPr>
        <w:spacing w:after="0" w:line="480" w:lineRule="auto"/>
        <w:ind w:firstLine="720"/>
        <w:jc w:val="both"/>
      </w:pPr>
      <w:r w:rsidRPr="00125325">
        <w:rPr>
          <w:rFonts w:ascii="Times New Roman" w:hAnsi="Times New Roman" w:cs="Times New Roman"/>
        </w:rPr>
        <w:t>A proposed rent increase at Tracey Towers, a Mitchell</w:t>
      </w:r>
      <w:r w:rsidR="00EF5F4A">
        <w:rPr>
          <w:rFonts w:ascii="Times New Roman" w:hAnsi="Times New Roman" w:cs="Times New Roman"/>
        </w:rPr>
        <w:t>-</w:t>
      </w:r>
      <w:r w:rsidRPr="00125325" w:rsidDel="00EF5F4A">
        <w:rPr>
          <w:rFonts w:ascii="Times New Roman" w:hAnsi="Times New Roman" w:cs="Times New Roman"/>
        </w:rPr>
        <w:t xml:space="preserve">Lama development </w:t>
      </w:r>
      <w:r w:rsidR="51BE90DF" w:rsidRPr="51BE90DF">
        <w:rPr>
          <w:rFonts w:ascii="Times New Roman" w:hAnsi="Times New Roman" w:cs="Times New Roman"/>
        </w:rPr>
        <w:t>located in the Bronx, has renewed concerns regarding the affordability of housing for middle- and moderate-income New Yorkers and the long-term financial sustainability of Mitchell-Lama developments. In May 2026, the owner of Tracey Towers submitted an application to HPD seeking approval for a phased rent increase totaling more than 30% over four years.</w:t>
      </w:r>
      <w:bookmarkStart w:id="3" w:name="_Ref234319342"/>
      <w:r w:rsidRPr="51BE90DF">
        <w:rPr>
          <w:rStyle w:val="FootnoteReference"/>
          <w:rFonts w:ascii="Times New Roman" w:hAnsi="Times New Roman" w:cs="Times New Roman"/>
        </w:rPr>
        <w:footnoteReference w:id="34"/>
      </w:r>
      <w:bookmarkEnd w:id="3"/>
      <w:r w:rsidR="51BE90DF" w:rsidRPr="51BE90DF">
        <w:rPr>
          <w:rFonts w:ascii="Times New Roman" w:hAnsi="Times New Roman" w:cs="Times New Roman"/>
        </w:rPr>
        <w:t xml:space="preserve"> Under the proposal, rents would increase by 15% in the first year, followed by increases of 5% in each of the next two years, and 3% in the fourth year, with increases compounding year-over-year.</w:t>
      </w:r>
      <w:bookmarkStart w:id="4" w:name="_Ref234319403"/>
      <w:r w:rsidRPr="51BE90DF">
        <w:rPr>
          <w:rStyle w:val="FootnoteReference"/>
          <w:rFonts w:ascii="Times New Roman" w:hAnsi="Times New Roman" w:cs="Times New Roman"/>
        </w:rPr>
        <w:footnoteReference w:id="35"/>
      </w:r>
      <w:bookmarkEnd w:id="4"/>
      <w:r w:rsidR="51BE90DF" w:rsidRPr="51BE90DF">
        <w:rPr>
          <w:rFonts w:ascii="Times New Roman" w:hAnsi="Times New Roman" w:cs="Times New Roman"/>
        </w:rPr>
        <w:t xml:space="preserve"> While the Tracey Towers owner and HPD have stated that the proposed increase is necessary to address rising operating expenses, including insurance, labor, security, and mortgage costs, and to prevent the development </w:t>
      </w:r>
      <w:r w:rsidR="51BE90DF" w:rsidRPr="51BE90DF">
        <w:rPr>
          <w:rFonts w:ascii="Times New Roman" w:hAnsi="Times New Roman" w:cs="Times New Roman"/>
        </w:rPr>
        <w:lastRenderedPageBreak/>
        <w:t>from operating at a deficit, advocates have questioned whether significant rent increases should be imposed when longstanding building conditions remain unresolved.</w:t>
      </w:r>
      <w:r w:rsidRPr="51BE90DF">
        <w:rPr>
          <w:rStyle w:val="FootnoteReference"/>
          <w:rFonts w:ascii="Times New Roman" w:hAnsi="Times New Roman" w:cs="Times New Roman"/>
        </w:rPr>
        <w:footnoteReference w:id="36"/>
      </w:r>
      <w:r w:rsidR="51BE90DF" w:rsidRPr="51BE90DF">
        <w:rPr>
          <w:rFonts w:ascii="Times New Roman" w:hAnsi="Times New Roman" w:cs="Times New Roman"/>
        </w:rPr>
        <w:t xml:space="preserve"> </w:t>
      </w:r>
    </w:p>
    <w:p w14:paraId="6EFA3C4E" w14:textId="5C333B4B" w:rsidR="00692928" w:rsidRPr="00125325" w:rsidRDefault="00692928" w:rsidP="7B57ED3B">
      <w:pPr>
        <w:spacing w:after="0" w:line="480" w:lineRule="auto"/>
        <w:ind w:firstLine="720"/>
        <w:jc w:val="both"/>
        <w:rPr>
          <w:rFonts w:ascii="Times New Roman" w:hAnsi="Times New Roman" w:cs="Times New Roman"/>
        </w:rPr>
      </w:pPr>
      <w:r w:rsidRPr="00125325">
        <w:rPr>
          <w:rFonts w:ascii="Times New Roman" w:hAnsi="Times New Roman" w:cs="Times New Roman"/>
        </w:rPr>
        <w:t xml:space="preserve">The proposed increase follows prior rent increases totaling </w:t>
      </w:r>
      <w:r w:rsidR="00AE7774">
        <w:rPr>
          <w:rFonts w:ascii="Times New Roman" w:hAnsi="Times New Roman" w:cs="Times New Roman"/>
        </w:rPr>
        <w:t>approximately</w:t>
      </w:r>
      <w:r w:rsidRPr="00125325">
        <w:rPr>
          <w:rFonts w:ascii="Times New Roman" w:hAnsi="Times New Roman" w:cs="Times New Roman"/>
        </w:rPr>
        <w:t xml:space="preserve"> 22% between 2022 and 2024, prompting concerns among residents about housing costs, particularly for households living on fixed </w:t>
      </w:r>
      <w:r w:rsidR="51BE90DF" w:rsidRPr="51BE90DF">
        <w:rPr>
          <w:rFonts w:ascii="Times New Roman" w:hAnsi="Times New Roman" w:cs="Times New Roman"/>
        </w:rPr>
        <w:t>incomes.</w:t>
      </w:r>
      <w:r w:rsidRPr="00125325">
        <w:rPr>
          <w:rStyle w:val="FootnoteReference"/>
          <w:rFonts w:ascii="Times New Roman" w:hAnsi="Times New Roman" w:cs="Times New Roman"/>
        </w:rPr>
        <w:footnoteReference w:id="37"/>
      </w:r>
      <w:r w:rsidRPr="00125325">
        <w:rPr>
          <w:rFonts w:ascii="Times New Roman" w:hAnsi="Times New Roman" w:cs="Times New Roman"/>
        </w:rPr>
        <w:t xml:space="preserve"> </w:t>
      </w:r>
      <w:r w:rsidR="00BA454F">
        <w:rPr>
          <w:rFonts w:ascii="Times New Roman" w:hAnsi="Times New Roman" w:cs="Times New Roman"/>
        </w:rPr>
        <w:t xml:space="preserve">Moreover, </w:t>
      </w:r>
      <w:r w:rsidR="3D796293" w:rsidRPr="3D796293">
        <w:rPr>
          <w:rFonts w:ascii="Times New Roman" w:hAnsi="Times New Roman" w:cs="Times New Roman"/>
        </w:rPr>
        <w:t>i</w:t>
      </w:r>
      <w:r w:rsidRPr="3D796293" w:rsidDel="3D796293">
        <w:rPr>
          <w:rFonts w:ascii="Times New Roman" w:hAnsi="Times New Roman" w:cs="Times New Roman"/>
        </w:rPr>
        <w:t>n 2011, RY Management</w:t>
      </w:r>
      <w:r w:rsidR="51BE90DF" w:rsidRPr="51BE90DF">
        <w:rPr>
          <w:rFonts w:ascii="Times New Roman" w:hAnsi="Times New Roman" w:cs="Times New Roman"/>
        </w:rPr>
        <w:t>, which manages Tracey Towers, applied to increase rents by approximately 65% over three years to cover rising operating costs. The proposal garnered pushback from residents, who cited cracked walls, water damage, and a lack of access to hot water.</w:t>
      </w:r>
      <w:r w:rsidRPr="51BE90DF">
        <w:rPr>
          <w:rStyle w:val="FootnoteReference"/>
          <w:rFonts w:ascii="Times New Roman" w:hAnsi="Times New Roman" w:cs="Times New Roman"/>
        </w:rPr>
        <w:footnoteReference w:id="38"/>
      </w:r>
      <w:r w:rsidR="51BE90DF" w:rsidRPr="51BE90DF">
        <w:rPr>
          <w:rFonts w:ascii="Times New Roman" w:hAnsi="Times New Roman" w:cs="Times New Roman"/>
        </w:rPr>
        <w:t xml:space="preserve"> After a lengthy dispute in court, the rent hike was limited to 61.5%.</w:t>
      </w:r>
      <w:r w:rsidRPr="51BE90DF">
        <w:rPr>
          <w:rStyle w:val="FootnoteReference"/>
          <w:rFonts w:ascii="Times New Roman" w:hAnsi="Times New Roman" w:cs="Times New Roman"/>
        </w:rPr>
        <w:footnoteReference w:id="39"/>
      </w:r>
    </w:p>
    <w:p w14:paraId="10E86457" w14:textId="0A4CFA27" w:rsidR="00692928" w:rsidRDefault="00692928" w:rsidP="7B57ED3B">
      <w:pPr>
        <w:spacing w:after="0" w:line="480" w:lineRule="auto"/>
        <w:ind w:firstLine="720"/>
        <w:jc w:val="both"/>
        <w:rPr>
          <w:rFonts w:ascii="Times New Roman" w:hAnsi="Times New Roman" w:cs="Times New Roman"/>
        </w:rPr>
      </w:pPr>
      <w:r w:rsidRPr="00125325">
        <w:rPr>
          <w:rFonts w:ascii="Times New Roman" w:hAnsi="Times New Roman" w:cs="Times New Roman"/>
        </w:rPr>
        <w:t>These concerns are not limited to Tracey Towers. According to HPD, approximately 10% of the City's remaining Mitchell-Lama developments are currently experiencing financial distress, and 37 Mitchell-Lama developments received rent increases in 2025, averaging approximately 29%.</w:t>
      </w:r>
      <w:r w:rsidRPr="00125325">
        <w:rPr>
          <w:rStyle w:val="FootnoteReference"/>
          <w:rFonts w:ascii="Times New Roman" w:hAnsi="Times New Roman" w:cs="Times New Roman"/>
        </w:rPr>
        <w:footnoteReference w:id="40"/>
      </w:r>
      <w:r w:rsidRPr="00125325">
        <w:rPr>
          <w:rFonts w:ascii="Times New Roman" w:hAnsi="Times New Roman" w:cs="Times New Roman"/>
        </w:rPr>
        <w:t xml:space="preserve"> In addition, in March 2026, the </w:t>
      </w:r>
      <w:r w:rsidRPr="3D796293" w:rsidDel="3D796293">
        <w:rPr>
          <w:rFonts w:ascii="Times New Roman" w:hAnsi="Times New Roman" w:cs="Times New Roman"/>
        </w:rPr>
        <w:t>NYS</w:t>
      </w:r>
      <w:r w:rsidR="51BE90DF" w:rsidRPr="51BE90DF">
        <w:rPr>
          <w:rFonts w:ascii="Times New Roman" w:hAnsi="Times New Roman" w:cs="Times New Roman"/>
        </w:rPr>
        <w:t xml:space="preserve"> Comptroller released an audit finding that many Mitchell-Lama developments suffer from chronic physical deterioration and identified weaknesses in fiscal oversight of the program,</w:t>
      </w:r>
      <w:r w:rsidRPr="51BE90DF">
        <w:rPr>
          <w:rFonts w:ascii="Times New Roman" w:hAnsi="Times New Roman" w:cs="Times New Roman"/>
        </w:rPr>
        <w:footnoteReference w:id="41"/>
      </w:r>
      <w:r w:rsidR="51BE90DF" w:rsidRPr="51BE90DF">
        <w:rPr>
          <w:rFonts w:ascii="Times New Roman" w:hAnsi="Times New Roman" w:cs="Times New Roman"/>
        </w:rPr>
        <w:t xml:space="preserve"> including approximately $2.3 million in misspent or inadequately documented funds at certain Mitchell-Lama developments.</w:t>
      </w:r>
      <w:r w:rsidRPr="51BE90DF">
        <w:rPr>
          <w:rFonts w:ascii="Times New Roman" w:hAnsi="Times New Roman" w:cs="Times New Roman"/>
        </w:rPr>
        <w:footnoteReference w:id="42"/>
      </w:r>
      <w:r w:rsidR="51BE90DF" w:rsidRPr="51BE90DF">
        <w:rPr>
          <w:rFonts w:ascii="Times New Roman" w:hAnsi="Times New Roman" w:cs="Times New Roman"/>
        </w:rPr>
        <w:t xml:space="preserve"> While HPD asserts that NYS law requires requested rent increases to be approved when necessary to allow Mitchell-Lama developments to cover their operating costs, questions remain regarding whether the City has </w:t>
      </w:r>
      <w:r w:rsidR="51BE90DF" w:rsidRPr="51BE90DF">
        <w:rPr>
          <w:rFonts w:ascii="Times New Roman" w:hAnsi="Times New Roman" w:cs="Times New Roman"/>
        </w:rPr>
        <w:lastRenderedPageBreak/>
        <w:t>sufficiently utilized available financial tools to preserve affordability while maintaining the financial stability of Mitchell-Lama developments.</w:t>
      </w:r>
      <w:r w:rsidRPr="51BE90DF">
        <w:rPr>
          <w:rStyle w:val="FootnoteReference"/>
          <w:rFonts w:ascii="Times New Roman" w:hAnsi="Times New Roman" w:cs="Times New Roman"/>
        </w:rPr>
        <w:footnoteReference w:id="43"/>
      </w:r>
    </w:p>
    <w:p w14:paraId="13E7A81F" w14:textId="0ABD2875" w:rsidR="00692928" w:rsidRPr="00133612" w:rsidRDefault="00692928" w:rsidP="7B57ED3B">
      <w:pPr>
        <w:pStyle w:val="ListParagraph"/>
        <w:numPr>
          <w:ilvl w:val="1"/>
          <w:numId w:val="1"/>
        </w:numPr>
        <w:spacing w:after="0" w:line="480" w:lineRule="auto"/>
        <w:jc w:val="both"/>
        <w:rPr>
          <w:rFonts w:ascii="Times New Roman" w:hAnsi="Times New Roman" w:cs="Times New Roman"/>
          <w:b/>
          <w:bCs/>
        </w:rPr>
      </w:pPr>
      <w:r w:rsidRPr="00133612">
        <w:rPr>
          <w:rFonts w:ascii="Times New Roman" w:hAnsi="Times New Roman" w:cs="Times New Roman"/>
          <w:b/>
          <w:bCs/>
        </w:rPr>
        <w:t>Enrollment in Rent Freeze Programs</w:t>
      </w:r>
    </w:p>
    <w:p w14:paraId="0140C618" w14:textId="1616F463" w:rsidR="00133612" w:rsidRDefault="00133612" w:rsidP="7B57ED3B">
      <w:pPr>
        <w:spacing w:after="0" w:line="480" w:lineRule="auto"/>
        <w:ind w:firstLine="720"/>
        <w:jc w:val="both"/>
        <w:rPr>
          <w:rFonts w:ascii="Times New Roman" w:hAnsi="Times New Roman" w:cs="Times New Roman"/>
        </w:rPr>
      </w:pPr>
      <w:r w:rsidRPr="00133612">
        <w:rPr>
          <w:rFonts w:ascii="Times New Roman" w:hAnsi="Times New Roman" w:cs="Times New Roman"/>
        </w:rPr>
        <w:t xml:space="preserve">The proposed rent increases have also highlighted the importance of ensuring that eligible Mitchell-Lama residents are aware of and enrolled in </w:t>
      </w:r>
      <w:r w:rsidR="009646C3" w:rsidRPr="009646C3">
        <w:rPr>
          <w:rFonts w:ascii="Times New Roman" w:hAnsi="Times New Roman" w:cs="Times New Roman"/>
        </w:rPr>
        <w:t>the Senior Citizen Rent Increase Exemption (</w:t>
      </w:r>
      <w:r w:rsidR="00A37A1B">
        <w:rPr>
          <w:rFonts w:ascii="Times New Roman" w:hAnsi="Times New Roman" w:cs="Times New Roman"/>
        </w:rPr>
        <w:t>“</w:t>
      </w:r>
      <w:r w:rsidR="009646C3" w:rsidRPr="009646C3">
        <w:rPr>
          <w:rFonts w:ascii="Times New Roman" w:hAnsi="Times New Roman" w:cs="Times New Roman"/>
        </w:rPr>
        <w:t>SCRIE</w:t>
      </w:r>
      <w:r w:rsidR="00A37A1B">
        <w:rPr>
          <w:rFonts w:ascii="Times New Roman" w:hAnsi="Times New Roman" w:cs="Times New Roman"/>
        </w:rPr>
        <w:t>”</w:t>
      </w:r>
      <w:r w:rsidR="009646C3" w:rsidRPr="009646C3">
        <w:rPr>
          <w:rFonts w:ascii="Times New Roman" w:hAnsi="Times New Roman" w:cs="Times New Roman"/>
        </w:rPr>
        <w:t>) and the Disability Rent Increase Exemption (</w:t>
      </w:r>
      <w:r w:rsidR="00A37A1B">
        <w:rPr>
          <w:rFonts w:ascii="Times New Roman" w:hAnsi="Times New Roman" w:cs="Times New Roman"/>
        </w:rPr>
        <w:t>“</w:t>
      </w:r>
      <w:r w:rsidR="009646C3" w:rsidRPr="009646C3">
        <w:rPr>
          <w:rFonts w:ascii="Times New Roman" w:hAnsi="Times New Roman" w:cs="Times New Roman"/>
        </w:rPr>
        <w:t>DRIE</w:t>
      </w:r>
      <w:r w:rsidR="00A37A1B">
        <w:rPr>
          <w:rFonts w:ascii="Times New Roman" w:hAnsi="Times New Roman" w:cs="Times New Roman"/>
        </w:rPr>
        <w:t>”</w:t>
      </w:r>
      <w:r w:rsidR="009646C3" w:rsidRPr="009646C3">
        <w:rPr>
          <w:rFonts w:ascii="Times New Roman" w:hAnsi="Times New Roman" w:cs="Times New Roman"/>
        </w:rPr>
        <w:t>)</w:t>
      </w:r>
      <w:r w:rsidR="00B10547">
        <w:rPr>
          <w:rFonts w:ascii="Times New Roman" w:hAnsi="Times New Roman" w:cs="Times New Roman"/>
        </w:rPr>
        <w:t xml:space="preserve"> programs</w:t>
      </w:r>
      <w:r w:rsidR="009646C3" w:rsidRPr="009646C3">
        <w:rPr>
          <w:rFonts w:ascii="Times New Roman" w:hAnsi="Times New Roman" w:cs="Times New Roman"/>
        </w:rPr>
        <w:t xml:space="preserve">, which freeze eligible tenants' rents at an affordable amount and protect them from future rent </w:t>
      </w:r>
      <w:r w:rsidR="3D796293" w:rsidRPr="3D796293">
        <w:rPr>
          <w:rFonts w:ascii="Times New Roman" w:hAnsi="Times New Roman" w:cs="Times New Roman"/>
        </w:rPr>
        <w:t>increases</w:t>
      </w:r>
      <w:r w:rsidRPr="3D796293" w:rsidDel="3D796293">
        <w:rPr>
          <w:rFonts w:ascii="Times New Roman" w:hAnsi="Times New Roman" w:cs="Times New Roman"/>
        </w:rPr>
        <w:t>.</w:t>
      </w:r>
      <w:r w:rsidRPr="51BE90DF">
        <w:rPr>
          <w:rStyle w:val="FootnoteReference"/>
          <w:rFonts w:ascii="Times New Roman" w:hAnsi="Times New Roman" w:cs="Times New Roman"/>
        </w:rPr>
        <w:footnoteReference w:id="44"/>
      </w:r>
      <w:r w:rsidR="51BE90DF" w:rsidRPr="51BE90DF">
        <w:rPr>
          <w:rFonts w:ascii="Times New Roman" w:hAnsi="Times New Roman" w:cs="Times New Roman"/>
        </w:rPr>
        <w:t xml:space="preserve"> According to HPD, approximately one-third of Tracey Towers residents receive Section 8 assistance or are protected from rent increases through the SCRIE or DRIE rent freeze programs.</w:t>
      </w:r>
      <w:r w:rsidRPr="51BE90DF">
        <w:rPr>
          <w:rStyle w:val="FootnoteReference"/>
          <w:rFonts w:ascii="Times New Roman" w:hAnsi="Times New Roman" w:cs="Times New Roman"/>
        </w:rPr>
        <w:footnoteReference w:id="45"/>
      </w:r>
      <w:r w:rsidR="51BE90DF" w:rsidRPr="51BE90DF">
        <w:rPr>
          <w:rFonts w:ascii="Times New Roman" w:hAnsi="Times New Roman" w:cs="Times New Roman"/>
        </w:rPr>
        <w:t xml:space="preserve">  However, a 2025 DOF report estimates that, in 2023, 158,214 households were eligible for SCRIE or DRIE, but only 67,132 households received benefits, representing a 42.4% utilization rate.</w:t>
      </w:r>
      <w:r w:rsidRPr="51BE90DF">
        <w:rPr>
          <w:rStyle w:val="FootnoteReference"/>
          <w:rFonts w:ascii="Times New Roman" w:hAnsi="Times New Roman" w:cs="Times New Roman"/>
        </w:rPr>
        <w:footnoteReference w:id="46"/>
      </w:r>
      <w:r w:rsidR="51BE90DF" w:rsidRPr="51BE90DF">
        <w:rPr>
          <w:rFonts w:ascii="Times New Roman" w:hAnsi="Times New Roman" w:cs="Times New Roman"/>
        </w:rPr>
        <w:t xml:space="preserve">  These figures suggest that many eligible New Yorkers may not be receiving available rent protections and underscore the importance of effective outreach efforts by HPD and DOF to ensure that eligible Mitchell-Lama residents are aware of and enrolled in available rent freeze programs.</w:t>
      </w:r>
    </w:p>
    <w:p w14:paraId="34221318" w14:textId="3BAD96E9" w:rsidR="00BF7FBC" w:rsidRDefault="51BE90DF" w:rsidP="7B57ED3B">
      <w:pPr>
        <w:pStyle w:val="ListParagraph"/>
        <w:numPr>
          <w:ilvl w:val="1"/>
          <w:numId w:val="1"/>
        </w:numPr>
        <w:spacing w:after="0" w:line="480" w:lineRule="auto"/>
        <w:jc w:val="both"/>
        <w:rPr>
          <w:rFonts w:ascii="Times New Roman" w:hAnsi="Times New Roman" w:cs="Times New Roman"/>
          <w:b/>
          <w:bCs/>
        </w:rPr>
      </w:pPr>
      <w:r w:rsidRPr="51BE90DF">
        <w:rPr>
          <w:rFonts w:ascii="Times New Roman" w:hAnsi="Times New Roman" w:cs="Times New Roman"/>
          <w:b/>
          <w:bCs/>
        </w:rPr>
        <w:t>New York City Funding for the Mitchell-Lama Program</w:t>
      </w:r>
    </w:p>
    <w:p w14:paraId="516AE4CA" w14:textId="694511FF" w:rsidR="007B6BF0" w:rsidRPr="000856A1" w:rsidRDefault="0F70EE15" w:rsidP="7B57ED3B">
      <w:pPr>
        <w:spacing w:after="0" w:line="480" w:lineRule="auto"/>
        <w:ind w:firstLine="720"/>
        <w:jc w:val="both"/>
        <w:rPr>
          <w:rFonts w:ascii="Times New Roman" w:hAnsi="Times New Roman" w:cs="Times New Roman"/>
        </w:rPr>
      </w:pPr>
      <w:r w:rsidRPr="0F70EE15">
        <w:rPr>
          <w:rFonts w:ascii="Times New Roman" w:hAnsi="Times New Roman" w:cs="Times New Roman"/>
        </w:rPr>
        <w:t xml:space="preserve">In addition to funding from the NYS DHCR discussed previously, HPD also provides capital funding for repairs and improvements to Mitchell-Lama developments. At the March 24, 2026 Preliminary Budget Hearing of the NYC Council Committee on Housing and Buildings, HPD testified that the 10-year capital plan included $1.1 billion to preserve Mitchell-Lama </w:t>
      </w:r>
      <w:r w:rsidRPr="0F70EE15">
        <w:rPr>
          <w:rFonts w:ascii="Times New Roman" w:hAnsi="Times New Roman" w:cs="Times New Roman"/>
        </w:rPr>
        <w:lastRenderedPageBreak/>
        <w:t>housing.</w:t>
      </w:r>
      <w:r w:rsidR="000856A1" w:rsidRPr="0F70EE15">
        <w:rPr>
          <w:rStyle w:val="FootnoteReference"/>
          <w:rFonts w:ascii="Times New Roman" w:hAnsi="Times New Roman" w:cs="Times New Roman"/>
        </w:rPr>
        <w:footnoteReference w:id="47"/>
      </w:r>
      <w:r w:rsidRPr="0F70EE15">
        <w:rPr>
          <w:rFonts w:ascii="Times New Roman" w:hAnsi="Times New Roman" w:cs="Times New Roman"/>
        </w:rPr>
        <w:t xml:space="preserve"> While this represented approximately 4.9 percent of HPD’s total capital budget in the Preliminary Budget, it is unclear whether the amount appropriated for Mitchell-Lama preservation changed following the additional $4.9 billion in capital funding included in the FY 2027 Executive Budget because funding for Mitchell-Lama housing is included within funding for programs that support the preservation of other types of affordable housing. Despite the scale of capital investments through HPD, the 2026 NYS Comptroller audit “identified hazardous or unsafe conditions, as well as issues affecting building structures, at 12 of the 15 developments examined statewide, including all 10 sampled NYC Developments.”</w:t>
      </w:r>
      <w:r w:rsidR="00E75E16">
        <w:rPr>
          <w:rStyle w:val="FootnoteReference"/>
          <w:rFonts w:ascii="Times New Roman" w:hAnsi="Times New Roman" w:cs="Times New Roman"/>
        </w:rPr>
        <w:footnoteReference w:id="48"/>
      </w:r>
    </w:p>
    <w:p w14:paraId="0C77A187" w14:textId="6DCABD93" w:rsidR="00064A14" w:rsidRPr="00064A14" w:rsidRDefault="00064A14" w:rsidP="7B57ED3B">
      <w:pPr>
        <w:pStyle w:val="ListParagraph"/>
        <w:numPr>
          <w:ilvl w:val="0"/>
          <w:numId w:val="1"/>
        </w:numPr>
        <w:spacing w:after="0" w:line="480" w:lineRule="auto"/>
        <w:jc w:val="both"/>
        <w:rPr>
          <w:rFonts w:ascii="Times New Roman Bold" w:hAnsi="Times New Roman Bold" w:cs="Times New Roman"/>
          <w:b/>
          <w:bCs/>
          <w:smallCaps/>
        </w:rPr>
      </w:pPr>
      <w:r w:rsidRPr="00064A14">
        <w:rPr>
          <w:rFonts w:ascii="Times New Roman Bold" w:hAnsi="Times New Roman Bold" w:cs="Times New Roman"/>
          <w:b/>
          <w:bCs/>
          <w:smallCaps/>
        </w:rPr>
        <w:t>Conclusion</w:t>
      </w:r>
    </w:p>
    <w:p w14:paraId="17E308A5" w14:textId="4E159FC9" w:rsidR="1EA90243" w:rsidRDefault="108F69DA" w:rsidP="7B57ED3B">
      <w:pPr>
        <w:spacing w:after="0" w:line="480" w:lineRule="auto"/>
        <w:ind w:left="720"/>
        <w:jc w:val="both"/>
      </w:pPr>
      <w:r w:rsidRPr="108F69DA">
        <w:rPr>
          <w:rFonts w:ascii="Times New Roman" w:hAnsi="Times New Roman" w:cs="Times New Roman"/>
        </w:rPr>
        <w:t xml:space="preserve">The Mitchell-Lama </w:t>
      </w:r>
      <w:r w:rsidR="5A420D1D" w:rsidRPr="5A420D1D">
        <w:rPr>
          <w:rFonts w:ascii="Times New Roman" w:hAnsi="Times New Roman" w:cs="Times New Roman"/>
        </w:rPr>
        <w:t xml:space="preserve">program has </w:t>
      </w:r>
      <w:r w:rsidR="3C4B368D" w:rsidRPr="3C4B368D">
        <w:rPr>
          <w:rFonts w:ascii="Times New Roman" w:hAnsi="Times New Roman" w:cs="Times New Roman"/>
        </w:rPr>
        <w:t xml:space="preserve">served as a </w:t>
      </w:r>
      <w:r w:rsidR="403099EA" w:rsidRPr="403099EA">
        <w:rPr>
          <w:rFonts w:ascii="Times New Roman" w:hAnsi="Times New Roman" w:cs="Times New Roman"/>
        </w:rPr>
        <w:t xml:space="preserve">lifeline </w:t>
      </w:r>
      <w:r w:rsidR="1EA90243" w:rsidRPr="1EA90243">
        <w:rPr>
          <w:rFonts w:ascii="Times New Roman" w:hAnsi="Times New Roman" w:cs="Times New Roman"/>
        </w:rPr>
        <w:t>and</w:t>
      </w:r>
      <w:r w:rsidR="403099EA" w:rsidRPr="403099EA">
        <w:rPr>
          <w:rFonts w:ascii="Times New Roman" w:hAnsi="Times New Roman" w:cs="Times New Roman"/>
        </w:rPr>
        <w:t xml:space="preserve"> critical </w:t>
      </w:r>
      <w:r w:rsidR="392BCAFB" w:rsidRPr="392BCAFB">
        <w:rPr>
          <w:rFonts w:ascii="Times New Roman" w:hAnsi="Times New Roman" w:cs="Times New Roman"/>
        </w:rPr>
        <w:t xml:space="preserve">source </w:t>
      </w:r>
      <w:r w:rsidR="00665815" w:rsidRPr="00665815">
        <w:rPr>
          <w:rFonts w:ascii="Times New Roman" w:hAnsi="Times New Roman" w:cs="Times New Roman"/>
        </w:rPr>
        <w:t xml:space="preserve">of </w:t>
      </w:r>
      <w:r w:rsidR="542F1EB3" w:rsidRPr="542F1EB3">
        <w:rPr>
          <w:rFonts w:ascii="Times New Roman" w:hAnsi="Times New Roman" w:cs="Times New Roman"/>
        </w:rPr>
        <w:t>housing</w:t>
      </w:r>
      <w:r w:rsidR="00665815" w:rsidRPr="00665815">
        <w:rPr>
          <w:rFonts w:ascii="Times New Roman" w:hAnsi="Times New Roman" w:cs="Times New Roman"/>
        </w:rPr>
        <w:t xml:space="preserve"> </w:t>
      </w:r>
      <w:r w:rsidR="3CEDD933" w:rsidRPr="3CEDD933">
        <w:rPr>
          <w:rFonts w:ascii="Times New Roman" w:hAnsi="Times New Roman" w:cs="Times New Roman"/>
        </w:rPr>
        <w:t>for</w:t>
      </w:r>
    </w:p>
    <w:p w14:paraId="2A2D896C" w14:textId="3E6A618E" w:rsidR="002E57AF" w:rsidRDefault="0F70EE15" w:rsidP="0F70EE15">
      <w:pPr>
        <w:suppressAutoHyphens/>
        <w:spacing w:after="0" w:line="480" w:lineRule="auto"/>
        <w:jc w:val="both"/>
        <w:rPr>
          <w:rFonts w:ascii="Times New Roman" w:hAnsi="Times New Roman" w:cs="Times New Roman"/>
        </w:rPr>
      </w:pPr>
      <w:r w:rsidRPr="0F70EE15">
        <w:rPr>
          <w:rFonts w:ascii="Times New Roman" w:hAnsi="Times New Roman" w:cs="Times New Roman"/>
        </w:rPr>
        <w:t>middle class New Yorkers for decades, but the issues raised by proposed rent increases at Mitchell-Lama developments reflect broader challenges facing the program’s long-term sustainability. At this hearing, the Committees seek to better understand what tools, mechanisms, and strategies are available to the City to ensure that Mitchell-Lama housing remains affordable for residents and sustainable for the developments that house them. Additionally, the Committees are interested in understanding what outreach efforts the City is undertaking to ensure that eligible Mitchell-Lama residents are informed of and able to access available rent freeze programs.</w:t>
      </w:r>
    </w:p>
    <w:p w14:paraId="122D60D3" w14:textId="77777777" w:rsidR="002E57AF" w:rsidRDefault="002E57AF">
      <w:pPr>
        <w:rPr>
          <w:rFonts w:ascii="Times New Roman" w:hAnsi="Times New Roman" w:cs="Times New Roman"/>
        </w:rPr>
      </w:pPr>
      <w:r>
        <w:rPr>
          <w:rFonts w:ascii="Times New Roman" w:hAnsi="Times New Roman" w:cs="Times New Roman"/>
        </w:rPr>
        <w:br w:type="page"/>
      </w:r>
    </w:p>
    <w:p w14:paraId="3BEB59D5" w14:textId="77777777" w:rsidR="002E57AF" w:rsidRPr="00533134" w:rsidRDefault="002E57AF" w:rsidP="002E57AF">
      <w:pPr>
        <w:spacing w:after="0" w:line="240" w:lineRule="auto"/>
        <w:jc w:val="center"/>
        <w:rPr>
          <w:rFonts w:ascii="Times New Roman" w:hAnsi="Times New Roman" w:cs="Times New Roman"/>
        </w:rPr>
      </w:pPr>
      <w:r w:rsidRPr="00533134">
        <w:rPr>
          <w:rFonts w:ascii="Times New Roman" w:hAnsi="Times New Roman" w:cs="Times New Roman"/>
        </w:rPr>
        <w:lastRenderedPageBreak/>
        <w:t>Res. No.</w:t>
      </w:r>
      <w:r>
        <w:rPr>
          <w:rFonts w:ascii="Times New Roman" w:hAnsi="Times New Roman" w:cs="Times New Roman"/>
        </w:rPr>
        <w:t xml:space="preserve"> 83</w:t>
      </w:r>
    </w:p>
    <w:p w14:paraId="4EE22408" w14:textId="77777777" w:rsidR="002E57AF" w:rsidRDefault="002E57AF" w:rsidP="002E57AF">
      <w:pPr>
        <w:spacing w:after="0" w:line="240" w:lineRule="auto"/>
        <w:jc w:val="both"/>
        <w:rPr>
          <w:rFonts w:ascii="Times New Roman" w:hAnsi="Times New Roman" w:cs="Times New Roman"/>
        </w:rPr>
      </w:pPr>
    </w:p>
    <w:p w14:paraId="548D3713" w14:textId="77777777" w:rsidR="002E57AF" w:rsidRPr="0045096E" w:rsidRDefault="002E57AF" w:rsidP="002E57AF">
      <w:pPr>
        <w:spacing w:after="0" w:line="240" w:lineRule="auto"/>
        <w:jc w:val="both"/>
        <w:rPr>
          <w:rFonts w:ascii="Times New Roman" w:hAnsi="Times New Roman" w:cs="Times New Roman"/>
          <w:vanish/>
        </w:rPr>
      </w:pPr>
      <w:r w:rsidRPr="0045096E">
        <w:rPr>
          <w:rFonts w:ascii="Times New Roman" w:hAnsi="Times New Roman" w:cs="Times New Roman"/>
          <w:vanish/>
        </w:rPr>
        <w:t>..Title</w:t>
      </w:r>
    </w:p>
    <w:p w14:paraId="4886AA85" w14:textId="77777777" w:rsidR="002E57AF" w:rsidRDefault="002E57AF" w:rsidP="002E57AF">
      <w:pPr>
        <w:spacing w:after="0" w:line="240" w:lineRule="auto"/>
        <w:jc w:val="both"/>
        <w:rPr>
          <w:rFonts w:ascii="Times New Roman" w:hAnsi="Times New Roman" w:cs="Times New Roman"/>
        </w:rPr>
      </w:pPr>
      <w:r w:rsidRPr="00533134">
        <w:rPr>
          <w:rFonts w:ascii="Times New Roman" w:hAnsi="Times New Roman" w:cs="Times New Roman"/>
        </w:rPr>
        <w:t>Resolution calling upon the New York Legislature to pass, and the Governor to sign, A.6432/S.4236, in relation to protecting the rights of Mitchell</w:t>
      </w:r>
      <w:r>
        <w:rPr>
          <w:rFonts w:ascii="Times New Roman" w:hAnsi="Times New Roman" w:cs="Times New Roman"/>
        </w:rPr>
        <w:t>-</w:t>
      </w:r>
      <w:r w:rsidRPr="00533134">
        <w:rPr>
          <w:rFonts w:ascii="Times New Roman" w:hAnsi="Times New Roman" w:cs="Times New Roman"/>
        </w:rPr>
        <w:t>Lama residents</w:t>
      </w:r>
    </w:p>
    <w:p w14:paraId="71488941" w14:textId="77777777" w:rsidR="002E57AF" w:rsidRPr="0045096E" w:rsidRDefault="002E57AF" w:rsidP="002E57AF">
      <w:pPr>
        <w:spacing w:after="0" w:line="240" w:lineRule="auto"/>
        <w:jc w:val="both"/>
        <w:rPr>
          <w:rFonts w:ascii="Times New Roman" w:hAnsi="Times New Roman" w:cs="Times New Roman"/>
          <w:vanish/>
        </w:rPr>
      </w:pPr>
      <w:r w:rsidRPr="0045096E">
        <w:rPr>
          <w:rFonts w:ascii="Times New Roman" w:hAnsi="Times New Roman" w:cs="Times New Roman"/>
          <w:vanish/>
        </w:rPr>
        <w:t>..Body</w:t>
      </w:r>
    </w:p>
    <w:p w14:paraId="06C673C2" w14:textId="77777777" w:rsidR="002E57AF" w:rsidRPr="00533134" w:rsidRDefault="002E57AF" w:rsidP="002E57AF">
      <w:pPr>
        <w:spacing w:after="0" w:line="240" w:lineRule="auto"/>
        <w:jc w:val="both"/>
        <w:rPr>
          <w:rFonts w:ascii="Times New Roman" w:hAnsi="Times New Roman" w:cs="Times New Roman"/>
        </w:rPr>
      </w:pPr>
    </w:p>
    <w:p w14:paraId="065397BF" w14:textId="77777777" w:rsidR="002E57AF" w:rsidRPr="007B06B6" w:rsidRDefault="002E57AF" w:rsidP="002E57AF">
      <w:pPr>
        <w:spacing w:after="0" w:line="240" w:lineRule="auto"/>
        <w:jc w:val="both"/>
        <w:rPr>
          <w:rFonts w:ascii="Times New Roman" w:hAnsi="Times New Roman" w:cs="Times New Roman"/>
        </w:rPr>
      </w:pPr>
      <w:r w:rsidRPr="007B06B6">
        <w:rPr>
          <w:rFonts w:ascii="Times New Roman" w:hAnsi="Times New Roman" w:cs="Times New Roman"/>
        </w:rPr>
        <w:t>By Council Members Farías, Banks and Louis</w:t>
      </w:r>
    </w:p>
    <w:p w14:paraId="4FF12BB0" w14:textId="77777777" w:rsidR="002E57AF" w:rsidRPr="00533134" w:rsidRDefault="002E57AF" w:rsidP="002E57AF">
      <w:pPr>
        <w:spacing w:after="0" w:line="240" w:lineRule="auto"/>
        <w:jc w:val="both"/>
        <w:rPr>
          <w:rFonts w:ascii="Times New Roman" w:hAnsi="Times New Roman" w:cs="Times New Roman"/>
        </w:rPr>
      </w:pPr>
    </w:p>
    <w:p w14:paraId="7225ECB4" w14:textId="77777777" w:rsidR="002E57AF" w:rsidRPr="00533134" w:rsidRDefault="002E57AF" w:rsidP="002E57AF">
      <w:pPr>
        <w:spacing w:after="0" w:line="480" w:lineRule="auto"/>
        <w:jc w:val="both"/>
        <w:rPr>
          <w:rFonts w:ascii="Times New Roman" w:hAnsi="Times New Roman" w:cs="Times New Roman"/>
        </w:rPr>
      </w:pPr>
      <w:r w:rsidRPr="00533134">
        <w:rPr>
          <w:rFonts w:ascii="Times New Roman" w:hAnsi="Times New Roman" w:cs="Times New Roman"/>
        </w:rPr>
        <w:tab/>
        <w:t xml:space="preserve">Whereas, The Mitchell-Lama Housing Program, established in 1955, provides affordable housing to low- and middle-income families; and </w:t>
      </w:r>
      <w:r w:rsidRPr="00533134">
        <w:rPr>
          <w:rFonts w:ascii="Times New Roman" w:hAnsi="Times New Roman" w:cs="Times New Roman"/>
        </w:rPr>
        <w:tab/>
      </w:r>
    </w:p>
    <w:p w14:paraId="33F6B991"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The</w:t>
      </w:r>
      <w:r>
        <w:rPr>
          <w:rFonts w:ascii="Times New Roman" w:hAnsi="Times New Roman" w:cs="Times New Roman"/>
        </w:rPr>
        <w:t xml:space="preserve"> New York State</w:t>
      </w:r>
      <w:r w:rsidRPr="00533134">
        <w:rPr>
          <w:rFonts w:ascii="Times New Roman" w:hAnsi="Times New Roman" w:cs="Times New Roman"/>
        </w:rPr>
        <w:t xml:space="preserve"> </w:t>
      </w:r>
      <w:r>
        <w:rPr>
          <w:rFonts w:ascii="Times New Roman" w:hAnsi="Times New Roman" w:cs="Times New Roman"/>
        </w:rPr>
        <w:t>(“</w:t>
      </w:r>
      <w:r w:rsidRPr="00533134">
        <w:rPr>
          <w:rFonts w:ascii="Times New Roman" w:hAnsi="Times New Roman" w:cs="Times New Roman"/>
        </w:rPr>
        <w:t>NYS</w:t>
      </w:r>
      <w:r>
        <w:rPr>
          <w:rFonts w:ascii="Times New Roman" w:hAnsi="Times New Roman" w:cs="Times New Roman"/>
        </w:rPr>
        <w:t>” or “State”)</w:t>
      </w:r>
      <w:r w:rsidRPr="00533134">
        <w:rPr>
          <w:rFonts w:ascii="Times New Roman" w:hAnsi="Times New Roman" w:cs="Times New Roman"/>
        </w:rPr>
        <w:t xml:space="preserve"> Division of Housing and Community Renewal (“DHCR”) published the “2024 Annual Report of Mitchell-Lama Housing Companies in New York State” and reported that the New York City (“NYC” or “City”) Department of Housing Preservation and Development (“HPD”) oversees 92 developments with 44,392 units and NYS Homes and Community Renewal (“HCR”) oversees 117 developments with 57,529 units; and </w:t>
      </w:r>
    </w:p>
    <w:p w14:paraId="1B39B30A" w14:textId="77777777" w:rsidR="002E57AF" w:rsidRPr="00533134" w:rsidRDefault="002E57AF" w:rsidP="002E57AF">
      <w:pPr>
        <w:spacing w:after="0" w:line="480" w:lineRule="auto"/>
        <w:jc w:val="both"/>
        <w:rPr>
          <w:rFonts w:ascii="Times New Roman" w:hAnsi="Times New Roman" w:cs="Times New Roman"/>
        </w:rPr>
      </w:pPr>
      <w:r w:rsidRPr="00533134">
        <w:rPr>
          <w:rFonts w:ascii="Times New Roman" w:hAnsi="Times New Roman" w:cs="Times New Roman"/>
        </w:rPr>
        <w:tab/>
        <w:t xml:space="preserve">Whereas, Despite the program’s role in providing affordable housing to over 100,000 units statewide, a 2024 audit by State Comptroller Thomas P. DiNapoli found unsafe conditions and over $1 million dollars in questionable spending at </w:t>
      </w:r>
      <w:r>
        <w:rPr>
          <w:rFonts w:ascii="Times New Roman" w:hAnsi="Times New Roman" w:cs="Times New Roman"/>
        </w:rPr>
        <w:t>3</w:t>
      </w:r>
      <w:r w:rsidRPr="00533134">
        <w:rPr>
          <w:rFonts w:ascii="Times New Roman" w:hAnsi="Times New Roman" w:cs="Times New Roman"/>
        </w:rPr>
        <w:t xml:space="preserve"> complexes that had repair issues such as broken fire safety doors, mold, collapsed ceilings</w:t>
      </w:r>
      <w:r>
        <w:rPr>
          <w:rFonts w:ascii="Times New Roman" w:hAnsi="Times New Roman" w:cs="Times New Roman"/>
        </w:rPr>
        <w:t>,</w:t>
      </w:r>
      <w:r w:rsidRPr="00533134">
        <w:rPr>
          <w:rFonts w:ascii="Times New Roman" w:hAnsi="Times New Roman" w:cs="Times New Roman"/>
        </w:rPr>
        <w:t xml:space="preserve"> and pest infestations; and</w:t>
      </w:r>
    </w:p>
    <w:p w14:paraId="0F96456D"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These findings show similar problems identified in a 2023 State Comptroller audit of state supervised Mitchell-Lama developments that included Jamie Towers</w:t>
      </w:r>
      <w:r>
        <w:rPr>
          <w:rFonts w:ascii="Times New Roman" w:hAnsi="Times New Roman" w:cs="Times New Roman"/>
        </w:rPr>
        <w:t>,</w:t>
      </w:r>
      <w:r w:rsidRPr="00533134">
        <w:rPr>
          <w:rFonts w:ascii="Times New Roman" w:hAnsi="Times New Roman" w:cs="Times New Roman"/>
        </w:rPr>
        <w:t xml:space="preserve"> where stairwell doors and garbage chutes would not close on their own, posing a fire risk to tenants</w:t>
      </w:r>
      <w:r>
        <w:rPr>
          <w:rFonts w:ascii="Times New Roman" w:hAnsi="Times New Roman" w:cs="Times New Roman"/>
        </w:rPr>
        <w:t>,</w:t>
      </w:r>
      <w:r w:rsidRPr="00533134">
        <w:rPr>
          <w:rFonts w:ascii="Times New Roman" w:hAnsi="Times New Roman" w:cs="Times New Roman"/>
        </w:rPr>
        <w:t xml:space="preserve"> as well as cracked walkways and an out</w:t>
      </w:r>
      <w:r>
        <w:rPr>
          <w:rFonts w:ascii="Times New Roman" w:hAnsi="Times New Roman" w:cs="Times New Roman"/>
        </w:rPr>
        <w:t>-</w:t>
      </w:r>
      <w:r w:rsidRPr="00533134">
        <w:rPr>
          <w:rFonts w:ascii="Times New Roman" w:hAnsi="Times New Roman" w:cs="Times New Roman"/>
        </w:rPr>
        <w:t>of</w:t>
      </w:r>
      <w:r>
        <w:rPr>
          <w:rFonts w:ascii="Times New Roman" w:hAnsi="Times New Roman" w:cs="Times New Roman"/>
        </w:rPr>
        <w:t>-</w:t>
      </w:r>
      <w:r w:rsidRPr="00533134">
        <w:rPr>
          <w:rFonts w:ascii="Times New Roman" w:hAnsi="Times New Roman" w:cs="Times New Roman"/>
        </w:rPr>
        <w:t>service elevator; and</w:t>
      </w:r>
    </w:p>
    <w:p w14:paraId="12F22252"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The 2023 and 2024 State Comptroller audits reveal hazardous living conditions and financial mismanagement at several Mitchell-Lama Developments; and</w:t>
      </w:r>
    </w:p>
    <w:p w14:paraId="6E1B4E59"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The 2024 audit cited lack of agency oversight as one of the contributing factors for financial mismanagement; and</w:t>
      </w:r>
    </w:p>
    <w:p w14:paraId="28998CC4"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lastRenderedPageBreak/>
        <w:t xml:space="preserve">Whereas, According to Community Service Society, Mitchell-Lama residents face unsustainable rent increases, including an attempted </w:t>
      </w:r>
      <w:r>
        <w:rPr>
          <w:rFonts w:ascii="Times New Roman" w:hAnsi="Times New Roman" w:cs="Times New Roman"/>
        </w:rPr>
        <w:t>nearly 80</w:t>
      </w:r>
      <w:r w:rsidRPr="00533134">
        <w:rPr>
          <w:rFonts w:ascii="Times New Roman" w:hAnsi="Times New Roman" w:cs="Times New Roman"/>
        </w:rPr>
        <w:t xml:space="preserve"> percent increase over </w:t>
      </w:r>
      <w:r>
        <w:rPr>
          <w:rFonts w:ascii="Times New Roman" w:hAnsi="Times New Roman" w:cs="Times New Roman"/>
        </w:rPr>
        <w:t>3</w:t>
      </w:r>
      <w:r w:rsidRPr="00533134">
        <w:rPr>
          <w:rFonts w:ascii="Times New Roman" w:hAnsi="Times New Roman" w:cs="Times New Roman"/>
        </w:rPr>
        <w:t xml:space="preserve"> years </w:t>
      </w:r>
      <w:r>
        <w:rPr>
          <w:rFonts w:ascii="Times New Roman" w:hAnsi="Times New Roman" w:cs="Times New Roman"/>
        </w:rPr>
        <w:t xml:space="preserve">(2023-2025) </w:t>
      </w:r>
      <w:r w:rsidRPr="00533134">
        <w:rPr>
          <w:rFonts w:ascii="Times New Roman" w:hAnsi="Times New Roman" w:cs="Times New Roman"/>
        </w:rPr>
        <w:t>at Bedford Gardens in Brooklyn; and</w:t>
      </w:r>
    </w:p>
    <w:p w14:paraId="25BA0C5A"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The 2024 S</w:t>
      </w:r>
      <w:r>
        <w:rPr>
          <w:rFonts w:ascii="Times New Roman" w:hAnsi="Times New Roman" w:cs="Times New Roman"/>
        </w:rPr>
        <w:t>tate</w:t>
      </w:r>
      <w:r w:rsidRPr="00533134">
        <w:rPr>
          <w:rFonts w:ascii="Times New Roman" w:hAnsi="Times New Roman" w:cs="Times New Roman"/>
        </w:rPr>
        <w:t xml:space="preserve"> Comptroller audit found $3.7 million in rent</w:t>
      </w:r>
      <w:r>
        <w:rPr>
          <w:rFonts w:ascii="Times New Roman" w:hAnsi="Times New Roman" w:cs="Times New Roman"/>
        </w:rPr>
        <w:t xml:space="preserve"> and </w:t>
      </w:r>
      <w:r w:rsidRPr="00533134">
        <w:rPr>
          <w:rFonts w:ascii="Times New Roman" w:hAnsi="Times New Roman" w:cs="Times New Roman"/>
        </w:rPr>
        <w:t xml:space="preserve">carrying charge arrears across the </w:t>
      </w:r>
      <w:r>
        <w:rPr>
          <w:rFonts w:ascii="Times New Roman" w:hAnsi="Times New Roman" w:cs="Times New Roman"/>
        </w:rPr>
        <w:t>3</w:t>
      </w:r>
      <w:r w:rsidRPr="00533134">
        <w:rPr>
          <w:rFonts w:ascii="Times New Roman" w:hAnsi="Times New Roman" w:cs="Times New Roman"/>
        </w:rPr>
        <w:t xml:space="preserve"> developments it surveyed</w:t>
      </w:r>
      <w:r>
        <w:rPr>
          <w:rFonts w:ascii="Times New Roman" w:hAnsi="Times New Roman" w:cs="Times New Roman"/>
        </w:rPr>
        <w:t>,</w:t>
      </w:r>
      <w:r w:rsidRPr="00533134">
        <w:rPr>
          <w:rFonts w:ascii="Times New Roman" w:hAnsi="Times New Roman" w:cs="Times New Roman"/>
        </w:rPr>
        <w:t xml:space="preserve"> indicat</w:t>
      </w:r>
      <w:r>
        <w:rPr>
          <w:rFonts w:ascii="Times New Roman" w:hAnsi="Times New Roman" w:cs="Times New Roman"/>
        </w:rPr>
        <w:t>ing</w:t>
      </w:r>
      <w:r w:rsidRPr="00533134">
        <w:rPr>
          <w:rFonts w:ascii="Times New Roman" w:hAnsi="Times New Roman" w:cs="Times New Roman"/>
        </w:rPr>
        <w:t xml:space="preserve"> that current costs are already unaffordable for many residents; and</w:t>
      </w:r>
    </w:p>
    <w:p w14:paraId="6D78A7AB"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Due to the systemic failures documented in the 2023 and 2024 State Comptroller audits that included unsafe living conditions, financial mismanagement</w:t>
      </w:r>
      <w:r>
        <w:rPr>
          <w:rFonts w:ascii="Times New Roman" w:hAnsi="Times New Roman" w:cs="Times New Roman"/>
        </w:rPr>
        <w:t>,</w:t>
      </w:r>
      <w:r w:rsidRPr="00533134">
        <w:rPr>
          <w:rFonts w:ascii="Times New Roman" w:hAnsi="Times New Roman" w:cs="Times New Roman"/>
        </w:rPr>
        <w:t xml:space="preserve"> and lack of agency oversight, there is significant concern that the current procedures for resident complaints, official reviews, determinations, findings, and appeals are inadequate to protect Mitchell-Lama residents; and </w:t>
      </w:r>
    </w:p>
    <w:p w14:paraId="48C53632"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 xml:space="preserve">Whereas, In response to these ongoing challenges, A.6432, sponsored by Assembly Member Latrice Walker, pending in the New York State Assembly, and companion bill S.4236, sponsored by State Senator Leroy Comrie, pending in the New York State Senate, would create an independent agency that would protect the rights of Mitchell-Lama </w:t>
      </w:r>
      <w:r>
        <w:rPr>
          <w:rFonts w:ascii="Times New Roman" w:hAnsi="Times New Roman" w:cs="Times New Roman"/>
        </w:rPr>
        <w:t>r</w:t>
      </w:r>
      <w:r w:rsidRPr="00533134">
        <w:rPr>
          <w:rFonts w:ascii="Times New Roman" w:hAnsi="Times New Roman" w:cs="Times New Roman"/>
        </w:rPr>
        <w:t>esidents; and</w:t>
      </w:r>
    </w:p>
    <w:p w14:paraId="50BCE55E"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A.6432/S.4236 would create an independent grievance and complaint system that would handle complaints such as harassment, unsupported rent increases, failure to provide essential services</w:t>
      </w:r>
      <w:r>
        <w:rPr>
          <w:rFonts w:ascii="Times New Roman" w:hAnsi="Times New Roman" w:cs="Times New Roman"/>
        </w:rPr>
        <w:t>,</w:t>
      </w:r>
      <w:r w:rsidRPr="00533134">
        <w:rPr>
          <w:rFonts w:ascii="Times New Roman" w:hAnsi="Times New Roman" w:cs="Times New Roman"/>
        </w:rPr>
        <w:t xml:space="preserve"> and lack of transparency in coop</w:t>
      </w:r>
      <w:r>
        <w:rPr>
          <w:rFonts w:ascii="Times New Roman" w:hAnsi="Times New Roman" w:cs="Times New Roman"/>
        </w:rPr>
        <w:t>erative</w:t>
      </w:r>
      <w:r w:rsidRPr="00533134">
        <w:rPr>
          <w:rFonts w:ascii="Times New Roman" w:hAnsi="Times New Roman" w:cs="Times New Roman"/>
        </w:rPr>
        <w:t xml:space="preserve"> board elections; and</w:t>
      </w:r>
    </w:p>
    <w:p w14:paraId="79B832BE"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A.6432/S.4236 would require comptroller verification for all rent and carrying charge increases to ensure that they are financially necessary and supported by documented expenses; and</w:t>
      </w:r>
    </w:p>
    <w:p w14:paraId="2A7F9CEF"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A.6432/S.4236, would provide legal representation and pro se litigant support for Mitchell-Lama residents in landlord-tenant cases; and</w:t>
      </w:r>
    </w:p>
    <w:p w14:paraId="7CB444AD"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lastRenderedPageBreak/>
        <w:t xml:space="preserve">Whereas, A.6432/S.4236 would require judges and court staff with specific knowledge </w:t>
      </w:r>
      <w:r>
        <w:rPr>
          <w:rFonts w:ascii="Times New Roman" w:hAnsi="Times New Roman" w:cs="Times New Roman"/>
        </w:rPr>
        <w:t>and experience with</w:t>
      </w:r>
      <w:r w:rsidRPr="00533134">
        <w:rPr>
          <w:rFonts w:ascii="Times New Roman" w:hAnsi="Times New Roman" w:cs="Times New Roman"/>
        </w:rPr>
        <w:t xml:space="preserve"> Mitchell-Lama</w:t>
      </w:r>
      <w:r>
        <w:rPr>
          <w:rFonts w:ascii="Times New Roman" w:hAnsi="Times New Roman" w:cs="Times New Roman"/>
        </w:rPr>
        <w:t xml:space="preserve"> laws</w:t>
      </w:r>
      <w:r w:rsidRPr="00533134">
        <w:rPr>
          <w:rFonts w:ascii="Times New Roman" w:hAnsi="Times New Roman" w:cs="Times New Roman"/>
        </w:rPr>
        <w:t xml:space="preserve"> and regulations to oversee all related cases; and</w:t>
      </w:r>
    </w:p>
    <w:p w14:paraId="2ABBA878"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Whereas, These reforms would help preserve the affordability and habitability of Mitchell-Lama developments for current and future low- and middle-income New Yorkers; now, therefore, be it</w:t>
      </w:r>
    </w:p>
    <w:p w14:paraId="7C3AD4BD" w14:textId="77777777" w:rsidR="002E57AF" w:rsidRPr="00533134" w:rsidRDefault="002E57AF" w:rsidP="002E57AF">
      <w:pPr>
        <w:spacing w:after="0" w:line="480" w:lineRule="auto"/>
        <w:ind w:firstLine="720"/>
        <w:jc w:val="both"/>
        <w:rPr>
          <w:rFonts w:ascii="Times New Roman" w:hAnsi="Times New Roman" w:cs="Times New Roman"/>
        </w:rPr>
      </w:pPr>
      <w:r w:rsidRPr="00533134">
        <w:rPr>
          <w:rFonts w:ascii="Times New Roman" w:hAnsi="Times New Roman" w:cs="Times New Roman"/>
        </w:rPr>
        <w:t xml:space="preserve">Resolved, That the Council of the City of New York calls </w:t>
      </w:r>
      <w:r>
        <w:rPr>
          <w:rFonts w:ascii="Times New Roman" w:hAnsi="Times New Roman" w:cs="Times New Roman"/>
        </w:rPr>
        <w:t>up</w:t>
      </w:r>
      <w:r w:rsidRPr="00533134">
        <w:rPr>
          <w:rFonts w:ascii="Times New Roman" w:hAnsi="Times New Roman" w:cs="Times New Roman"/>
        </w:rPr>
        <w:t>on the New York Legislature to pass, and the Governor to sign, A.6432/S.4236, in relation to protecting the rights of Mitchell</w:t>
      </w:r>
      <w:r>
        <w:rPr>
          <w:rFonts w:ascii="Times New Roman" w:hAnsi="Times New Roman" w:cs="Times New Roman"/>
        </w:rPr>
        <w:t>-</w:t>
      </w:r>
      <w:r w:rsidRPr="00533134">
        <w:rPr>
          <w:rFonts w:ascii="Times New Roman" w:hAnsi="Times New Roman" w:cs="Times New Roman"/>
        </w:rPr>
        <w:t>Lama residents.</w:t>
      </w:r>
    </w:p>
    <w:p w14:paraId="78004BFF" w14:textId="77777777" w:rsidR="002E57AF" w:rsidRPr="00533134" w:rsidRDefault="002E57AF" w:rsidP="002E57AF">
      <w:pPr>
        <w:rPr>
          <w:rFonts w:ascii="Times New Roman" w:hAnsi="Times New Roman" w:cs="Times New Roman"/>
        </w:rPr>
      </w:pPr>
    </w:p>
    <w:p w14:paraId="3E7060DC" w14:textId="77777777" w:rsidR="002E57AF" w:rsidRPr="00533134" w:rsidRDefault="002E57AF" w:rsidP="002E57AF">
      <w:pPr>
        <w:spacing w:after="0" w:line="240" w:lineRule="auto"/>
        <w:rPr>
          <w:rFonts w:ascii="Times New Roman" w:hAnsi="Times New Roman" w:cs="Times New Roman"/>
          <w:sz w:val="20"/>
          <w:szCs w:val="20"/>
        </w:rPr>
      </w:pPr>
      <w:r w:rsidRPr="00533134">
        <w:rPr>
          <w:rFonts w:ascii="Times New Roman" w:hAnsi="Times New Roman" w:cs="Times New Roman"/>
          <w:sz w:val="20"/>
          <w:szCs w:val="20"/>
        </w:rPr>
        <w:t>JLC</w:t>
      </w:r>
    </w:p>
    <w:p w14:paraId="7840AF0F" w14:textId="77777777" w:rsidR="002E57AF" w:rsidRDefault="002E57AF" w:rsidP="002E57AF">
      <w:pPr>
        <w:spacing w:after="0" w:line="240" w:lineRule="auto"/>
        <w:rPr>
          <w:rFonts w:ascii="Times New Roman" w:hAnsi="Times New Roman" w:cs="Times New Roman"/>
          <w:sz w:val="20"/>
          <w:szCs w:val="20"/>
        </w:rPr>
      </w:pPr>
      <w:r w:rsidRPr="00533134">
        <w:rPr>
          <w:rFonts w:ascii="Times New Roman" w:hAnsi="Times New Roman" w:cs="Times New Roman"/>
          <w:sz w:val="20"/>
          <w:szCs w:val="20"/>
        </w:rPr>
        <w:t>LS #20144</w:t>
      </w:r>
    </w:p>
    <w:p w14:paraId="6488DC2A" w14:textId="77777777" w:rsidR="002E57AF" w:rsidRPr="00533134" w:rsidRDefault="002E57AF" w:rsidP="002E57AF">
      <w:pPr>
        <w:spacing w:after="0" w:line="240" w:lineRule="auto"/>
        <w:rPr>
          <w:rFonts w:ascii="Times New Roman" w:hAnsi="Times New Roman" w:cs="Times New Roman"/>
          <w:sz w:val="20"/>
          <w:szCs w:val="20"/>
        </w:rPr>
      </w:pPr>
      <w:r>
        <w:rPr>
          <w:rFonts w:ascii="Times New Roman" w:hAnsi="Times New Roman" w:cs="Times New Roman"/>
          <w:sz w:val="20"/>
          <w:szCs w:val="20"/>
        </w:rPr>
        <w:t>Res. #1107-2025</w:t>
      </w:r>
    </w:p>
    <w:p w14:paraId="71733210" w14:textId="77777777" w:rsidR="002E57AF" w:rsidRPr="000D6616" w:rsidRDefault="002E57AF" w:rsidP="002E57AF">
      <w:pPr>
        <w:spacing w:after="0" w:line="240" w:lineRule="auto"/>
        <w:rPr>
          <w:rFonts w:ascii="Times New Roman" w:hAnsi="Times New Roman" w:cs="Times New Roman"/>
          <w:sz w:val="20"/>
          <w:szCs w:val="20"/>
        </w:rPr>
      </w:pPr>
      <w:r>
        <w:rPr>
          <w:rFonts w:ascii="Times New Roman" w:hAnsi="Times New Roman" w:cs="Times New Roman"/>
          <w:sz w:val="20"/>
          <w:szCs w:val="20"/>
        </w:rPr>
        <w:t>1/6/2026 1:32 PM</w:t>
      </w:r>
    </w:p>
    <w:p w14:paraId="6E729FD3" w14:textId="77777777" w:rsidR="001E7822" w:rsidRPr="00E0508F" w:rsidRDefault="001E7822" w:rsidP="0F70EE15">
      <w:pPr>
        <w:suppressAutoHyphens/>
        <w:spacing w:after="0" w:line="480" w:lineRule="auto"/>
        <w:jc w:val="both"/>
        <w:rPr>
          <w:rFonts w:ascii="Times New Roman" w:hAnsi="Times New Roman" w:cs="Times New Roman"/>
        </w:rPr>
      </w:pPr>
    </w:p>
    <w:sectPr w:rsidR="001E7822" w:rsidRPr="00E0508F">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5915B2" w14:textId="77777777" w:rsidR="005F7727" w:rsidRDefault="005F7727" w:rsidP="00CB524B">
      <w:pPr>
        <w:spacing w:after="0" w:line="240" w:lineRule="auto"/>
      </w:pPr>
      <w:r>
        <w:separator/>
      </w:r>
    </w:p>
  </w:endnote>
  <w:endnote w:type="continuationSeparator" w:id="0">
    <w:p w14:paraId="051DBC37" w14:textId="77777777" w:rsidR="005F7727" w:rsidRDefault="005F7727" w:rsidP="00CB52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Times New Roman Bold">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245964280"/>
      <w:docPartObj>
        <w:docPartGallery w:val="Page Numbers (Bottom of Page)"/>
        <w:docPartUnique/>
      </w:docPartObj>
    </w:sdtPr>
    <w:sdtEndPr>
      <w:rPr>
        <w:noProof/>
      </w:rPr>
    </w:sdtEndPr>
    <w:sdtContent>
      <w:p w14:paraId="39875F56" w14:textId="1536F6EE" w:rsidR="001E7822" w:rsidRPr="009F6420" w:rsidRDefault="001E7822">
        <w:pPr>
          <w:pStyle w:val="Footer"/>
          <w:jc w:val="center"/>
          <w:rPr>
            <w:rFonts w:ascii="Times New Roman" w:hAnsi="Times New Roman" w:cs="Times New Roman"/>
          </w:rPr>
        </w:pPr>
        <w:r w:rsidRPr="009F6420">
          <w:rPr>
            <w:rFonts w:ascii="Times New Roman" w:hAnsi="Times New Roman" w:cs="Times New Roman"/>
          </w:rPr>
          <w:fldChar w:fldCharType="begin"/>
        </w:r>
        <w:r w:rsidRPr="009F6420">
          <w:rPr>
            <w:rFonts w:ascii="Times New Roman" w:hAnsi="Times New Roman" w:cs="Times New Roman"/>
          </w:rPr>
          <w:instrText xml:space="preserve"> PAGE   \* MERGEFORMAT </w:instrText>
        </w:r>
        <w:r w:rsidRPr="009F6420">
          <w:rPr>
            <w:rFonts w:ascii="Times New Roman" w:hAnsi="Times New Roman" w:cs="Times New Roman"/>
          </w:rPr>
          <w:fldChar w:fldCharType="separate"/>
        </w:r>
        <w:r w:rsidRPr="009F6420">
          <w:rPr>
            <w:rFonts w:ascii="Times New Roman" w:hAnsi="Times New Roman" w:cs="Times New Roman"/>
            <w:noProof/>
          </w:rPr>
          <w:t>2</w:t>
        </w:r>
        <w:r w:rsidRPr="009F6420">
          <w:rPr>
            <w:rFonts w:ascii="Times New Roman" w:hAnsi="Times New Roman" w:cs="Times New Roman"/>
            <w:noProof/>
          </w:rPr>
          <w:fldChar w:fldCharType="end"/>
        </w:r>
      </w:p>
    </w:sdtContent>
  </w:sdt>
  <w:p w14:paraId="6F34BC20" w14:textId="77777777" w:rsidR="00D53F11" w:rsidRPr="009F6420" w:rsidRDefault="00D53F11">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A5B2C5" w14:textId="77777777" w:rsidR="005F7727" w:rsidRDefault="005F7727" w:rsidP="00CB524B">
      <w:pPr>
        <w:spacing w:after="0" w:line="240" w:lineRule="auto"/>
      </w:pPr>
      <w:r>
        <w:separator/>
      </w:r>
    </w:p>
  </w:footnote>
  <w:footnote w:type="continuationSeparator" w:id="0">
    <w:p w14:paraId="6F7F1109" w14:textId="77777777" w:rsidR="005F7727" w:rsidRDefault="005F7727" w:rsidP="00CB524B">
      <w:pPr>
        <w:spacing w:after="0" w:line="240" w:lineRule="auto"/>
      </w:pPr>
      <w:r>
        <w:continuationSeparator/>
      </w:r>
    </w:p>
  </w:footnote>
  <w:footnote w:id="1">
    <w:p w14:paraId="37A812F0" w14:textId="6EE8806C"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New York State Homes and Community Renewal, Mitchell-Lama Housing Program, </w:t>
      </w:r>
      <w:r w:rsidR="003C5756" w:rsidRPr="00E75E16">
        <w:rPr>
          <w:rFonts w:ascii="Times New Roman" w:hAnsi="Times New Roman" w:cs="Times New Roman"/>
          <w:sz w:val="20"/>
          <w:szCs w:val="20"/>
        </w:rPr>
        <w:t xml:space="preserve">accessible at: </w:t>
      </w:r>
      <w:hyperlink w:history="1">
        <w:r w:rsidR="003C5756" w:rsidRPr="00E75E16">
          <w:rPr>
            <w:rStyle w:val="Hyperlink"/>
            <w:rFonts w:ascii="Times New Roman" w:hAnsi="Times New Roman" w:cs="Times New Roman"/>
            <w:sz w:val="20"/>
            <w:szCs w:val="20"/>
          </w:rPr>
          <w:t>http://www.nyshcr.org/Programs/mitchell-lama/</w:t>
        </w:r>
      </w:hyperlink>
      <w:r w:rsidR="003C5756" w:rsidRPr="00E75E16">
        <w:rPr>
          <w:rFonts w:ascii="Times New Roman" w:hAnsi="Times New Roman" w:cs="Times New Roman"/>
          <w:sz w:val="20"/>
          <w:szCs w:val="20"/>
        </w:rPr>
        <w:t>.</w:t>
      </w:r>
    </w:p>
  </w:footnote>
  <w:footnote w:id="2">
    <w:p w14:paraId="45EB591E" w14:textId="35D1B910"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David</w:t>
      </w:r>
      <w:r w:rsidR="00E157BE" w:rsidRPr="00E75E16">
        <w:rPr>
          <w:rFonts w:ascii="Times New Roman" w:hAnsi="Times New Roman" w:cs="Times New Roman"/>
          <w:sz w:val="20"/>
          <w:szCs w:val="20"/>
        </w:rPr>
        <w:t xml:space="preserve"> Sweet</w:t>
      </w:r>
      <w:r w:rsidRPr="00E75E16">
        <w:rPr>
          <w:rFonts w:ascii="Times New Roman" w:hAnsi="Times New Roman" w:cs="Times New Roman"/>
          <w:sz w:val="20"/>
          <w:szCs w:val="20"/>
        </w:rPr>
        <w:t xml:space="preserve"> and John</w:t>
      </w:r>
      <w:r w:rsidR="00E157BE" w:rsidRPr="00E75E16">
        <w:rPr>
          <w:rFonts w:ascii="Times New Roman" w:hAnsi="Times New Roman" w:cs="Times New Roman"/>
          <w:sz w:val="20"/>
          <w:szCs w:val="20"/>
        </w:rPr>
        <w:t xml:space="preserve"> Hack</w:t>
      </w:r>
      <w:r w:rsidR="001245EE" w:rsidRPr="00E75E16">
        <w:rPr>
          <w:rFonts w:ascii="Times New Roman" w:hAnsi="Times New Roman" w:cs="Times New Roman"/>
          <w:sz w:val="20"/>
          <w:szCs w:val="20"/>
        </w:rPr>
        <w:t>,</w:t>
      </w:r>
      <w:r w:rsidRPr="00E75E16" w:rsidDel="001245EE">
        <w:rPr>
          <w:rFonts w:ascii="Times New Roman" w:hAnsi="Times New Roman" w:cs="Times New Roman"/>
          <w:sz w:val="20"/>
          <w:szCs w:val="20"/>
        </w:rPr>
        <w:t xml:space="preserve"> </w:t>
      </w:r>
      <w:r w:rsidR="51BE90DF" w:rsidRPr="00E75E16">
        <w:rPr>
          <w:rFonts w:ascii="Times New Roman" w:hAnsi="Times New Roman" w:cs="Times New Roman"/>
          <w:sz w:val="20"/>
          <w:szCs w:val="20"/>
        </w:rPr>
        <w:t>"Mitchell-Lama Buyouts: Policy Issues and Alternatives" Fordham Urban Law Journal (1989).</w:t>
      </w:r>
    </w:p>
  </w:footnote>
  <w:footnote w:id="3">
    <w:p w14:paraId="70C6A079" w14:textId="77777777"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Camille Rosca, Comment, From Affordable to Profitable: The Privatization of Mitchell-Lama Housing &amp; How the New York Court of Appeals Got it Wrong, </w:t>
      </w:r>
      <w:r w:rsidRPr="00E75E16" w:rsidDel="00D96471">
        <w:rPr>
          <w:rFonts w:ascii="Times New Roman" w:hAnsi="Times New Roman" w:cs="Times New Roman"/>
          <w:sz w:val="20"/>
          <w:szCs w:val="20"/>
        </w:rPr>
        <w:t>945 SETON HALL L. Rev. 2015.</w:t>
      </w:r>
    </w:p>
  </w:footnote>
  <w:footnote w:id="4">
    <w:p w14:paraId="0F07343A" w14:textId="221DC0F1"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New York State Private Housing Finance Law </w:t>
      </w:r>
      <w:r w:rsidR="00B5218E" w:rsidRPr="00E75E16">
        <w:rPr>
          <w:rFonts w:ascii="Times New Roman" w:hAnsi="Times New Roman" w:cs="Times New Roman"/>
          <w:sz w:val="20"/>
          <w:szCs w:val="20"/>
        </w:rPr>
        <w:t xml:space="preserve">§ </w:t>
      </w:r>
      <w:r w:rsidRPr="00E75E16">
        <w:rPr>
          <w:rFonts w:ascii="Times New Roman" w:hAnsi="Times New Roman" w:cs="Times New Roman"/>
          <w:sz w:val="20"/>
          <w:szCs w:val="20"/>
        </w:rPr>
        <w:t>11.</w:t>
      </w:r>
    </w:p>
  </w:footnote>
  <w:footnote w:id="5">
    <w:p w14:paraId="226B48B3" w14:textId="4A2D0F82"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Pr="00E75E16" w:rsidDel="00A27AE2">
        <w:rPr>
          <w:rFonts w:ascii="Times New Roman" w:hAnsi="Times New Roman" w:cs="Times New Roman"/>
          <w:sz w:val="20"/>
          <w:szCs w:val="20"/>
        </w:rPr>
        <w:t>Vincent</w:t>
      </w:r>
      <w:r w:rsidR="51BE90DF" w:rsidRPr="00E75E16">
        <w:rPr>
          <w:rFonts w:ascii="Times New Roman" w:hAnsi="Times New Roman" w:cs="Times New Roman"/>
          <w:sz w:val="20"/>
          <w:szCs w:val="20"/>
        </w:rPr>
        <w:t xml:space="preserve"> Reina and Jaclene Begley, "Will They Stay or Will They Go: Predicting Subsidized Housing Opt-outs." Journal of Housing Economics (2014).</w:t>
      </w:r>
    </w:p>
  </w:footnote>
  <w:footnote w:id="6">
    <w:p w14:paraId="08D0B447" w14:textId="7C77FB9D"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003B0E00" w:rsidRPr="00E75E16">
        <w:rPr>
          <w:rFonts w:ascii="Times New Roman" w:hAnsi="Times New Roman" w:cs="Times New Roman"/>
          <w:i/>
          <w:iCs/>
          <w:sz w:val="20"/>
          <w:szCs w:val="20"/>
        </w:rPr>
        <w:t>Supra</w:t>
      </w:r>
      <w:r w:rsidR="008448B8" w:rsidRPr="00E75E16">
        <w:rPr>
          <w:rFonts w:ascii="Times New Roman" w:hAnsi="Times New Roman" w:cs="Times New Roman"/>
          <w:sz w:val="20"/>
          <w:szCs w:val="20"/>
        </w:rPr>
        <w:t xml:space="preserve">, </w:t>
      </w:r>
      <w:r w:rsidR="00952A06" w:rsidRPr="00E75E16">
        <w:rPr>
          <w:rFonts w:ascii="Times New Roman" w:hAnsi="Times New Roman" w:cs="Times New Roman"/>
          <w:sz w:val="20"/>
          <w:szCs w:val="20"/>
        </w:rPr>
        <w:t xml:space="preserve">note </w:t>
      </w:r>
      <w:r w:rsidRPr="00E75E16">
        <w:rPr>
          <w:rFonts w:ascii="Times New Roman" w:hAnsi="Times New Roman" w:cs="Times New Roman"/>
          <w:sz w:val="20"/>
          <w:szCs w:val="20"/>
        </w:rPr>
        <w:fldChar w:fldCharType="begin"/>
      </w:r>
      <w:r w:rsidRPr="00E75E16">
        <w:rPr>
          <w:rFonts w:ascii="Times New Roman" w:hAnsi="Times New Roman" w:cs="Times New Roman"/>
          <w:sz w:val="20"/>
          <w:szCs w:val="20"/>
        </w:rPr>
        <w:instrText xml:space="preserve"> NOTEREF _Ref234508661 \h </w:instrText>
      </w:r>
      <w:r w:rsidR="00E75E16" w:rsidRPr="00E75E16">
        <w:rPr>
          <w:rFonts w:ascii="Times New Roman" w:hAnsi="Times New Roman" w:cs="Times New Roman"/>
          <w:sz w:val="20"/>
          <w:szCs w:val="20"/>
        </w:rPr>
        <w:instrText xml:space="preserve"> \* MERGEFORMAT </w:instrText>
      </w:r>
      <w:r w:rsidRPr="00E75E16">
        <w:rPr>
          <w:rFonts w:ascii="Times New Roman" w:hAnsi="Times New Roman" w:cs="Times New Roman"/>
          <w:sz w:val="20"/>
          <w:szCs w:val="20"/>
        </w:rPr>
      </w:r>
      <w:r w:rsidRPr="00E75E16">
        <w:rPr>
          <w:rFonts w:ascii="Times New Roman" w:hAnsi="Times New Roman" w:cs="Times New Roman"/>
          <w:sz w:val="20"/>
          <w:szCs w:val="20"/>
        </w:rPr>
        <w:fldChar w:fldCharType="separate"/>
      </w:r>
      <w:r w:rsidR="00952A06" w:rsidRPr="00E75E16">
        <w:rPr>
          <w:rFonts w:ascii="Times New Roman" w:hAnsi="Times New Roman" w:cs="Times New Roman"/>
          <w:sz w:val="20"/>
          <w:szCs w:val="20"/>
        </w:rPr>
        <w:t>2</w:t>
      </w:r>
      <w:r w:rsidRPr="00E75E16">
        <w:rPr>
          <w:rFonts w:ascii="Times New Roman" w:hAnsi="Times New Roman" w:cs="Times New Roman"/>
          <w:sz w:val="20"/>
          <w:szCs w:val="20"/>
        </w:rPr>
        <w:fldChar w:fldCharType="end"/>
      </w:r>
      <w:r w:rsidR="00952A06" w:rsidRPr="00E75E16">
        <w:rPr>
          <w:rFonts w:ascii="Times New Roman" w:hAnsi="Times New Roman" w:cs="Times New Roman"/>
          <w:sz w:val="20"/>
          <w:szCs w:val="20"/>
        </w:rPr>
        <w:t>.</w:t>
      </w:r>
    </w:p>
  </w:footnote>
  <w:footnote w:id="7">
    <w:p w14:paraId="49A0B294" w14:textId="5BA4410D" w:rsidR="0009032F" w:rsidRPr="00E75E16" w:rsidRDefault="0009032F" w:rsidP="355660CD">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355660CD" w:rsidRPr="00E75E16">
        <w:rPr>
          <w:rFonts w:ascii="Times New Roman" w:hAnsi="Times New Roman" w:cs="Times New Roman"/>
          <w:sz w:val="20"/>
          <w:szCs w:val="20"/>
        </w:rPr>
        <w:t xml:space="preserve"> New York University Furman Center for real Estate &amp; Urban Policy, State of New York City’s Subsidized Housing: 2011 (2012), at 37, available at:</w:t>
      </w:r>
      <w:hyperlink r:id="rId1">
        <w:r w:rsidR="355660CD" w:rsidRPr="00E75E16">
          <w:rPr>
            <w:rStyle w:val="Hyperlink"/>
            <w:rFonts w:ascii="Times New Roman" w:eastAsia="Aptos" w:hAnsi="Times New Roman" w:cs="Times New Roman"/>
            <w:sz w:val="20"/>
            <w:szCs w:val="20"/>
          </w:rPr>
          <w:t>https://www.furmancenter.org/wp-content/uploads/ee-legacy/pr/SOC2011PressReleaseFINAL.pdf</w:t>
        </w:r>
      </w:hyperlink>
      <w:r w:rsidR="355660CD" w:rsidRPr="00E75E16">
        <w:rPr>
          <w:rFonts w:ascii="Times New Roman" w:hAnsi="Times New Roman" w:cs="Times New Roman"/>
          <w:sz w:val="20"/>
          <w:szCs w:val="20"/>
        </w:rPr>
        <w:t xml:space="preserve">. </w:t>
      </w:r>
    </w:p>
  </w:footnote>
  <w:footnote w:id="8">
    <w:p w14:paraId="34EFA6BE" w14:textId="21FCA60E"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00CF473C" w:rsidRPr="00E75E16">
        <w:rPr>
          <w:rFonts w:ascii="Times New Roman" w:hAnsi="Times New Roman" w:cs="Times New Roman"/>
          <w:i/>
          <w:iCs/>
          <w:sz w:val="20"/>
          <w:szCs w:val="20"/>
        </w:rPr>
        <w:t>Supra</w:t>
      </w:r>
      <w:r w:rsidR="00CF473C" w:rsidRPr="00E75E16">
        <w:rPr>
          <w:rFonts w:ascii="Times New Roman" w:hAnsi="Times New Roman" w:cs="Times New Roman"/>
          <w:sz w:val="20"/>
          <w:szCs w:val="20"/>
        </w:rPr>
        <w:t xml:space="preserve">, note </w:t>
      </w:r>
      <w:r w:rsidRPr="00E75E16">
        <w:rPr>
          <w:rFonts w:ascii="Times New Roman" w:hAnsi="Times New Roman" w:cs="Times New Roman"/>
          <w:sz w:val="20"/>
          <w:szCs w:val="20"/>
        </w:rPr>
        <w:fldChar w:fldCharType="begin"/>
      </w:r>
      <w:r w:rsidRPr="00E75E16">
        <w:rPr>
          <w:rFonts w:ascii="Times New Roman" w:hAnsi="Times New Roman" w:cs="Times New Roman"/>
          <w:sz w:val="20"/>
          <w:szCs w:val="20"/>
        </w:rPr>
        <w:instrText xml:space="preserve"> NOTEREF _Ref234509144 \h </w:instrText>
      </w:r>
      <w:r w:rsidR="00E75E16" w:rsidRPr="00E75E16">
        <w:rPr>
          <w:rFonts w:ascii="Times New Roman" w:hAnsi="Times New Roman" w:cs="Times New Roman"/>
          <w:sz w:val="20"/>
          <w:szCs w:val="20"/>
        </w:rPr>
        <w:instrText xml:space="preserve"> \* MERGEFORMAT </w:instrText>
      </w:r>
      <w:r w:rsidRPr="00E75E16">
        <w:rPr>
          <w:rFonts w:ascii="Times New Roman" w:hAnsi="Times New Roman" w:cs="Times New Roman"/>
          <w:sz w:val="20"/>
          <w:szCs w:val="20"/>
        </w:rPr>
      </w:r>
      <w:r w:rsidRPr="00E75E16">
        <w:rPr>
          <w:rFonts w:ascii="Times New Roman" w:hAnsi="Times New Roman" w:cs="Times New Roman"/>
          <w:sz w:val="20"/>
          <w:szCs w:val="20"/>
        </w:rPr>
        <w:fldChar w:fldCharType="separate"/>
      </w:r>
      <w:r w:rsidR="00CF473C" w:rsidRPr="00E75E16">
        <w:rPr>
          <w:rFonts w:ascii="Times New Roman" w:hAnsi="Times New Roman" w:cs="Times New Roman"/>
          <w:sz w:val="20"/>
          <w:szCs w:val="20"/>
        </w:rPr>
        <w:t>5</w:t>
      </w:r>
      <w:r w:rsidRPr="00E75E16">
        <w:rPr>
          <w:rFonts w:ascii="Times New Roman" w:hAnsi="Times New Roman" w:cs="Times New Roman"/>
          <w:sz w:val="20"/>
          <w:szCs w:val="20"/>
        </w:rPr>
        <w:fldChar w:fldCharType="end"/>
      </w:r>
      <w:r w:rsidR="00CF473C" w:rsidRPr="00E75E16">
        <w:rPr>
          <w:rFonts w:ascii="Times New Roman" w:hAnsi="Times New Roman" w:cs="Times New Roman"/>
          <w:sz w:val="20"/>
          <w:szCs w:val="20"/>
        </w:rPr>
        <w:t>.</w:t>
      </w:r>
    </w:p>
  </w:footnote>
  <w:footnote w:id="9">
    <w:p w14:paraId="68DC8BBB" w14:textId="747B2FD7"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51BE90DF" w:rsidRPr="00E75E16">
        <w:rPr>
          <w:rFonts w:ascii="Times New Roman" w:hAnsi="Times New Roman" w:cs="Times New Roman"/>
          <w:i/>
          <w:iCs/>
          <w:sz w:val="20"/>
          <w:szCs w:val="20"/>
        </w:rPr>
        <w:t>Supra</w:t>
      </w:r>
      <w:r w:rsidR="51BE90DF" w:rsidRPr="00E75E16">
        <w:rPr>
          <w:rFonts w:ascii="Times New Roman" w:hAnsi="Times New Roman" w:cs="Times New Roman"/>
          <w:sz w:val="20"/>
          <w:szCs w:val="20"/>
        </w:rPr>
        <w:t>, note</w:t>
      </w:r>
      <w:r w:rsidR="00F92938" w:rsidRPr="00E75E16">
        <w:rPr>
          <w:rFonts w:ascii="Times New Roman" w:hAnsi="Times New Roman" w:cs="Times New Roman"/>
          <w:sz w:val="20"/>
          <w:szCs w:val="20"/>
        </w:rPr>
        <w:t xml:space="preserve"> </w:t>
      </w:r>
      <w:r w:rsidR="00F92938" w:rsidRPr="00E75E16">
        <w:rPr>
          <w:rFonts w:ascii="Times New Roman" w:hAnsi="Times New Roman" w:cs="Times New Roman"/>
          <w:sz w:val="20"/>
          <w:szCs w:val="20"/>
        </w:rPr>
        <w:fldChar w:fldCharType="begin"/>
      </w:r>
      <w:r w:rsidR="00F92938" w:rsidRPr="00E75E16">
        <w:rPr>
          <w:rFonts w:ascii="Times New Roman" w:hAnsi="Times New Roman" w:cs="Times New Roman"/>
          <w:sz w:val="20"/>
          <w:szCs w:val="20"/>
        </w:rPr>
        <w:instrText xml:space="preserve"> NOTEREF _Ref234930274 \h </w:instrText>
      </w:r>
      <w:r w:rsidR="00E75E16" w:rsidRPr="00E75E16">
        <w:rPr>
          <w:rFonts w:ascii="Times New Roman" w:hAnsi="Times New Roman" w:cs="Times New Roman"/>
          <w:sz w:val="20"/>
          <w:szCs w:val="20"/>
        </w:rPr>
        <w:instrText xml:space="preserve"> \* MERGEFORMAT </w:instrText>
      </w:r>
      <w:r w:rsidR="00F92938" w:rsidRPr="00E75E16">
        <w:rPr>
          <w:rFonts w:ascii="Times New Roman" w:hAnsi="Times New Roman" w:cs="Times New Roman"/>
          <w:sz w:val="20"/>
          <w:szCs w:val="20"/>
        </w:rPr>
      </w:r>
      <w:r w:rsidR="00F92938" w:rsidRPr="00E75E16">
        <w:rPr>
          <w:rFonts w:ascii="Times New Roman" w:hAnsi="Times New Roman" w:cs="Times New Roman"/>
          <w:sz w:val="20"/>
          <w:szCs w:val="20"/>
        </w:rPr>
        <w:fldChar w:fldCharType="separate"/>
      </w:r>
      <w:r w:rsidR="00F92938" w:rsidRPr="00E75E16">
        <w:rPr>
          <w:rFonts w:ascii="Times New Roman" w:hAnsi="Times New Roman" w:cs="Times New Roman"/>
          <w:sz w:val="20"/>
          <w:szCs w:val="20"/>
        </w:rPr>
        <w:t>7</w:t>
      </w:r>
      <w:r w:rsidR="00F92938" w:rsidRPr="00E75E16">
        <w:rPr>
          <w:rFonts w:ascii="Times New Roman" w:hAnsi="Times New Roman" w:cs="Times New Roman"/>
          <w:sz w:val="20"/>
          <w:szCs w:val="20"/>
        </w:rPr>
        <w:fldChar w:fldCharType="end"/>
      </w:r>
      <w:r w:rsidR="51BE90DF" w:rsidRPr="00E75E16">
        <w:rPr>
          <w:rFonts w:ascii="Times New Roman" w:hAnsi="Times New Roman" w:cs="Times New Roman"/>
          <w:sz w:val="20"/>
          <w:szCs w:val="20"/>
        </w:rPr>
        <w:t>.</w:t>
      </w:r>
    </w:p>
  </w:footnote>
  <w:footnote w:id="10">
    <w:p w14:paraId="6FE9746D" w14:textId="2A798ABC" w:rsidR="0009032F" w:rsidRPr="00E75E16" w:rsidRDefault="0009032F" w:rsidP="51BE90DF">
      <w:pPr>
        <w:spacing w:line="240" w:lineRule="auto"/>
        <w:contextualSpacing/>
        <w:rPr>
          <w:rFonts w:ascii="Times New Roman" w:hAnsi="Times New Roman" w:cs="Times New Roman"/>
          <w:color w:val="0000FF"/>
          <w:sz w:val="20"/>
          <w:szCs w:val="20"/>
          <w:u w:val="single"/>
          <w:vertAlign w:val="superscript"/>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Pr="00E75E16">
        <w:rPr>
          <w:rFonts w:ascii="Times New Roman" w:hAnsi="Times New Roman" w:cs="Times New Roman"/>
          <w:i/>
          <w:iCs/>
          <w:sz w:val="20"/>
          <w:szCs w:val="20"/>
        </w:rPr>
        <w:t>Id.</w:t>
      </w:r>
      <w:r w:rsidRPr="00E75E16">
        <w:rPr>
          <w:rFonts w:ascii="Times New Roman" w:hAnsi="Times New Roman" w:cs="Times New Roman"/>
          <w:sz w:val="20"/>
          <w:szCs w:val="20"/>
        </w:rPr>
        <w:t xml:space="preserve"> </w:t>
      </w:r>
      <w:r w:rsidR="00B22FB5" w:rsidRPr="00E75E16">
        <w:rPr>
          <w:rFonts w:ascii="Times New Roman" w:hAnsi="Times New Roman" w:cs="Times New Roman"/>
          <w:sz w:val="20"/>
          <w:szCs w:val="20"/>
        </w:rPr>
        <w:t>a</w:t>
      </w:r>
      <w:r w:rsidRPr="00E75E16" w:rsidDel="00B22FB5">
        <w:rPr>
          <w:rFonts w:ascii="Times New Roman" w:hAnsi="Times New Roman" w:cs="Times New Roman"/>
          <w:sz w:val="20"/>
          <w:szCs w:val="20"/>
        </w:rPr>
        <w:t>t 36.</w:t>
      </w:r>
    </w:p>
  </w:footnote>
  <w:footnote w:id="11">
    <w:p w14:paraId="6A245E39" w14:textId="77777777" w:rsidR="0009032F" w:rsidRPr="00E75E16" w:rsidRDefault="0009032F" w:rsidP="0009032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New York State Private Housing Finance Law § 35.</w:t>
      </w:r>
    </w:p>
  </w:footnote>
  <w:footnote w:id="12">
    <w:p w14:paraId="103FAED1" w14:textId="3E3E4C9D" w:rsidR="0009032F" w:rsidRPr="00E75E16" w:rsidRDefault="0009032F" w:rsidP="51BE90D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New York State Homes and Community Renewal, About the Mitchell-Lama Housing Program, available at</w:t>
      </w:r>
      <w:r w:rsidRPr="00E75E16">
        <w:rPr>
          <w:rFonts w:ascii="Times New Roman" w:hAnsi="Times New Roman" w:cs="Times New Roman"/>
          <w:i/>
          <w:iCs/>
          <w:sz w:val="20"/>
          <w:szCs w:val="20"/>
        </w:rPr>
        <w:t>:</w:t>
      </w:r>
      <w:r w:rsidRPr="00E75E16">
        <w:rPr>
          <w:rFonts w:ascii="Times New Roman" w:hAnsi="Times New Roman" w:cs="Times New Roman"/>
          <w:sz w:val="20"/>
          <w:szCs w:val="20"/>
        </w:rPr>
        <w:t xml:space="preserve"> </w:t>
      </w:r>
      <w:hyperlink r:id="rId2">
        <w:r w:rsidRPr="00E75E16">
          <w:rPr>
            <w:rStyle w:val="Hyperlink"/>
            <w:rFonts w:ascii="Times New Roman" w:hAnsi="Times New Roman" w:cs="Times New Roman"/>
            <w:sz w:val="20"/>
            <w:szCs w:val="20"/>
          </w:rPr>
          <w:t>http://www.nyshcr.org/Programs/Mitchell-Lama/</w:t>
        </w:r>
      </w:hyperlink>
      <w:r w:rsidR="00B22FB5" w:rsidRPr="00E75E16">
        <w:rPr>
          <w:rFonts w:ascii="Times New Roman" w:hAnsi="Times New Roman" w:cs="Times New Roman"/>
          <w:sz w:val="20"/>
          <w:szCs w:val="20"/>
        </w:rPr>
        <w:t>.</w:t>
      </w:r>
    </w:p>
  </w:footnote>
  <w:footnote w:id="13">
    <w:p w14:paraId="76222FEF" w14:textId="77777777" w:rsidR="0009032F" w:rsidRPr="00E75E16" w:rsidRDefault="0009032F" w:rsidP="00F671F7">
      <w:pPr>
        <w:spacing w:after="0"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Pr="00E75E16">
        <w:rPr>
          <w:rFonts w:ascii="Times New Roman" w:hAnsi="Times New Roman" w:cs="Times New Roman"/>
          <w:i/>
          <w:iCs/>
          <w:sz w:val="20"/>
          <w:szCs w:val="20"/>
        </w:rPr>
        <w:t>Id.</w:t>
      </w:r>
    </w:p>
  </w:footnote>
  <w:footnote w:id="14">
    <w:p w14:paraId="2BB259E7" w14:textId="3091F01E" w:rsidR="007C2CBB" w:rsidRPr="00E75E16" w:rsidRDefault="007C2CBB" w:rsidP="00E75E16">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FY 2027 New York State Enacted Budget</w:t>
      </w:r>
      <w:r w:rsidR="0083294C" w:rsidRPr="00E75E16">
        <w:rPr>
          <w:rFonts w:ascii="Times New Roman" w:hAnsi="Times New Roman" w:cs="Times New Roman"/>
        </w:rPr>
        <w:t>.</w:t>
      </w:r>
    </w:p>
  </w:footnote>
  <w:footnote w:id="15">
    <w:p w14:paraId="241FE2A5" w14:textId="22ECA0CB" w:rsidR="007C2CBB" w:rsidRPr="00E75E16" w:rsidRDefault="007C2CBB" w:rsidP="00E75E16">
      <w:pPr>
        <w:pStyle w:val="FootnoteText"/>
        <w:rPr>
          <w:rFonts w:ascii="Times New Roman" w:hAnsi="Times New Roman" w:cs="Times New Roman"/>
          <w:i/>
          <w:iCs/>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Pr="00E75E16">
        <w:rPr>
          <w:rFonts w:ascii="Times New Roman" w:hAnsi="Times New Roman" w:cs="Times New Roman"/>
          <w:i/>
          <w:iCs/>
        </w:rPr>
        <w:t>Id.</w:t>
      </w:r>
    </w:p>
  </w:footnote>
  <w:footnote w:id="16">
    <w:p w14:paraId="59AFA94C" w14:textId="403C42DC" w:rsidR="0009032F" w:rsidRPr="00E75E16" w:rsidRDefault="0009032F" w:rsidP="51BE90DF">
      <w:pPr>
        <w:spacing w:after="0"/>
        <w:rPr>
          <w:rFonts w:ascii="Times New Roman" w:eastAsia="Times New Roman" w:hAnsi="Times New Roman" w:cs="Times New Roman"/>
          <w:sz w:val="20"/>
          <w:szCs w:val="20"/>
        </w:rPr>
      </w:pPr>
      <w:r w:rsidRPr="00E75E16">
        <w:rPr>
          <w:rStyle w:val="FootnoteReference"/>
          <w:rFonts w:ascii="Times New Roman" w:hAnsi="Times New Roman" w:cs="Times New Roman"/>
          <w:sz w:val="20"/>
          <w:szCs w:val="20"/>
        </w:rPr>
        <w:footnoteRef/>
      </w:r>
      <w:r w:rsidR="203FC392" w:rsidRPr="00E75E16">
        <w:rPr>
          <w:rFonts w:ascii="Times New Roman" w:hAnsi="Times New Roman" w:cs="Times New Roman"/>
          <w:sz w:val="20"/>
          <w:szCs w:val="20"/>
        </w:rPr>
        <w:t xml:space="preserve"> </w:t>
      </w:r>
      <w:r w:rsidR="7B57ED3B" w:rsidRPr="00E75E16">
        <w:rPr>
          <w:rFonts w:ascii="Times New Roman" w:eastAsia="Times New Roman" w:hAnsi="Times New Roman" w:cs="Times New Roman"/>
          <w:sz w:val="20"/>
          <w:szCs w:val="20"/>
        </w:rPr>
        <w:t xml:space="preserve">New York City Housing Development Corporation, </w:t>
      </w:r>
      <w:r w:rsidR="7B57ED3B" w:rsidRPr="00E75E16" w:rsidDel="00FA0167">
        <w:rPr>
          <w:rFonts w:ascii="Times New Roman" w:eastAsia="Times New Roman" w:hAnsi="Times New Roman" w:cs="Times New Roman"/>
          <w:sz w:val="20"/>
          <w:szCs w:val="20"/>
        </w:rPr>
        <w:t>Building</w:t>
      </w:r>
      <w:r w:rsidR="51BE90DF" w:rsidRPr="00E75E16">
        <w:rPr>
          <w:rFonts w:ascii="Times New Roman" w:eastAsia="Times New Roman" w:hAnsi="Times New Roman" w:cs="Times New Roman"/>
          <w:sz w:val="20"/>
          <w:szCs w:val="20"/>
        </w:rPr>
        <w:t xml:space="preserve"> Momentum 2003-2012: NYCHDC Annual Report 2012 (2012), at 4, available at: </w:t>
      </w:r>
      <w:hyperlink r:id="rId3">
        <w:r w:rsidR="51BE90DF" w:rsidRPr="00E75E16">
          <w:rPr>
            <w:rStyle w:val="Hyperlink"/>
            <w:rFonts w:ascii="Times New Roman" w:eastAsia="Times New Roman" w:hAnsi="Times New Roman" w:cs="Times New Roman"/>
            <w:sz w:val="20"/>
            <w:szCs w:val="20"/>
          </w:rPr>
          <w:t>https://www.nychdc.com/sites/default/files/2021-08/Annual%20Report%202012.pdf</w:t>
        </w:r>
      </w:hyperlink>
      <w:r w:rsidR="51BE90DF" w:rsidRPr="00E75E16">
        <w:rPr>
          <w:rFonts w:ascii="Times New Roman" w:eastAsia="Times New Roman" w:hAnsi="Times New Roman" w:cs="Times New Roman"/>
          <w:sz w:val="20"/>
          <w:szCs w:val="20"/>
        </w:rPr>
        <w:t xml:space="preserve">. </w:t>
      </w:r>
      <w:r w:rsidR="51BE90DF" w:rsidRPr="00E75E16">
        <w:rPr>
          <w:rFonts w:ascii="Times New Roman" w:eastAsia="Times New Roman" w:hAnsi="Times New Roman" w:cs="Times New Roman"/>
          <w:i/>
          <w:iCs/>
          <w:sz w:val="20"/>
          <w:szCs w:val="20"/>
        </w:rPr>
        <w:t>See also</w:t>
      </w:r>
      <w:r w:rsidR="51BE90DF" w:rsidRPr="00E75E16">
        <w:rPr>
          <w:rFonts w:ascii="Times New Roman" w:eastAsia="Times New Roman" w:hAnsi="Times New Roman" w:cs="Times New Roman"/>
          <w:sz w:val="20"/>
          <w:szCs w:val="20"/>
        </w:rPr>
        <w:t xml:space="preserve"> Mitchell-Lama Reinvestment Program (MLRP) NYU Furman Center. Mitchell-Lama Reinvestment Program (MLRP) (last accessed Jul. 9, 2026), available at: </w:t>
      </w:r>
      <w:hyperlink r:id="rId4" w:history="1">
        <w:r w:rsidR="51BE90DF" w:rsidRPr="00E75E16">
          <w:rPr>
            <w:rStyle w:val="Hyperlink"/>
            <w:rFonts w:ascii="Times New Roman" w:eastAsia="Times New Roman" w:hAnsi="Times New Roman" w:cs="Times New Roman"/>
            <w:sz w:val="20"/>
            <w:szCs w:val="20"/>
          </w:rPr>
          <w:t>https://www.furmancenter.org/directory/mitchell-lama-mortgage-restructuring-program/</w:t>
        </w:r>
      </w:hyperlink>
      <w:r w:rsidR="51BE90DF" w:rsidRPr="00E75E16">
        <w:rPr>
          <w:rFonts w:ascii="Times New Roman" w:eastAsia="Times New Roman" w:hAnsi="Times New Roman" w:cs="Times New Roman"/>
          <w:sz w:val="20"/>
          <w:szCs w:val="20"/>
        </w:rPr>
        <w:t>.</w:t>
      </w:r>
    </w:p>
  </w:footnote>
  <w:footnote w:id="17">
    <w:p w14:paraId="18B2F13A" w14:textId="08F5DB47" w:rsidR="0009032F" w:rsidRPr="00E75E16" w:rsidRDefault="0009032F" w:rsidP="51BE90DF">
      <w:pPr>
        <w:spacing w:after="0" w:line="240" w:lineRule="auto"/>
        <w:contextualSpacing/>
        <w:rPr>
          <w:rFonts w:ascii="Times New Roman" w:eastAsia="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sidDel="006F0A14">
        <w:rPr>
          <w:rFonts w:ascii="Times New Roman" w:eastAsia="Times New Roman" w:hAnsi="Times New Roman" w:cs="Times New Roman"/>
          <w:sz w:val="20"/>
          <w:szCs w:val="20"/>
        </w:rPr>
        <w:t xml:space="preserve"> NYC HDC 2017 Annual Report (last accessed Jul. 9, 2026), </w:t>
      </w:r>
      <w:r w:rsidR="51BE90DF" w:rsidRPr="00E75E16">
        <w:rPr>
          <w:rFonts w:ascii="Times New Roman" w:eastAsia="Times New Roman" w:hAnsi="Times New Roman" w:cs="Times New Roman"/>
          <w:sz w:val="20"/>
          <w:szCs w:val="20"/>
        </w:rPr>
        <w:t>available at</w:t>
      </w:r>
      <w:r w:rsidR="51BE90DF" w:rsidRPr="00E75E16">
        <w:rPr>
          <w:rFonts w:ascii="Times New Roman" w:hAnsi="Times New Roman" w:cs="Times New Roman"/>
          <w:sz w:val="20"/>
          <w:szCs w:val="20"/>
        </w:rPr>
        <w:t xml:space="preserve">: </w:t>
      </w:r>
      <w:hyperlink r:id="rId5">
        <w:r w:rsidR="51BE90DF" w:rsidRPr="00E75E16">
          <w:rPr>
            <w:rStyle w:val="Hyperlink"/>
            <w:rFonts w:ascii="Times New Roman" w:eastAsia="Times New Roman" w:hAnsi="Times New Roman" w:cs="Times New Roman"/>
            <w:sz w:val="20"/>
            <w:szCs w:val="20"/>
          </w:rPr>
          <w:t>https://nychdc2017annual.com/mitchell-lamas.aspx</w:t>
        </w:r>
      </w:hyperlink>
      <w:r w:rsidR="51BE90DF" w:rsidRPr="00E75E16">
        <w:rPr>
          <w:rFonts w:ascii="Times New Roman" w:hAnsi="Times New Roman" w:cs="Times New Roman"/>
          <w:sz w:val="20"/>
          <w:szCs w:val="20"/>
        </w:rPr>
        <w:t>.</w:t>
      </w:r>
    </w:p>
  </w:footnote>
  <w:footnote w:id="18">
    <w:p w14:paraId="1AE072C0" w14:textId="36E7AC21" w:rsidR="1950B593" w:rsidRPr="00E75E16" w:rsidRDefault="1950B593" w:rsidP="00F671F7">
      <w:pPr>
        <w:spacing w:after="0"/>
        <w:rPr>
          <w:rFonts w:ascii="Times New Roman" w:eastAsia="Times New Roman" w:hAnsi="Times New Roman" w:cs="Times New Roman"/>
          <w:sz w:val="20"/>
          <w:szCs w:val="20"/>
        </w:rPr>
      </w:pPr>
      <w:r w:rsidRPr="00F671F7">
        <w:rPr>
          <w:rStyle w:val="FootnoteReference"/>
          <w:rFonts w:ascii="Times New Roman" w:hAnsi="Times New Roman" w:cs="Times New Roman"/>
          <w:sz w:val="20"/>
          <w:szCs w:val="20"/>
        </w:rPr>
        <w:footnoteRef/>
      </w:r>
      <w:r w:rsidRPr="00F671F7">
        <w:rPr>
          <w:rFonts w:ascii="Times New Roman" w:hAnsi="Times New Roman" w:cs="Times New Roman"/>
          <w:sz w:val="20"/>
          <w:szCs w:val="20"/>
        </w:rPr>
        <w:t xml:space="preserve"> </w:t>
      </w:r>
      <w:r w:rsidRPr="00E75E16">
        <w:rPr>
          <w:rFonts w:ascii="Times New Roman" w:eastAsia="Times New Roman" w:hAnsi="Times New Roman" w:cs="Times New Roman"/>
          <w:i/>
          <w:iCs/>
          <w:sz w:val="20"/>
          <w:szCs w:val="20"/>
        </w:rPr>
        <w:t>Id.</w:t>
      </w:r>
    </w:p>
  </w:footnote>
  <w:footnote w:id="19">
    <w:p w14:paraId="4E2FD489" w14:textId="66E3597E" w:rsidR="203FC392" w:rsidRPr="00E75E16" w:rsidRDefault="203FC392" w:rsidP="00E75E16">
      <w:pPr>
        <w:spacing w:after="0"/>
        <w:rPr>
          <w:rFonts w:ascii="Times New Roman" w:eastAsia="Times New Roman" w:hAnsi="Times New Roman" w:cs="Times New Roman"/>
          <w:sz w:val="20"/>
          <w:szCs w:val="20"/>
        </w:rPr>
      </w:pPr>
      <w:r w:rsidRPr="00E75E16">
        <w:rPr>
          <w:rStyle w:val="FootnoteReference"/>
          <w:rFonts w:ascii="Times New Roman" w:eastAsia="Times New Roman" w:hAnsi="Times New Roman" w:cs="Times New Roman"/>
          <w:sz w:val="20"/>
          <w:szCs w:val="20"/>
        </w:rPr>
        <w:footnoteRef/>
      </w:r>
      <w:r w:rsidRPr="00E75E16">
        <w:rPr>
          <w:rFonts w:ascii="Times New Roman" w:eastAsia="Times New Roman" w:hAnsi="Times New Roman" w:cs="Times New Roman"/>
          <w:sz w:val="20"/>
          <w:szCs w:val="20"/>
        </w:rPr>
        <w:t xml:space="preserve"> </w:t>
      </w:r>
      <w:r w:rsidRPr="00E75E16">
        <w:rPr>
          <w:rFonts w:ascii="Times New Roman" w:eastAsia="Times New Roman" w:hAnsi="Times New Roman" w:cs="Times New Roman"/>
          <w:i/>
          <w:iCs/>
          <w:sz w:val="20"/>
          <w:szCs w:val="20"/>
        </w:rPr>
        <w:t>Id.</w:t>
      </w:r>
    </w:p>
  </w:footnote>
  <w:footnote w:id="20">
    <w:p w14:paraId="6D2B850A" w14:textId="60D6516C" w:rsidR="0009032F" w:rsidRPr="00E75E16" w:rsidRDefault="0009032F" w:rsidP="51BE90DF">
      <w:pPr>
        <w:spacing w:after="0"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Resolution No. 388‑A (2004) of the N</w:t>
      </w:r>
      <w:r w:rsidR="00876DDF" w:rsidRPr="00E75E16">
        <w:rPr>
          <w:rFonts w:ascii="Times New Roman" w:hAnsi="Times New Roman" w:cs="Times New Roman"/>
          <w:sz w:val="20"/>
          <w:szCs w:val="20"/>
        </w:rPr>
        <w:t>YC</w:t>
      </w:r>
      <w:r w:rsidRPr="00E75E16" w:rsidDel="00876DDF">
        <w:rPr>
          <w:rFonts w:ascii="Times New Roman" w:hAnsi="Times New Roman" w:cs="Times New Roman"/>
          <w:sz w:val="20"/>
          <w:szCs w:val="20"/>
        </w:rPr>
        <w:t xml:space="preserve"> Council</w:t>
      </w:r>
      <w:r w:rsidR="51BE90DF" w:rsidRPr="00E75E16">
        <w:rPr>
          <w:rFonts w:ascii="Times New Roman" w:hAnsi="Times New Roman" w:cs="Times New Roman"/>
          <w:sz w:val="20"/>
          <w:szCs w:val="20"/>
        </w:rPr>
        <w:t xml:space="preserve">, available at: </w:t>
      </w:r>
      <w:hyperlink r:id="rId6" w:history="1">
        <w:r w:rsidR="51BE90DF" w:rsidRPr="00E75E16">
          <w:rPr>
            <w:rStyle w:val="Hyperlink"/>
            <w:rFonts w:ascii="Times New Roman" w:hAnsi="Times New Roman" w:cs="Times New Roman"/>
            <w:sz w:val="20"/>
            <w:szCs w:val="20"/>
          </w:rPr>
          <w:t>https://legistar.council.nyc.gov/LegislationDetail.aspx?ID=442360&amp;GUID=903BDE50-27EE-40F1-B25E-2D7E71A55506&amp;Options=ID|Text|&amp;Search=388</w:t>
        </w:r>
      </w:hyperlink>
      <w:r w:rsidR="51BE90DF" w:rsidRPr="00E75E16">
        <w:rPr>
          <w:rFonts w:ascii="Times New Roman" w:hAnsi="Times New Roman" w:cs="Times New Roman"/>
          <w:sz w:val="20"/>
          <w:szCs w:val="20"/>
        </w:rPr>
        <w:t xml:space="preserve">. </w:t>
      </w:r>
    </w:p>
  </w:footnote>
  <w:footnote w:id="21">
    <w:p w14:paraId="399BBF87" w14:textId="65A5198D" w:rsidR="0009032F" w:rsidRPr="00E75E16" w:rsidRDefault="0009032F" w:rsidP="51BE90DF">
      <w:pPr>
        <w:spacing w:after="0"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NYC Local Law 14 of 2007</w:t>
      </w:r>
      <w:r w:rsidR="00E75E16" w:rsidRPr="00E75E16">
        <w:rPr>
          <w:rFonts w:ascii="Times New Roman" w:hAnsi="Times New Roman" w:cs="Times New Roman"/>
          <w:sz w:val="20"/>
          <w:szCs w:val="20"/>
        </w:rPr>
        <w:t xml:space="preserve">, available at: </w:t>
      </w:r>
      <w:hyperlink r:id="rId7" w:history="1">
        <w:r w:rsidR="00E75E16" w:rsidRPr="00E75E16">
          <w:rPr>
            <w:rStyle w:val="Hyperlink"/>
            <w:rFonts w:ascii="Times New Roman" w:hAnsi="Times New Roman" w:cs="Times New Roman"/>
            <w:sz w:val="20"/>
            <w:szCs w:val="20"/>
          </w:rPr>
          <w:t>https://legistar.council.nyc.gov/LegislationDetail.aspx?ID=445652&amp;GUID=8642F23E-7752-42F3-993B-5FED7FEE8259&amp;Options=ID|Text|&amp;Search=</w:t>
        </w:r>
      </w:hyperlink>
      <w:r w:rsidR="00E75E16" w:rsidRPr="00E75E16">
        <w:rPr>
          <w:rFonts w:ascii="Times New Roman" w:hAnsi="Times New Roman" w:cs="Times New Roman"/>
          <w:sz w:val="20"/>
          <w:szCs w:val="20"/>
        </w:rPr>
        <w:t>;</w:t>
      </w:r>
      <w:r w:rsidRPr="00E75E16">
        <w:rPr>
          <w:rFonts w:ascii="Times New Roman" w:hAnsi="Times New Roman" w:cs="Times New Roman"/>
          <w:sz w:val="20"/>
          <w:szCs w:val="20"/>
        </w:rPr>
        <w:t xml:space="preserve"> NYC Local Law 15 of 2007</w:t>
      </w:r>
      <w:r w:rsidR="00E75E16" w:rsidRPr="00E75E16">
        <w:rPr>
          <w:rFonts w:ascii="Times New Roman" w:hAnsi="Times New Roman" w:cs="Times New Roman"/>
          <w:sz w:val="20"/>
          <w:szCs w:val="20"/>
        </w:rPr>
        <w:t xml:space="preserve">, available at: </w:t>
      </w:r>
      <w:hyperlink r:id="rId8" w:history="1">
        <w:r w:rsidR="00E75E16" w:rsidRPr="00E75E16">
          <w:rPr>
            <w:rStyle w:val="Hyperlink"/>
            <w:rFonts w:ascii="Times New Roman" w:hAnsi="Times New Roman" w:cs="Times New Roman"/>
            <w:sz w:val="20"/>
            <w:szCs w:val="20"/>
          </w:rPr>
          <w:t>https://legistar.council.nyc.gov/LegislationDetail.aspx?ID=445653&amp;GUID=86F26323-0B8F-4AF9-AF45-DD08408FE75C&amp;Options=ID|Text|&amp;Search=</w:t>
        </w:r>
      </w:hyperlink>
      <w:r w:rsidR="00E75E16" w:rsidRPr="00E75E16">
        <w:rPr>
          <w:rFonts w:ascii="Times New Roman" w:hAnsi="Times New Roman" w:cs="Times New Roman"/>
          <w:sz w:val="20"/>
          <w:szCs w:val="20"/>
        </w:rPr>
        <w:t xml:space="preserve">. </w:t>
      </w:r>
    </w:p>
  </w:footnote>
  <w:footnote w:id="22">
    <w:p w14:paraId="270F714A" w14:textId="77777777" w:rsidR="0009032F" w:rsidRPr="00E75E16" w:rsidRDefault="0009032F" w:rsidP="0009032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Pr="00E75E16">
        <w:rPr>
          <w:rFonts w:ascii="Times New Roman" w:hAnsi="Times New Roman" w:cs="Times New Roman"/>
          <w:i/>
          <w:iCs/>
          <w:sz w:val="20"/>
          <w:szCs w:val="20"/>
        </w:rPr>
        <w:t>Id.</w:t>
      </w:r>
    </w:p>
  </w:footnote>
  <w:footnote w:id="23">
    <w:p w14:paraId="1679F628" w14:textId="77777777" w:rsidR="0009032F" w:rsidRPr="00E75E16" w:rsidRDefault="0009032F" w:rsidP="0009032F">
      <w:pPr>
        <w:spacing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Pr="00E75E16">
        <w:rPr>
          <w:rFonts w:ascii="Times New Roman" w:hAnsi="Times New Roman" w:cs="Times New Roman"/>
          <w:i/>
          <w:iCs/>
          <w:sz w:val="20"/>
          <w:szCs w:val="20"/>
        </w:rPr>
        <w:t>Id.</w:t>
      </w:r>
    </w:p>
  </w:footnote>
  <w:footnote w:id="24">
    <w:p w14:paraId="5FE520F0" w14:textId="77777777" w:rsidR="0009032F" w:rsidRPr="00E75E16" w:rsidRDefault="0009032F" w:rsidP="51BE90DF">
      <w:pPr>
        <w:spacing w:after="0" w:line="240" w:lineRule="auto"/>
        <w:contextualSpacing/>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Pr="00E75E16">
        <w:rPr>
          <w:rFonts w:ascii="Times New Roman" w:hAnsi="Times New Roman" w:cs="Times New Roman"/>
          <w:i/>
          <w:iCs/>
          <w:sz w:val="20"/>
          <w:szCs w:val="20"/>
        </w:rPr>
        <w:t>Id.</w:t>
      </w:r>
    </w:p>
  </w:footnote>
  <w:footnote w:id="25">
    <w:p w14:paraId="742D912B" w14:textId="77777777" w:rsidR="0009032F" w:rsidRPr="00E75E16" w:rsidRDefault="0009032F" w:rsidP="000F3A6A">
      <w:pPr>
        <w:pStyle w:val="FootnoteText"/>
        <w:contextualSpacing/>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Private Housing Finance Law § 33.</w:t>
      </w:r>
    </w:p>
  </w:footnote>
  <w:footnote w:id="26">
    <w:p w14:paraId="132713BD" w14:textId="3822EC6B" w:rsidR="0009032F" w:rsidRPr="00E75E16" w:rsidRDefault="0009032F" w:rsidP="51BE90DF">
      <w:pPr>
        <w:pStyle w:val="FootnoteText"/>
        <w:contextualSpacing/>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FY 2026 New York State Executive Budget</w:t>
      </w:r>
      <w:r w:rsidR="00393B45" w:rsidRPr="00E75E16">
        <w:rPr>
          <w:rFonts w:ascii="Times New Roman" w:hAnsi="Times New Roman" w:cs="Times New Roman"/>
        </w:rPr>
        <w:t>.</w:t>
      </w:r>
    </w:p>
  </w:footnote>
  <w:footnote w:id="27">
    <w:p w14:paraId="5D2CE98A" w14:textId="40356321" w:rsidR="0009032F" w:rsidRPr="00E75E16" w:rsidRDefault="0009032F" w:rsidP="51BE90DF">
      <w:pPr>
        <w:pStyle w:val="FootnoteText"/>
        <w:contextualSpacing/>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New York State 3006-C (2025-2026 Reg. Sess.)</w:t>
      </w:r>
      <w:r w:rsidR="00FE45B7" w:rsidRPr="00E75E16">
        <w:rPr>
          <w:rFonts w:ascii="Times New Roman" w:hAnsi="Times New Roman" w:cs="Times New Roman"/>
        </w:rPr>
        <w:t>.</w:t>
      </w:r>
    </w:p>
  </w:footnote>
  <w:footnote w:id="28">
    <w:p w14:paraId="31CC377C" w14:textId="77777777" w:rsidR="00FA3221" w:rsidRPr="00E75E16" w:rsidRDefault="00FA3221" w:rsidP="00FA3221">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Private Housing Finance Law §35.</w:t>
      </w:r>
    </w:p>
  </w:footnote>
  <w:footnote w:id="29">
    <w:p w14:paraId="027969E4" w14:textId="77777777" w:rsidR="00FA3221" w:rsidRPr="00E75E16" w:rsidRDefault="00FA3221" w:rsidP="00FA3221">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Pr="00E75E16">
        <w:rPr>
          <w:rFonts w:ascii="Times New Roman" w:hAnsi="Times New Roman" w:cs="Times New Roman"/>
          <w:i/>
        </w:rPr>
        <w:t>Id.</w:t>
      </w:r>
    </w:p>
  </w:footnote>
  <w:footnote w:id="30">
    <w:p w14:paraId="06DFFB24" w14:textId="77777777" w:rsidR="00FA3221" w:rsidRPr="00E75E16" w:rsidRDefault="00FA3221" w:rsidP="00FA3221">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Pr="00E75E16">
        <w:rPr>
          <w:rFonts w:ascii="Times New Roman" w:hAnsi="Times New Roman" w:cs="Times New Roman"/>
          <w:i/>
        </w:rPr>
        <w:t>Id.</w:t>
      </w:r>
    </w:p>
  </w:footnote>
  <w:footnote w:id="31">
    <w:p w14:paraId="59B2471B" w14:textId="77777777" w:rsidR="00FA3221" w:rsidRPr="00E75E16" w:rsidRDefault="00FA3221" w:rsidP="00FA3221">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Pr="00E75E16">
        <w:rPr>
          <w:rFonts w:ascii="Times New Roman" w:hAnsi="Times New Roman" w:cs="Times New Roman"/>
          <w:i/>
          <w:iCs/>
        </w:rPr>
        <w:t>Id.</w:t>
      </w:r>
    </w:p>
  </w:footnote>
  <w:footnote w:id="32">
    <w:p w14:paraId="7860324E" w14:textId="6E31C01E" w:rsidR="00FA3221" w:rsidRPr="00E75E16" w:rsidRDefault="00FA3221" w:rsidP="00FA3221">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Pr="00E75E16">
        <w:rPr>
          <w:rFonts w:ascii="Times New Roman" w:hAnsi="Times New Roman" w:cs="Times New Roman"/>
          <w:i/>
        </w:rPr>
        <w:t>Id.</w:t>
      </w:r>
    </w:p>
  </w:footnote>
  <w:footnote w:id="33">
    <w:p w14:paraId="1D76CB68" w14:textId="77777777" w:rsidR="00FA3221" w:rsidRPr="00E75E16" w:rsidRDefault="00FA3221" w:rsidP="00FA3221">
      <w:pPr>
        <w:pStyle w:val="Footer"/>
        <w:jc w:val="both"/>
        <w:rPr>
          <w:rFonts w:ascii="Times New Roman" w:hAnsi="Times New Roman" w:cs="Times New Roman"/>
          <w:sz w:val="20"/>
          <w:szCs w:val="20"/>
        </w:rPr>
      </w:pPr>
      <w:r w:rsidRPr="00E75E16">
        <w:rPr>
          <w:rStyle w:val="FootnoteReference"/>
          <w:rFonts w:ascii="Times New Roman" w:hAnsi="Times New Roman" w:cs="Times New Roman"/>
          <w:sz w:val="20"/>
          <w:szCs w:val="20"/>
        </w:rPr>
        <w:footnoteRef/>
      </w:r>
      <w:r w:rsidRPr="00E75E16">
        <w:rPr>
          <w:rFonts w:ascii="Times New Roman" w:hAnsi="Times New Roman" w:cs="Times New Roman"/>
          <w:sz w:val="20"/>
          <w:szCs w:val="20"/>
        </w:rPr>
        <w:t xml:space="preserve"> </w:t>
      </w:r>
      <w:r w:rsidRPr="00E75E16">
        <w:rPr>
          <w:rFonts w:ascii="Times New Roman" w:hAnsi="Times New Roman" w:cs="Times New Roman"/>
          <w:i/>
          <w:iCs/>
          <w:sz w:val="20"/>
          <w:szCs w:val="20"/>
        </w:rPr>
        <w:t>Id.</w:t>
      </w:r>
      <w:r w:rsidRPr="00E75E16">
        <w:rPr>
          <w:rFonts w:ascii="Times New Roman" w:hAnsi="Times New Roman" w:cs="Times New Roman"/>
          <w:sz w:val="20"/>
          <w:szCs w:val="20"/>
        </w:rPr>
        <w:t xml:space="preserve"> </w:t>
      </w:r>
    </w:p>
  </w:footnote>
  <w:footnote w:id="34">
    <w:p w14:paraId="3E5E1594" w14:textId="4BF0DB06" w:rsidR="00692928" w:rsidRPr="00E75E16" w:rsidRDefault="00692928" w:rsidP="00692928">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Mihir Zaveri &amp; Dana Rubenstein, "Why These Affordable Homes Face a 31% Rent Increase," </w:t>
      </w:r>
      <w:r w:rsidRPr="00E75E16">
        <w:rPr>
          <w:rFonts w:ascii="Times New Roman" w:hAnsi="Times New Roman" w:cs="Times New Roman"/>
          <w:smallCaps/>
        </w:rPr>
        <w:t>New York Times</w:t>
      </w:r>
      <w:r w:rsidRPr="00E75E16">
        <w:rPr>
          <w:rFonts w:ascii="Times New Roman" w:hAnsi="Times New Roman" w:cs="Times New Roman"/>
        </w:rPr>
        <w:t xml:space="preserve"> (June 25, 2026)</w:t>
      </w:r>
      <w:r w:rsidR="00FA748F" w:rsidRPr="00E75E16">
        <w:rPr>
          <w:rFonts w:ascii="Times New Roman" w:hAnsi="Times New Roman" w:cs="Times New Roman"/>
        </w:rPr>
        <w:t xml:space="preserve">, available at: </w:t>
      </w:r>
      <w:hyperlink r:id="rId9" w:history="1">
        <w:r w:rsidR="00A20DAB" w:rsidRPr="00E75E16">
          <w:rPr>
            <w:rStyle w:val="Hyperlink"/>
            <w:rFonts w:ascii="Times New Roman" w:hAnsi="Times New Roman" w:cs="Times New Roman"/>
          </w:rPr>
          <w:t>https://www.nytimes.com/2026/06/25/nyregion/rent-increase-tracey-towers-mitchell-lama.html</w:t>
        </w:r>
      </w:hyperlink>
      <w:r w:rsidR="00A20DAB" w:rsidRPr="00E75E16">
        <w:rPr>
          <w:rFonts w:ascii="Times New Roman" w:hAnsi="Times New Roman" w:cs="Times New Roman"/>
        </w:rPr>
        <w:t xml:space="preserve">. </w:t>
      </w:r>
    </w:p>
  </w:footnote>
  <w:footnote w:id="35">
    <w:p w14:paraId="3A6E9C8B" w14:textId="7F6457AC" w:rsidR="00692928" w:rsidRPr="00E75E16" w:rsidRDefault="00692928" w:rsidP="00692928">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Hannah Fierick &amp; Reuven Fenton, "Bronx co-op residents rip Mamdani for over 30% rent spike despite “affordable housing” promises," </w:t>
      </w:r>
      <w:r w:rsidRPr="00E75E16">
        <w:rPr>
          <w:rFonts w:ascii="Times New Roman" w:hAnsi="Times New Roman" w:cs="Times New Roman"/>
          <w:smallCaps/>
        </w:rPr>
        <w:t>New York Post</w:t>
      </w:r>
      <w:r w:rsidRPr="00E75E16">
        <w:rPr>
          <w:rFonts w:ascii="Times New Roman" w:hAnsi="Times New Roman" w:cs="Times New Roman"/>
        </w:rPr>
        <w:t xml:space="preserve"> (June 4, 2026)</w:t>
      </w:r>
      <w:r w:rsidR="00D22D35" w:rsidRPr="00E75E16">
        <w:rPr>
          <w:rFonts w:ascii="Times New Roman" w:hAnsi="Times New Roman" w:cs="Times New Roman"/>
        </w:rPr>
        <w:t xml:space="preserve">, available at: </w:t>
      </w:r>
      <w:hyperlink r:id="rId10" w:history="1">
        <w:r w:rsidR="00D22D35" w:rsidRPr="00E75E16">
          <w:rPr>
            <w:rStyle w:val="Hyperlink"/>
            <w:rFonts w:ascii="Times New Roman" w:hAnsi="Times New Roman" w:cs="Times New Roman"/>
          </w:rPr>
          <w:t>https://nypost.com/2026/06/04/us-news/bronx-co-op-resident-rip-mamdani-for-over-30-rent-spike-despite-affordable-housing-promises/</w:t>
        </w:r>
      </w:hyperlink>
      <w:r w:rsidR="00D22D35" w:rsidRPr="00E75E16">
        <w:rPr>
          <w:rFonts w:ascii="Times New Roman" w:hAnsi="Times New Roman" w:cs="Times New Roman"/>
        </w:rPr>
        <w:t xml:space="preserve">. </w:t>
      </w:r>
    </w:p>
  </w:footnote>
  <w:footnote w:id="36">
    <w:p w14:paraId="618DC52D" w14:textId="185F8B1F" w:rsidR="00692928" w:rsidRPr="00E75E16" w:rsidRDefault="00692928" w:rsidP="00692928">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C2255D" w:rsidRPr="00E75E16">
        <w:rPr>
          <w:rFonts w:ascii="Times New Roman" w:hAnsi="Times New Roman" w:cs="Times New Roman"/>
          <w:i/>
          <w:iCs/>
        </w:rPr>
        <w:t>Supra</w:t>
      </w:r>
      <w:r w:rsidR="00C2255D" w:rsidRPr="00E75E16">
        <w:rPr>
          <w:rFonts w:ascii="Times New Roman" w:hAnsi="Times New Roman" w:cs="Times New Roman"/>
        </w:rPr>
        <w:t xml:space="preserve"> note</w:t>
      </w:r>
      <w:r w:rsidR="0035443F" w:rsidRPr="00E75E16">
        <w:rPr>
          <w:rFonts w:ascii="Times New Roman" w:hAnsi="Times New Roman" w:cs="Times New Roman"/>
        </w:rPr>
        <w:t>s</w:t>
      </w:r>
      <w:r w:rsidR="00C2255D" w:rsidRPr="00E75E16">
        <w:rPr>
          <w:rFonts w:ascii="Times New Roman" w:hAnsi="Times New Roman" w:cs="Times New Roman"/>
        </w:rPr>
        <w:t xml:space="preserve"> </w:t>
      </w:r>
      <w:r w:rsidR="00E75E16">
        <w:rPr>
          <w:rFonts w:ascii="Times New Roman" w:hAnsi="Times New Roman" w:cs="Times New Roman"/>
        </w:rPr>
        <w:t>34</w:t>
      </w:r>
      <w:r w:rsidR="00E75E16" w:rsidRPr="00E75E16">
        <w:rPr>
          <w:rFonts w:ascii="Times New Roman" w:hAnsi="Times New Roman" w:cs="Times New Roman"/>
        </w:rPr>
        <w:t xml:space="preserve"> </w:t>
      </w:r>
      <w:r w:rsidR="51BE90DF" w:rsidRPr="00E75E16">
        <w:rPr>
          <w:rFonts w:ascii="Times New Roman" w:hAnsi="Times New Roman" w:cs="Times New Roman"/>
        </w:rPr>
        <w:t>and</w:t>
      </w:r>
      <w:r w:rsidR="00E75E16">
        <w:rPr>
          <w:rFonts w:ascii="Times New Roman" w:hAnsi="Times New Roman" w:cs="Times New Roman"/>
        </w:rPr>
        <w:t xml:space="preserve"> 35</w:t>
      </w:r>
      <w:r w:rsidR="51BE90DF" w:rsidRPr="00E75E16">
        <w:rPr>
          <w:rFonts w:ascii="Times New Roman" w:hAnsi="Times New Roman" w:cs="Times New Roman"/>
        </w:rPr>
        <w:t>.</w:t>
      </w:r>
    </w:p>
  </w:footnote>
  <w:footnote w:id="37">
    <w:p w14:paraId="07A8C7DB" w14:textId="0DAFD8A5" w:rsidR="00692928" w:rsidRPr="00E75E16" w:rsidRDefault="00692928" w:rsidP="00692928">
      <w:pPr>
        <w:pStyle w:val="FootnoteText"/>
        <w:rPr>
          <w:rFonts w:ascii="Times New Roman" w:hAnsi="Times New Roman" w:cs="Times New Roman"/>
          <w:i/>
          <w:iCs/>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091080" w:rsidRPr="00E75E16">
        <w:rPr>
          <w:rFonts w:ascii="Times New Roman" w:hAnsi="Times New Roman" w:cs="Times New Roman"/>
          <w:i/>
          <w:iCs/>
        </w:rPr>
        <w:t>Id.</w:t>
      </w:r>
    </w:p>
  </w:footnote>
  <w:footnote w:id="38">
    <w:p w14:paraId="63073E4F" w14:textId="76E3FEE6" w:rsidR="31D026D5" w:rsidRPr="00E75E16" w:rsidRDefault="31D026D5" w:rsidP="51BE90DF">
      <w:pPr>
        <w:spacing w:after="0"/>
        <w:rPr>
          <w:rFonts w:ascii="Times New Roman" w:eastAsia="Times New Roman" w:hAnsi="Times New Roman" w:cs="Times New Roman"/>
          <w:sz w:val="20"/>
          <w:szCs w:val="20"/>
        </w:rPr>
      </w:pPr>
      <w:r w:rsidRPr="00E75E16">
        <w:rPr>
          <w:rStyle w:val="FootnoteReference"/>
          <w:rFonts w:ascii="Times New Roman" w:eastAsia="Times New Roman" w:hAnsi="Times New Roman" w:cs="Times New Roman"/>
          <w:sz w:val="20"/>
          <w:szCs w:val="20"/>
        </w:rPr>
        <w:footnoteRef/>
      </w:r>
      <w:r w:rsidRPr="00E75E16">
        <w:rPr>
          <w:rFonts w:ascii="Times New Roman" w:eastAsia="Times New Roman" w:hAnsi="Times New Roman" w:cs="Times New Roman"/>
          <w:sz w:val="20"/>
          <w:szCs w:val="20"/>
        </w:rPr>
        <w:t xml:space="preserve"> </w:t>
      </w:r>
      <w:r w:rsidRPr="00E75E16" w:rsidDel="00F73FC0">
        <w:rPr>
          <w:rFonts w:ascii="Times New Roman" w:eastAsia="Times New Roman" w:hAnsi="Times New Roman" w:cs="Times New Roman"/>
          <w:sz w:val="20"/>
          <w:szCs w:val="20"/>
        </w:rPr>
        <w:t>David Greene</w:t>
      </w:r>
      <w:r w:rsidR="51BE90DF" w:rsidRPr="00E75E16">
        <w:rPr>
          <w:rFonts w:ascii="Times New Roman" w:eastAsia="Times New Roman" w:hAnsi="Times New Roman" w:cs="Times New Roman"/>
          <w:sz w:val="20"/>
          <w:szCs w:val="20"/>
        </w:rPr>
        <w:t xml:space="preserve">, “Tracey Tenants Rage at Rent Hike Proposal,” </w:t>
      </w:r>
      <w:r w:rsidR="51BE90DF" w:rsidRPr="00E75E16">
        <w:rPr>
          <w:rFonts w:ascii="Times New Roman" w:eastAsia="Times New Roman" w:hAnsi="Times New Roman" w:cs="Times New Roman"/>
          <w:smallCaps/>
          <w:sz w:val="20"/>
          <w:szCs w:val="20"/>
        </w:rPr>
        <w:t>Norwood News</w:t>
      </w:r>
      <w:r w:rsidR="51BE90DF" w:rsidRPr="00E75E16">
        <w:rPr>
          <w:rFonts w:ascii="Times New Roman" w:eastAsia="Times New Roman" w:hAnsi="Times New Roman" w:cs="Times New Roman"/>
          <w:sz w:val="20"/>
          <w:szCs w:val="20"/>
        </w:rPr>
        <w:t xml:space="preserve"> (August 25, 2011), available at: </w:t>
      </w:r>
      <w:hyperlink r:id="rId11">
        <w:r w:rsidR="51BE90DF" w:rsidRPr="00E75E16">
          <w:rPr>
            <w:rStyle w:val="Hyperlink"/>
            <w:rFonts w:ascii="Times New Roman" w:eastAsia="Times New Roman" w:hAnsi="Times New Roman" w:cs="Times New Roman"/>
            <w:sz w:val="20"/>
            <w:szCs w:val="20"/>
          </w:rPr>
          <w:t>https://www.norwoodnews.org/tracey-tenants-rage-at-rent-hike-proposal/</w:t>
        </w:r>
      </w:hyperlink>
      <w:r w:rsidR="51BE90DF" w:rsidRPr="00E75E16">
        <w:rPr>
          <w:rFonts w:ascii="Times New Roman" w:hAnsi="Times New Roman" w:cs="Times New Roman"/>
          <w:sz w:val="20"/>
          <w:szCs w:val="20"/>
        </w:rPr>
        <w:t>.</w:t>
      </w:r>
      <w:r w:rsidR="51BE90DF" w:rsidRPr="00E75E16">
        <w:rPr>
          <w:rFonts w:ascii="Times New Roman" w:eastAsia="Times New Roman" w:hAnsi="Times New Roman" w:cs="Times New Roman"/>
          <w:sz w:val="20"/>
          <w:szCs w:val="20"/>
        </w:rPr>
        <w:t xml:space="preserve"> </w:t>
      </w:r>
    </w:p>
  </w:footnote>
  <w:footnote w:id="39">
    <w:p w14:paraId="7F554D69" w14:textId="65396C38" w:rsidR="31D026D5" w:rsidRPr="00E75E16" w:rsidRDefault="31D026D5" w:rsidP="51BE90DF">
      <w:pPr>
        <w:spacing w:after="0"/>
        <w:rPr>
          <w:rFonts w:ascii="Times New Roman" w:eastAsia="Times New Roman" w:hAnsi="Times New Roman" w:cs="Times New Roman"/>
          <w:sz w:val="20"/>
          <w:szCs w:val="20"/>
        </w:rPr>
      </w:pPr>
      <w:r w:rsidRPr="00E75E16">
        <w:rPr>
          <w:rStyle w:val="FootnoteReference"/>
          <w:rFonts w:ascii="Times New Roman" w:eastAsia="Times New Roman" w:hAnsi="Times New Roman" w:cs="Times New Roman"/>
          <w:sz w:val="20"/>
          <w:szCs w:val="20"/>
        </w:rPr>
        <w:footnoteRef/>
      </w:r>
      <w:r w:rsidR="316AF3EB" w:rsidRPr="00E75E16">
        <w:rPr>
          <w:rFonts w:ascii="Times New Roman" w:eastAsia="Times New Roman" w:hAnsi="Times New Roman" w:cs="Times New Roman"/>
          <w:sz w:val="20"/>
          <w:szCs w:val="20"/>
        </w:rPr>
        <w:t xml:space="preserve"> Kirsten Sanchez,</w:t>
      </w:r>
      <w:r w:rsidR="6853D0C0" w:rsidRPr="00E75E16">
        <w:rPr>
          <w:rFonts w:ascii="Times New Roman" w:eastAsia="Times New Roman" w:hAnsi="Times New Roman" w:cs="Times New Roman"/>
          <w:sz w:val="20"/>
          <w:szCs w:val="20"/>
        </w:rPr>
        <w:t xml:space="preserve"> </w:t>
      </w:r>
      <w:r w:rsidR="00585E34" w:rsidRPr="00E75E16">
        <w:rPr>
          <w:rFonts w:ascii="Times New Roman" w:eastAsia="Times New Roman" w:hAnsi="Times New Roman" w:cs="Times New Roman"/>
          <w:sz w:val="20"/>
          <w:szCs w:val="20"/>
        </w:rPr>
        <w:t>“</w:t>
      </w:r>
      <w:r w:rsidR="2C5A80AE" w:rsidRPr="00E75E16" w:rsidDel="00585E34">
        <w:rPr>
          <w:rFonts w:ascii="Times New Roman" w:eastAsia="Times New Roman" w:hAnsi="Times New Roman" w:cs="Times New Roman"/>
          <w:sz w:val="20"/>
          <w:szCs w:val="20"/>
        </w:rPr>
        <w:t>Tracey</w:t>
      </w:r>
      <w:r w:rsidR="51BE90DF" w:rsidRPr="00E75E16">
        <w:rPr>
          <w:rFonts w:ascii="Times New Roman" w:eastAsia="Times New Roman" w:hAnsi="Times New Roman" w:cs="Times New Roman"/>
          <w:sz w:val="20"/>
          <w:szCs w:val="20"/>
        </w:rPr>
        <w:t xml:space="preserve"> towers gets the crumbs,” </w:t>
      </w:r>
      <w:r w:rsidR="51BE90DF" w:rsidRPr="00E75E16">
        <w:rPr>
          <w:rFonts w:ascii="Times New Roman" w:eastAsia="Times New Roman" w:hAnsi="Times New Roman" w:cs="Times New Roman"/>
          <w:smallCaps/>
          <w:sz w:val="20"/>
          <w:szCs w:val="20"/>
        </w:rPr>
        <w:t>Bronx Times</w:t>
      </w:r>
      <w:r w:rsidR="51BE90DF" w:rsidRPr="00E75E16">
        <w:rPr>
          <w:rFonts w:ascii="Times New Roman" w:eastAsia="Times New Roman" w:hAnsi="Times New Roman" w:cs="Times New Roman"/>
          <w:i/>
          <w:iCs/>
          <w:sz w:val="20"/>
          <w:szCs w:val="20"/>
        </w:rPr>
        <w:t xml:space="preserve"> </w:t>
      </w:r>
      <w:r w:rsidR="51BE90DF" w:rsidRPr="00E75E16">
        <w:rPr>
          <w:rFonts w:ascii="Times New Roman" w:eastAsia="Times New Roman" w:hAnsi="Times New Roman" w:cs="Times New Roman"/>
          <w:sz w:val="20"/>
          <w:szCs w:val="20"/>
        </w:rPr>
        <w:t xml:space="preserve">(October 27, 2012), available at: </w:t>
      </w:r>
      <w:hyperlink r:id="rId12">
        <w:r w:rsidR="51BE90DF" w:rsidRPr="00E75E16">
          <w:rPr>
            <w:rStyle w:val="Hyperlink"/>
            <w:rFonts w:ascii="Times New Roman" w:eastAsia="Times New Roman" w:hAnsi="Times New Roman" w:cs="Times New Roman"/>
            <w:sz w:val="20"/>
            <w:szCs w:val="20"/>
          </w:rPr>
          <w:t>https://www.bxtimes.com/tracey-towers-gets-the-crumbs/</w:t>
        </w:r>
      </w:hyperlink>
      <w:r w:rsidR="51BE90DF" w:rsidRPr="00E75E16">
        <w:rPr>
          <w:rFonts w:ascii="Times New Roman" w:eastAsia="Times New Roman" w:hAnsi="Times New Roman" w:cs="Times New Roman"/>
          <w:sz w:val="20"/>
          <w:szCs w:val="20"/>
        </w:rPr>
        <w:t xml:space="preserve"> </w:t>
      </w:r>
    </w:p>
  </w:footnote>
  <w:footnote w:id="40">
    <w:p w14:paraId="16D22DFC" w14:textId="2468F470" w:rsidR="00692928" w:rsidRPr="00E75E16" w:rsidRDefault="00692928" w:rsidP="007771B6">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202941" w:rsidRPr="00E75E16">
        <w:rPr>
          <w:rFonts w:ascii="Times New Roman" w:hAnsi="Times New Roman" w:cs="Times New Roman"/>
          <w:i/>
          <w:iCs/>
        </w:rPr>
        <w:t>Supra</w:t>
      </w:r>
      <w:r w:rsidR="00202941" w:rsidRPr="00E75E16">
        <w:rPr>
          <w:rFonts w:ascii="Times New Roman" w:hAnsi="Times New Roman" w:cs="Times New Roman"/>
        </w:rPr>
        <w:t xml:space="preserve"> note</w:t>
      </w:r>
      <w:r w:rsidR="00202941" w:rsidRPr="00E75E16" w:rsidDel="00596F44">
        <w:rPr>
          <w:rFonts w:ascii="Times New Roman" w:hAnsi="Times New Roman" w:cs="Times New Roman"/>
        </w:rPr>
        <w:t xml:space="preserve"> </w:t>
      </w:r>
      <w:r w:rsidR="00E75E16">
        <w:rPr>
          <w:rFonts w:ascii="Times New Roman" w:hAnsi="Times New Roman" w:cs="Times New Roman"/>
        </w:rPr>
        <w:t>34</w:t>
      </w:r>
      <w:r w:rsidR="51BE90DF" w:rsidRPr="00E75E16">
        <w:rPr>
          <w:rFonts w:ascii="Times New Roman" w:hAnsi="Times New Roman" w:cs="Times New Roman"/>
        </w:rPr>
        <w:t>.</w:t>
      </w:r>
    </w:p>
  </w:footnote>
  <w:footnote w:id="41">
    <w:p w14:paraId="183ADFD6" w14:textId="1D1F95E1" w:rsidR="00692928" w:rsidRPr="00E75E16" w:rsidRDefault="00692928" w:rsidP="00692928">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8405AF" w:rsidRPr="00E75E16">
        <w:rPr>
          <w:rFonts w:ascii="Times New Roman" w:hAnsi="Times New Roman" w:cs="Times New Roman"/>
        </w:rPr>
        <w:t>Office of the N</w:t>
      </w:r>
      <w:r w:rsidR="00945282" w:rsidRPr="00E75E16">
        <w:rPr>
          <w:rFonts w:ascii="Times New Roman" w:hAnsi="Times New Roman" w:cs="Times New Roman"/>
        </w:rPr>
        <w:t>YS</w:t>
      </w:r>
      <w:r w:rsidR="008405AF" w:rsidRPr="00E75E16" w:rsidDel="00945282">
        <w:rPr>
          <w:rFonts w:ascii="Times New Roman" w:hAnsi="Times New Roman" w:cs="Times New Roman"/>
        </w:rPr>
        <w:t xml:space="preserve"> Comptroller, </w:t>
      </w:r>
      <w:r w:rsidR="51BE90DF" w:rsidRPr="00E75E16">
        <w:rPr>
          <w:rFonts w:ascii="Times New Roman" w:hAnsi="Times New Roman" w:cs="Times New Roman"/>
        </w:rPr>
        <w:t xml:space="preserve">Audit Findings: Improvements Needed to Mitchell-Lama Program (March 2026), available at: </w:t>
      </w:r>
      <w:hyperlink r:id="rId13" w:history="1">
        <w:r w:rsidR="51BE90DF" w:rsidRPr="00E75E16">
          <w:rPr>
            <w:rStyle w:val="Hyperlink"/>
            <w:rFonts w:ascii="Times New Roman" w:hAnsi="Times New Roman" w:cs="Times New Roman"/>
          </w:rPr>
          <w:t>https://www.osc.ny.gov/files/reports/special-topics/pdf/improvements-needed-to-mitchell-lama-program.pdf</w:t>
        </w:r>
      </w:hyperlink>
      <w:r w:rsidR="51BE90DF" w:rsidRPr="00E75E16">
        <w:rPr>
          <w:rFonts w:ascii="Times New Roman" w:hAnsi="Times New Roman" w:cs="Times New Roman"/>
        </w:rPr>
        <w:t xml:space="preserve">. </w:t>
      </w:r>
    </w:p>
  </w:footnote>
  <w:footnote w:id="42">
    <w:p w14:paraId="25A9CC91" w14:textId="24E172EF" w:rsidR="00692928" w:rsidRPr="00E75E16" w:rsidRDefault="00692928" w:rsidP="00692928">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D62DA7" w:rsidRPr="00E75E16">
        <w:rPr>
          <w:rFonts w:ascii="Times New Roman" w:hAnsi="Times New Roman" w:cs="Times New Roman"/>
          <w:i/>
          <w:iCs/>
        </w:rPr>
        <w:t>Id.</w:t>
      </w:r>
    </w:p>
  </w:footnote>
  <w:footnote w:id="43">
    <w:p w14:paraId="7E199683" w14:textId="69762DCC" w:rsidR="00692928" w:rsidRPr="00E75E16" w:rsidRDefault="00692928" w:rsidP="00692928">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162562" w:rsidRPr="00E75E16">
        <w:rPr>
          <w:rFonts w:ascii="Times New Roman" w:hAnsi="Times New Roman" w:cs="Times New Roman"/>
          <w:i/>
          <w:iCs/>
        </w:rPr>
        <w:t>Supra</w:t>
      </w:r>
      <w:r w:rsidR="00162562" w:rsidRPr="00E75E16">
        <w:rPr>
          <w:rFonts w:ascii="Times New Roman" w:hAnsi="Times New Roman" w:cs="Times New Roman"/>
        </w:rPr>
        <w:t xml:space="preserve"> note</w:t>
      </w:r>
      <w:r w:rsidR="00162562" w:rsidRPr="00E75E16" w:rsidDel="00E43DF4">
        <w:rPr>
          <w:rFonts w:ascii="Times New Roman" w:hAnsi="Times New Roman" w:cs="Times New Roman"/>
        </w:rPr>
        <w:t xml:space="preserve"> 3</w:t>
      </w:r>
      <w:r w:rsidR="00E75E16">
        <w:rPr>
          <w:rFonts w:ascii="Times New Roman" w:hAnsi="Times New Roman" w:cs="Times New Roman"/>
        </w:rPr>
        <w:t>4</w:t>
      </w:r>
      <w:r w:rsidR="51BE90DF" w:rsidRPr="00E75E16">
        <w:rPr>
          <w:rFonts w:ascii="Times New Roman" w:hAnsi="Times New Roman" w:cs="Times New Roman"/>
        </w:rPr>
        <w:t>.</w:t>
      </w:r>
    </w:p>
  </w:footnote>
  <w:footnote w:id="44">
    <w:p w14:paraId="2656E76C" w14:textId="341EB2A5" w:rsidR="00E81B4D" w:rsidRPr="00E75E16" w:rsidRDefault="00E81B4D">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136207" w:rsidRPr="00E75E16">
        <w:rPr>
          <w:rFonts w:ascii="Times New Roman" w:hAnsi="Times New Roman" w:cs="Times New Roman"/>
        </w:rPr>
        <w:t>NYC DOF</w:t>
      </w:r>
      <w:r w:rsidR="0013362B" w:rsidRPr="00E75E16">
        <w:rPr>
          <w:rFonts w:ascii="Times New Roman" w:hAnsi="Times New Roman" w:cs="Times New Roman"/>
        </w:rPr>
        <w:t xml:space="preserve"> website, </w:t>
      </w:r>
      <w:r w:rsidR="004060EB" w:rsidRPr="00E75E16">
        <w:rPr>
          <w:rFonts w:ascii="Times New Roman" w:hAnsi="Times New Roman" w:cs="Times New Roman"/>
        </w:rPr>
        <w:t>“</w:t>
      </w:r>
      <w:r w:rsidR="00F47172" w:rsidRPr="00E75E16">
        <w:rPr>
          <w:rFonts w:ascii="Times New Roman" w:hAnsi="Times New Roman" w:cs="Times New Roman"/>
        </w:rPr>
        <w:t xml:space="preserve">Freeze Your Rent,” available at: </w:t>
      </w:r>
      <w:hyperlink r:id="rId14" w:history="1">
        <w:r w:rsidR="000C3066" w:rsidRPr="00E75E16">
          <w:rPr>
            <w:rStyle w:val="Hyperlink"/>
            <w:rFonts w:ascii="Times New Roman" w:hAnsi="Times New Roman" w:cs="Times New Roman"/>
          </w:rPr>
          <w:t>https://www.nyc.gov/site/rentfreeze/index.page</w:t>
        </w:r>
      </w:hyperlink>
      <w:r w:rsidR="000C3066" w:rsidRPr="00E75E16">
        <w:rPr>
          <w:rFonts w:ascii="Times New Roman" w:hAnsi="Times New Roman" w:cs="Times New Roman"/>
        </w:rPr>
        <w:t xml:space="preserve">. </w:t>
      </w:r>
    </w:p>
  </w:footnote>
  <w:footnote w:id="45">
    <w:p w14:paraId="6434C18E" w14:textId="10B817F4" w:rsidR="004E3341" w:rsidRPr="00E75E16" w:rsidRDefault="004E3341">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050CB6" w:rsidRPr="00E75E16">
        <w:rPr>
          <w:rFonts w:ascii="Times New Roman" w:hAnsi="Times New Roman" w:cs="Times New Roman"/>
          <w:i/>
          <w:iCs/>
        </w:rPr>
        <w:t xml:space="preserve">Supra </w:t>
      </w:r>
      <w:r w:rsidR="00050CB6" w:rsidRPr="00E75E16">
        <w:rPr>
          <w:rFonts w:ascii="Times New Roman" w:hAnsi="Times New Roman" w:cs="Times New Roman"/>
        </w:rPr>
        <w:t xml:space="preserve">notes </w:t>
      </w:r>
      <w:r w:rsidR="00E43DF4" w:rsidRPr="00E75E16">
        <w:rPr>
          <w:rFonts w:ascii="Times New Roman" w:hAnsi="Times New Roman" w:cs="Times New Roman"/>
        </w:rPr>
        <w:t>3</w:t>
      </w:r>
      <w:r w:rsidR="00E75E16">
        <w:rPr>
          <w:rFonts w:ascii="Times New Roman" w:hAnsi="Times New Roman" w:cs="Times New Roman"/>
        </w:rPr>
        <w:t>4</w:t>
      </w:r>
      <w:r w:rsidR="00050CB6" w:rsidRPr="00E75E16" w:rsidDel="00E43DF4">
        <w:rPr>
          <w:rFonts w:ascii="Times New Roman" w:hAnsi="Times New Roman" w:cs="Times New Roman"/>
        </w:rPr>
        <w:t xml:space="preserve"> and 3</w:t>
      </w:r>
      <w:r w:rsidR="00E75E16">
        <w:rPr>
          <w:rFonts w:ascii="Times New Roman" w:hAnsi="Times New Roman" w:cs="Times New Roman"/>
        </w:rPr>
        <w:t>5</w:t>
      </w:r>
      <w:r w:rsidR="51BE90DF" w:rsidRPr="00E75E16">
        <w:rPr>
          <w:rFonts w:ascii="Times New Roman" w:hAnsi="Times New Roman" w:cs="Times New Roman"/>
        </w:rPr>
        <w:t>.</w:t>
      </w:r>
    </w:p>
  </w:footnote>
  <w:footnote w:id="46">
    <w:p w14:paraId="6E967B4B" w14:textId="4D6497CB" w:rsidR="00050CB6" w:rsidRPr="00E75E16" w:rsidRDefault="00050CB6">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993953" w:rsidRPr="00E75E16">
        <w:rPr>
          <w:rFonts w:ascii="Times New Roman" w:hAnsi="Times New Roman" w:cs="Times New Roman"/>
        </w:rPr>
        <w:t>N</w:t>
      </w:r>
      <w:r w:rsidR="00993953" w:rsidRPr="00E75E16" w:rsidDel="006A7196">
        <w:rPr>
          <w:rFonts w:ascii="Times New Roman" w:hAnsi="Times New Roman" w:cs="Times New Roman"/>
        </w:rPr>
        <w:t xml:space="preserve">YC </w:t>
      </w:r>
      <w:r w:rsidR="51BE90DF" w:rsidRPr="00E75E16">
        <w:rPr>
          <w:rFonts w:ascii="Times New Roman" w:hAnsi="Times New Roman" w:cs="Times New Roman"/>
        </w:rPr>
        <w:t xml:space="preserve">DOF, The New York City Rent Freeze Program: SCRIE and DRIE Report (June 2025), at 2, available at: </w:t>
      </w:r>
      <w:hyperlink r:id="rId15" w:history="1">
        <w:r w:rsidR="51BE90DF" w:rsidRPr="00E75E16">
          <w:rPr>
            <w:rStyle w:val="Hyperlink"/>
            <w:rFonts w:ascii="Times New Roman" w:hAnsi="Times New Roman" w:cs="Times New Roman"/>
          </w:rPr>
          <w:t>https://www.nyc.gov/assets/rentfreeze/downloads/pdf/2025-scrie_drie_report.pdf</w:t>
        </w:r>
      </w:hyperlink>
      <w:r w:rsidR="51BE90DF" w:rsidRPr="00E75E16">
        <w:rPr>
          <w:rFonts w:ascii="Times New Roman" w:hAnsi="Times New Roman" w:cs="Times New Roman"/>
        </w:rPr>
        <w:t xml:space="preserve">. </w:t>
      </w:r>
    </w:p>
  </w:footnote>
  <w:footnote w:id="47">
    <w:p w14:paraId="61088DF0" w14:textId="58CD1D95" w:rsidR="00DC6B75" w:rsidRPr="00E75E16" w:rsidRDefault="00DC6B75">
      <w:pPr>
        <w:pStyle w:val="FootnoteText"/>
        <w:rPr>
          <w:rFonts w:ascii="Times New Roman" w:hAnsi="Times New Roman" w:cs="Times New Roman"/>
        </w:rPr>
      </w:pPr>
      <w:r w:rsidRPr="00E75E16">
        <w:rPr>
          <w:rStyle w:val="FootnoteReference"/>
          <w:rFonts w:ascii="Times New Roman" w:hAnsi="Times New Roman" w:cs="Times New Roman"/>
        </w:rPr>
        <w:footnoteRef/>
      </w:r>
      <w:r w:rsidRPr="00E75E16">
        <w:rPr>
          <w:rFonts w:ascii="Times New Roman" w:hAnsi="Times New Roman" w:cs="Times New Roman"/>
        </w:rPr>
        <w:t xml:space="preserve"> </w:t>
      </w:r>
      <w:r w:rsidR="00F0564C" w:rsidRPr="00E75E16">
        <w:rPr>
          <w:rFonts w:ascii="Times New Roman" w:eastAsia="Times New Roman Bold" w:hAnsi="Times New Roman" w:cs="Times New Roman"/>
        </w:rPr>
        <w:t>N</w:t>
      </w:r>
      <w:r w:rsidR="00F0564C" w:rsidRPr="00E75E16" w:rsidDel="00E334DC">
        <w:rPr>
          <w:rFonts w:ascii="Times New Roman" w:eastAsia="Times New Roman Bold" w:hAnsi="Times New Roman" w:cs="Times New Roman"/>
        </w:rPr>
        <w:t xml:space="preserve">YC </w:t>
      </w:r>
      <w:r w:rsidR="51BE90DF" w:rsidRPr="00E75E16">
        <w:rPr>
          <w:rFonts w:ascii="Times New Roman" w:eastAsia="Times New Roman Bold" w:hAnsi="Times New Roman" w:cs="Times New Roman"/>
        </w:rPr>
        <w:t xml:space="preserve">Council Committee on Housing and Buildings, Preliminary Budget Hearing (March 24, 2026), available at: </w:t>
      </w:r>
      <w:hyperlink r:id="rId16" w:history="1">
        <w:r w:rsidR="51BE90DF" w:rsidRPr="00E75E16">
          <w:rPr>
            <w:rStyle w:val="Hyperlink"/>
            <w:rFonts w:ascii="Times New Roman" w:eastAsia="Times New Roman Bold" w:hAnsi="Times New Roman" w:cs="Times New Roman"/>
          </w:rPr>
          <w:t>https://legistar.council.nyc.gov/MeetingDetail.aspx?ID=1397975&amp;GUID=CE8E0426-D440-41E9-BF41-9709B52EDDFD&amp;Options=info|&amp;Search=</w:t>
        </w:r>
      </w:hyperlink>
      <w:r w:rsidR="51BE90DF" w:rsidRPr="00E75E16">
        <w:rPr>
          <w:rFonts w:ascii="Times New Roman" w:eastAsia="Times New Roman Bold" w:hAnsi="Times New Roman" w:cs="Times New Roman"/>
        </w:rPr>
        <w:t>.</w:t>
      </w:r>
    </w:p>
  </w:footnote>
  <w:footnote w:id="48">
    <w:p w14:paraId="73EEBA61" w14:textId="7B96A613" w:rsidR="00E75E16" w:rsidRPr="00F671F7" w:rsidRDefault="00E75E16">
      <w:pPr>
        <w:pStyle w:val="FootnoteText"/>
        <w:rPr>
          <w:rFonts w:ascii="Times New Roman" w:hAnsi="Times New Roman" w:cs="Times New Roman"/>
        </w:rPr>
      </w:pPr>
      <w:r w:rsidRPr="00F671F7">
        <w:rPr>
          <w:rStyle w:val="FootnoteReference"/>
          <w:rFonts w:ascii="Times New Roman" w:hAnsi="Times New Roman" w:cs="Times New Roman"/>
        </w:rPr>
        <w:footnoteRef/>
      </w:r>
      <w:r w:rsidRPr="00F671F7">
        <w:rPr>
          <w:rFonts w:ascii="Times New Roman" w:hAnsi="Times New Roman" w:cs="Times New Roman"/>
        </w:rPr>
        <w:t xml:space="preserve"> </w:t>
      </w:r>
      <w:r>
        <w:rPr>
          <w:rFonts w:ascii="Times New Roman" w:hAnsi="Times New Roman" w:cs="Times New Roman"/>
          <w:i/>
          <w:iCs/>
        </w:rPr>
        <w:t>Supra</w:t>
      </w:r>
      <w:r>
        <w:rPr>
          <w:rFonts w:ascii="Times New Roman" w:hAnsi="Times New Roman" w:cs="Times New Roman"/>
        </w:rPr>
        <w:t xml:space="preserve"> note 41.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884A3" w14:textId="36DCC8DE" w:rsidR="00D53F11" w:rsidRDefault="00D53F11">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329DA"/>
    <w:multiLevelType w:val="hybridMultilevel"/>
    <w:tmpl w:val="87928528"/>
    <w:lvl w:ilvl="0" w:tplc="E726483E">
      <w:start w:val="1"/>
      <w:numFmt w:val="upperRoman"/>
      <w:lvlText w:val="%1."/>
      <w:lvlJc w:val="left"/>
      <w:pPr>
        <w:ind w:left="720" w:hanging="360"/>
      </w:pPr>
    </w:lvl>
    <w:lvl w:ilvl="1" w:tplc="D6A2861E">
      <w:start w:val="1"/>
      <w:numFmt w:val="lowerLetter"/>
      <w:lvlText w:val="%2."/>
      <w:lvlJc w:val="left"/>
      <w:pPr>
        <w:ind w:left="1440" w:hanging="360"/>
      </w:pPr>
    </w:lvl>
    <w:lvl w:ilvl="2" w:tplc="8C148576">
      <w:start w:val="1"/>
      <w:numFmt w:val="lowerRoman"/>
      <w:lvlText w:val="%3."/>
      <w:lvlJc w:val="right"/>
      <w:pPr>
        <w:ind w:left="2160" w:hanging="180"/>
      </w:pPr>
    </w:lvl>
    <w:lvl w:ilvl="3" w:tplc="936400AE">
      <w:start w:val="1"/>
      <w:numFmt w:val="decimal"/>
      <w:lvlText w:val="%4."/>
      <w:lvlJc w:val="left"/>
      <w:pPr>
        <w:ind w:left="2880" w:hanging="360"/>
      </w:pPr>
    </w:lvl>
    <w:lvl w:ilvl="4" w:tplc="501471FA">
      <w:start w:val="1"/>
      <w:numFmt w:val="lowerLetter"/>
      <w:lvlText w:val="%5."/>
      <w:lvlJc w:val="left"/>
      <w:pPr>
        <w:ind w:left="3600" w:hanging="360"/>
      </w:pPr>
    </w:lvl>
    <w:lvl w:ilvl="5" w:tplc="FEC2F33E">
      <w:start w:val="1"/>
      <w:numFmt w:val="lowerRoman"/>
      <w:lvlText w:val="%6."/>
      <w:lvlJc w:val="right"/>
      <w:pPr>
        <w:ind w:left="4320" w:hanging="180"/>
      </w:pPr>
    </w:lvl>
    <w:lvl w:ilvl="6" w:tplc="2F785434">
      <w:start w:val="1"/>
      <w:numFmt w:val="decimal"/>
      <w:lvlText w:val="%7."/>
      <w:lvlJc w:val="left"/>
      <w:pPr>
        <w:ind w:left="5040" w:hanging="360"/>
      </w:pPr>
    </w:lvl>
    <w:lvl w:ilvl="7" w:tplc="C5026612">
      <w:start w:val="1"/>
      <w:numFmt w:val="lowerLetter"/>
      <w:lvlText w:val="%8."/>
      <w:lvlJc w:val="left"/>
      <w:pPr>
        <w:ind w:left="5760" w:hanging="360"/>
      </w:pPr>
    </w:lvl>
    <w:lvl w:ilvl="8" w:tplc="234C8E82">
      <w:start w:val="1"/>
      <w:numFmt w:val="lowerRoman"/>
      <w:lvlText w:val="%9."/>
      <w:lvlJc w:val="right"/>
      <w:pPr>
        <w:ind w:left="6480" w:hanging="180"/>
      </w:pPr>
    </w:lvl>
  </w:abstractNum>
  <w:abstractNum w:abstractNumId="1" w15:restartNumberingAfterBreak="0">
    <w:nsid w:val="19C838BE"/>
    <w:multiLevelType w:val="hybridMultilevel"/>
    <w:tmpl w:val="92E283A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 w15:restartNumberingAfterBreak="0">
    <w:nsid w:val="211C60A7"/>
    <w:multiLevelType w:val="hybridMultilevel"/>
    <w:tmpl w:val="92E283A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26787798"/>
    <w:multiLevelType w:val="hybridMultilevel"/>
    <w:tmpl w:val="92E283A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B1757DB"/>
    <w:multiLevelType w:val="hybridMultilevel"/>
    <w:tmpl w:val="793C4DE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3C2A536E"/>
    <w:multiLevelType w:val="multilevel"/>
    <w:tmpl w:val="CABC1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23B72C3"/>
    <w:multiLevelType w:val="hybridMultilevel"/>
    <w:tmpl w:val="45705962"/>
    <w:lvl w:ilvl="0" w:tplc="B09030FC">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36E43DA"/>
    <w:multiLevelType w:val="multilevel"/>
    <w:tmpl w:val="89EA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8841FF1"/>
    <w:multiLevelType w:val="multilevel"/>
    <w:tmpl w:val="52FA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49035637">
    <w:abstractNumId w:val="6"/>
  </w:num>
  <w:num w:numId="2" w16cid:durableId="898515625">
    <w:abstractNumId w:val="5"/>
  </w:num>
  <w:num w:numId="3" w16cid:durableId="162358918">
    <w:abstractNumId w:val="8"/>
  </w:num>
  <w:num w:numId="4" w16cid:durableId="1393848153">
    <w:abstractNumId w:val="7"/>
  </w:num>
  <w:num w:numId="5" w16cid:durableId="947154661">
    <w:abstractNumId w:val="3"/>
  </w:num>
  <w:num w:numId="6" w16cid:durableId="222183800">
    <w:abstractNumId w:val="1"/>
  </w:num>
  <w:num w:numId="7" w16cid:durableId="950629750">
    <w:abstractNumId w:val="2"/>
  </w:num>
  <w:num w:numId="8" w16cid:durableId="1328365921">
    <w:abstractNumId w:val="0"/>
  </w:num>
  <w:num w:numId="9" w16cid:durableId="3600929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078"/>
    <w:rsid w:val="0000107E"/>
    <w:rsid w:val="000014C9"/>
    <w:rsid w:val="0000375A"/>
    <w:rsid w:val="000044DF"/>
    <w:rsid w:val="000102EA"/>
    <w:rsid w:val="000106D7"/>
    <w:rsid w:val="00010FA1"/>
    <w:rsid w:val="00011451"/>
    <w:rsid w:val="000130E5"/>
    <w:rsid w:val="0001311D"/>
    <w:rsid w:val="000145C0"/>
    <w:rsid w:val="000159C6"/>
    <w:rsid w:val="00015AE5"/>
    <w:rsid w:val="0002162A"/>
    <w:rsid w:val="000224CE"/>
    <w:rsid w:val="00022E2D"/>
    <w:rsid w:val="0002466D"/>
    <w:rsid w:val="00024AB2"/>
    <w:rsid w:val="0003132E"/>
    <w:rsid w:val="00031BAA"/>
    <w:rsid w:val="00034854"/>
    <w:rsid w:val="00035285"/>
    <w:rsid w:val="00037D1B"/>
    <w:rsid w:val="00041824"/>
    <w:rsid w:val="00041D3E"/>
    <w:rsid w:val="00043533"/>
    <w:rsid w:val="000439AD"/>
    <w:rsid w:val="00044AFB"/>
    <w:rsid w:val="000455E1"/>
    <w:rsid w:val="00045D46"/>
    <w:rsid w:val="00046280"/>
    <w:rsid w:val="000466FF"/>
    <w:rsid w:val="00050CB6"/>
    <w:rsid w:val="00052267"/>
    <w:rsid w:val="00052BE5"/>
    <w:rsid w:val="00053D64"/>
    <w:rsid w:val="00055140"/>
    <w:rsid w:val="0005756A"/>
    <w:rsid w:val="000577A4"/>
    <w:rsid w:val="00057B0E"/>
    <w:rsid w:val="0006001A"/>
    <w:rsid w:val="00064284"/>
    <w:rsid w:val="00064A14"/>
    <w:rsid w:val="000657C5"/>
    <w:rsid w:val="00065FF2"/>
    <w:rsid w:val="000704E4"/>
    <w:rsid w:val="00070A23"/>
    <w:rsid w:val="00070E95"/>
    <w:rsid w:val="00072615"/>
    <w:rsid w:val="00072B1D"/>
    <w:rsid w:val="00074730"/>
    <w:rsid w:val="00076963"/>
    <w:rsid w:val="00076B90"/>
    <w:rsid w:val="00080513"/>
    <w:rsid w:val="0008111B"/>
    <w:rsid w:val="00081741"/>
    <w:rsid w:val="00082C2F"/>
    <w:rsid w:val="0008513C"/>
    <w:rsid w:val="000856A1"/>
    <w:rsid w:val="00085E50"/>
    <w:rsid w:val="00087B41"/>
    <w:rsid w:val="00087FA4"/>
    <w:rsid w:val="000901CA"/>
    <w:rsid w:val="0009032F"/>
    <w:rsid w:val="0009071D"/>
    <w:rsid w:val="00091080"/>
    <w:rsid w:val="00091EE2"/>
    <w:rsid w:val="00092000"/>
    <w:rsid w:val="00092ABE"/>
    <w:rsid w:val="00092C27"/>
    <w:rsid w:val="00093B1E"/>
    <w:rsid w:val="00093F30"/>
    <w:rsid w:val="00095122"/>
    <w:rsid w:val="000951C7"/>
    <w:rsid w:val="00095349"/>
    <w:rsid w:val="0009539B"/>
    <w:rsid w:val="000957C1"/>
    <w:rsid w:val="00095B8D"/>
    <w:rsid w:val="00096FD2"/>
    <w:rsid w:val="000A0A9D"/>
    <w:rsid w:val="000A41D1"/>
    <w:rsid w:val="000A5259"/>
    <w:rsid w:val="000A60BC"/>
    <w:rsid w:val="000A7679"/>
    <w:rsid w:val="000A7742"/>
    <w:rsid w:val="000A7D7F"/>
    <w:rsid w:val="000A7DE2"/>
    <w:rsid w:val="000B364F"/>
    <w:rsid w:val="000B3870"/>
    <w:rsid w:val="000B444D"/>
    <w:rsid w:val="000B4A1B"/>
    <w:rsid w:val="000B5134"/>
    <w:rsid w:val="000B5FA6"/>
    <w:rsid w:val="000B6D46"/>
    <w:rsid w:val="000B6F36"/>
    <w:rsid w:val="000C2E17"/>
    <w:rsid w:val="000C3066"/>
    <w:rsid w:val="000C36F5"/>
    <w:rsid w:val="000C698F"/>
    <w:rsid w:val="000C72F0"/>
    <w:rsid w:val="000D1EB3"/>
    <w:rsid w:val="000D1EEA"/>
    <w:rsid w:val="000D25A0"/>
    <w:rsid w:val="000D2B3F"/>
    <w:rsid w:val="000D2C19"/>
    <w:rsid w:val="000D4C74"/>
    <w:rsid w:val="000D65FB"/>
    <w:rsid w:val="000D6FA1"/>
    <w:rsid w:val="000D7343"/>
    <w:rsid w:val="000E15D3"/>
    <w:rsid w:val="000E188E"/>
    <w:rsid w:val="000E1A90"/>
    <w:rsid w:val="000E29A2"/>
    <w:rsid w:val="000E29E9"/>
    <w:rsid w:val="000E5E7C"/>
    <w:rsid w:val="000E5F9E"/>
    <w:rsid w:val="000E66A1"/>
    <w:rsid w:val="000E6F5B"/>
    <w:rsid w:val="000E7521"/>
    <w:rsid w:val="000E7ECF"/>
    <w:rsid w:val="000F0393"/>
    <w:rsid w:val="000F0ABD"/>
    <w:rsid w:val="000F0EDB"/>
    <w:rsid w:val="000F10FD"/>
    <w:rsid w:val="000F3A6A"/>
    <w:rsid w:val="000F48DF"/>
    <w:rsid w:val="000F59FE"/>
    <w:rsid w:val="000F5A38"/>
    <w:rsid w:val="00100176"/>
    <w:rsid w:val="00100484"/>
    <w:rsid w:val="001007EA"/>
    <w:rsid w:val="00102599"/>
    <w:rsid w:val="00105CB8"/>
    <w:rsid w:val="001100F0"/>
    <w:rsid w:val="00110264"/>
    <w:rsid w:val="0011037E"/>
    <w:rsid w:val="00112A6E"/>
    <w:rsid w:val="00112C97"/>
    <w:rsid w:val="001144E4"/>
    <w:rsid w:val="00114873"/>
    <w:rsid w:val="00116019"/>
    <w:rsid w:val="001167A8"/>
    <w:rsid w:val="00116F15"/>
    <w:rsid w:val="0012027A"/>
    <w:rsid w:val="00120BE4"/>
    <w:rsid w:val="0012144E"/>
    <w:rsid w:val="001214FD"/>
    <w:rsid w:val="001245EE"/>
    <w:rsid w:val="00125DE1"/>
    <w:rsid w:val="0012760C"/>
    <w:rsid w:val="001278BB"/>
    <w:rsid w:val="001319E3"/>
    <w:rsid w:val="00133612"/>
    <w:rsid w:val="0013362B"/>
    <w:rsid w:val="00134E6F"/>
    <w:rsid w:val="001352AD"/>
    <w:rsid w:val="001361C6"/>
    <w:rsid w:val="00136207"/>
    <w:rsid w:val="0013628A"/>
    <w:rsid w:val="00137021"/>
    <w:rsid w:val="00137F4B"/>
    <w:rsid w:val="00142108"/>
    <w:rsid w:val="0014248A"/>
    <w:rsid w:val="00142AF2"/>
    <w:rsid w:val="00143009"/>
    <w:rsid w:val="001447F5"/>
    <w:rsid w:val="001465A0"/>
    <w:rsid w:val="00146DDD"/>
    <w:rsid w:val="00147873"/>
    <w:rsid w:val="0015118E"/>
    <w:rsid w:val="00154259"/>
    <w:rsid w:val="00156FE7"/>
    <w:rsid w:val="00160DE3"/>
    <w:rsid w:val="00161A78"/>
    <w:rsid w:val="00161CA9"/>
    <w:rsid w:val="00162356"/>
    <w:rsid w:val="00162562"/>
    <w:rsid w:val="00162CF6"/>
    <w:rsid w:val="00162FF8"/>
    <w:rsid w:val="00163596"/>
    <w:rsid w:val="00165909"/>
    <w:rsid w:val="001666FA"/>
    <w:rsid w:val="0016690F"/>
    <w:rsid w:val="00166BA6"/>
    <w:rsid w:val="00167910"/>
    <w:rsid w:val="00170CE2"/>
    <w:rsid w:val="00171354"/>
    <w:rsid w:val="00171C2C"/>
    <w:rsid w:val="00172249"/>
    <w:rsid w:val="00172A24"/>
    <w:rsid w:val="00172AA2"/>
    <w:rsid w:val="00175A2F"/>
    <w:rsid w:val="001774FC"/>
    <w:rsid w:val="001821EE"/>
    <w:rsid w:val="001821FC"/>
    <w:rsid w:val="00183E86"/>
    <w:rsid w:val="00185BF7"/>
    <w:rsid w:val="001923F1"/>
    <w:rsid w:val="00192FDE"/>
    <w:rsid w:val="00195321"/>
    <w:rsid w:val="001976CF"/>
    <w:rsid w:val="001A034B"/>
    <w:rsid w:val="001A329F"/>
    <w:rsid w:val="001A3529"/>
    <w:rsid w:val="001A3839"/>
    <w:rsid w:val="001A7A7E"/>
    <w:rsid w:val="001A7BDC"/>
    <w:rsid w:val="001A7DDB"/>
    <w:rsid w:val="001A7F1B"/>
    <w:rsid w:val="001B0077"/>
    <w:rsid w:val="001B0239"/>
    <w:rsid w:val="001B0997"/>
    <w:rsid w:val="001B3CA6"/>
    <w:rsid w:val="001B4342"/>
    <w:rsid w:val="001B628F"/>
    <w:rsid w:val="001B6F2D"/>
    <w:rsid w:val="001C09CC"/>
    <w:rsid w:val="001C0EA9"/>
    <w:rsid w:val="001C1478"/>
    <w:rsid w:val="001C222F"/>
    <w:rsid w:val="001C24AB"/>
    <w:rsid w:val="001C3C1E"/>
    <w:rsid w:val="001C5673"/>
    <w:rsid w:val="001C751C"/>
    <w:rsid w:val="001D163F"/>
    <w:rsid w:val="001D2A83"/>
    <w:rsid w:val="001D2C2D"/>
    <w:rsid w:val="001D4021"/>
    <w:rsid w:val="001D4B6A"/>
    <w:rsid w:val="001D706D"/>
    <w:rsid w:val="001D7538"/>
    <w:rsid w:val="001D786C"/>
    <w:rsid w:val="001E25FD"/>
    <w:rsid w:val="001E4000"/>
    <w:rsid w:val="001E48AC"/>
    <w:rsid w:val="001E622F"/>
    <w:rsid w:val="001E632C"/>
    <w:rsid w:val="001E6A31"/>
    <w:rsid w:val="001E6B84"/>
    <w:rsid w:val="001E6F38"/>
    <w:rsid w:val="001E7822"/>
    <w:rsid w:val="001F05AB"/>
    <w:rsid w:val="001F07E9"/>
    <w:rsid w:val="001F07F6"/>
    <w:rsid w:val="001F096D"/>
    <w:rsid w:val="001F3967"/>
    <w:rsid w:val="001F4DDE"/>
    <w:rsid w:val="001F5044"/>
    <w:rsid w:val="001F58F9"/>
    <w:rsid w:val="001F72B2"/>
    <w:rsid w:val="001F7737"/>
    <w:rsid w:val="001F790C"/>
    <w:rsid w:val="00202292"/>
    <w:rsid w:val="00202941"/>
    <w:rsid w:val="00203052"/>
    <w:rsid w:val="00203196"/>
    <w:rsid w:val="00203679"/>
    <w:rsid w:val="002064DF"/>
    <w:rsid w:val="002064E3"/>
    <w:rsid w:val="002128FE"/>
    <w:rsid w:val="0021509F"/>
    <w:rsid w:val="002152EA"/>
    <w:rsid w:val="0021588A"/>
    <w:rsid w:val="0021749A"/>
    <w:rsid w:val="00217F8D"/>
    <w:rsid w:val="00222B72"/>
    <w:rsid w:val="002234B6"/>
    <w:rsid w:val="00223FFB"/>
    <w:rsid w:val="00224205"/>
    <w:rsid w:val="00225A62"/>
    <w:rsid w:val="00225A99"/>
    <w:rsid w:val="002261AF"/>
    <w:rsid w:val="002322BF"/>
    <w:rsid w:val="00234480"/>
    <w:rsid w:val="00234F41"/>
    <w:rsid w:val="0023585E"/>
    <w:rsid w:val="002374FC"/>
    <w:rsid w:val="00237876"/>
    <w:rsid w:val="002379D6"/>
    <w:rsid w:val="00237CDD"/>
    <w:rsid w:val="00242224"/>
    <w:rsid w:val="00242A69"/>
    <w:rsid w:val="00243708"/>
    <w:rsid w:val="00245F26"/>
    <w:rsid w:val="00246325"/>
    <w:rsid w:val="00251649"/>
    <w:rsid w:val="00251877"/>
    <w:rsid w:val="00251FDD"/>
    <w:rsid w:val="002525F3"/>
    <w:rsid w:val="0025331A"/>
    <w:rsid w:val="002534F3"/>
    <w:rsid w:val="002547F9"/>
    <w:rsid w:val="00254A44"/>
    <w:rsid w:val="00255DFC"/>
    <w:rsid w:val="002567F2"/>
    <w:rsid w:val="00256B23"/>
    <w:rsid w:val="00256C9B"/>
    <w:rsid w:val="00257001"/>
    <w:rsid w:val="00257B04"/>
    <w:rsid w:val="00260D92"/>
    <w:rsid w:val="002611C3"/>
    <w:rsid w:val="00261E2F"/>
    <w:rsid w:val="0026248E"/>
    <w:rsid w:val="00262A2D"/>
    <w:rsid w:val="00262D0D"/>
    <w:rsid w:val="00263D7D"/>
    <w:rsid w:val="00265404"/>
    <w:rsid w:val="00265C10"/>
    <w:rsid w:val="00267A7F"/>
    <w:rsid w:val="002735F5"/>
    <w:rsid w:val="002737DE"/>
    <w:rsid w:val="00273FD3"/>
    <w:rsid w:val="002754E3"/>
    <w:rsid w:val="00275C8F"/>
    <w:rsid w:val="0027652F"/>
    <w:rsid w:val="00276FA4"/>
    <w:rsid w:val="00277337"/>
    <w:rsid w:val="00280D05"/>
    <w:rsid w:val="002814F4"/>
    <w:rsid w:val="00282019"/>
    <w:rsid w:val="0028304C"/>
    <w:rsid w:val="002861E9"/>
    <w:rsid w:val="002869E5"/>
    <w:rsid w:val="00286F44"/>
    <w:rsid w:val="00287F99"/>
    <w:rsid w:val="00291284"/>
    <w:rsid w:val="00291F06"/>
    <w:rsid w:val="00292D9B"/>
    <w:rsid w:val="0029309A"/>
    <w:rsid w:val="002930DD"/>
    <w:rsid w:val="0029358A"/>
    <w:rsid w:val="00294B8D"/>
    <w:rsid w:val="00296AE0"/>
    <w:rsid w:val="002970AF"/>
    <w:rsid w:val="00297713"/>
    <w:rsid w:val="002A07C3"/>
    <w:rsid w:val="002A0D43"/>
    <w:rsid w:val="002A1A39"/>
    <w:rsid w:val="002A34F7"/>
    <w:rsid w:val="002A3EB0"/>
    <w:rsid w:val="002A4594"/>
    <w:rsid w:val="002A4721"/>
    <w:rsid w:val="002A48ED"/>
    <w:rsid w:val="002A55DA"/>
    <w:rsid w:val="002A6B3A"/>
    <w:rsid w:val="002B0A0A"/>
    <w:rsid w:val="002B0BBB"/>
    <w:rsid w:val="002B14C2"/>
    <w:rsid w:val="002B1ACE"/>
    <w:rsid w:val="002B2F80"/>
    <w:rsid w:val="002B47ED"/>
    <w:rsid w:val="002B4FE4"/>
    <w:rsid w:val="002B5658"/>
    <w:rsid w:val="002B6531"/>
    <w:rsid w:val="002B7EC9"/>
    <w:rsid w:val="002B7FAC"/>
    <w:rsid w:val="002C1531"/>
    <w:rsid w:val="002C336C"/>
    <w:rsid w:val="002C3937"/>
    <w:rsid w:val="002C4FDA"/>
    <w:rsid w:val="002C50BF"/>
    <w:rsid w:val="002C5B21"/>
    <w:rsid w:val="002C606E"/>
    <w:rsid w:val="002C622F"/>
    <w:rsid w:val="002C637E"/>
    <w:rsid w:val="002C63B1"/>
    <w:rsid w:val="002C7168"/>
    <w:rsid w:val="002D09AC"/>
    <w:rsid w:val="002D0AE1"/>
    <w:rsid w:val="002D18F8"/>
    <w:rsid w:val="002D1A6B"/>
    <w:rsid w:val="002D1B28"/>
    <w:rsid w:val="002D36E7"/>
    <w:rsid w:val="002D4260"/>
    <w:rsid w:val="002D49AE"/>
    <w:rsid w:val="002D4A52"/>
    <w:rsid w:val="002D50E5"/>
    <w:rsid w:val="002D57CE"/>
    <w:rsid w:val="002D57FE"/>
    <w:rsid w:val="002D64C0"/>
    <w:rsid w:val="002D6D07"/>
    <w:rsid w:val="002D6F56"/>
    <w:rsid w:val="002D7364"/>
    <w:rsid w:val="002D7FDF"/>
    <w:rsid w:val="002E007F"/>
    <w:rsid w:val="002E148C"/>
    <w:rsid w:val="002E3DC2"/>
    <w:rsid w:val="002E402B"/>
    <w:rsid w:val="002E46A2"/>
    <w:rsid w:val="002E579F"/>
    <w:rsid w:val="002E57AF"/>
    <w:rsid w:val="002E6078"/>
    <w:rsid w:val="002E7002"/>
    <w:rsid w:val="002E7497"/>
    <w:rsid w:val="002E761C"/>
    <w:rsid w:val="002E7E93"/>
    <w:rsid w:val="002F23D5"/>
    <w:rsid w:val="002F2547"/>
    <w:rsid w:val="002F3639"/>
    <w:rsid w:val="002F37D2"/>
    <w:rsid w:val="002F4F12"/>
    <w:rsid w:val="002F6F3A"/>
    <w:rsid w:val="00300930"/>
    <w:rsid w:val="003016DE"/>
    <w:rsid w:val="0030231F"/>
    <w:rsid w:val="003029EE"/>
    <w:rsid w:val="003039E3"/>
    <w:rsid w:val="00306C7F"/>
    <w:rsid w:val="00307126"/>
    <w:rsid w:val="003072B1"/>
    <w:rsid w:val="00307699"/>
    <w:rsid w:val="00310B9E"/>
    <w:rsid w:val="00310BB2"/>
    <w:rsid w:val="00311C55"/>
    <w:rsid w:val="00311F0A"/>
    <w:rsid w:val="00313A3B"/>
    <w:rsid w:val="00313AF3"/>
    <w:rsid w:val="0031472C"/>
    <w:rsid w:val="0031594E"/>
    <w:rsid w:val="0032091E"/>
    <w:rsid w:val="00323204"/>
    <w:rsid w:val="00327952"/>
    <w:rsid w:val="003357F4"/>
    <w:rsid w:val="00335CFE"/>
    <w:rsid w:val="0033661B"/>
    <w:rsid w:val="003434E9"/>
    <w:rsid w:val="00345386"/>
    <w:rsid w:val="00345A56"/>
    <w:rsid w:val="003462C7"/>
    <w:rsid w:val="00347CA9"/>
    <w:rsid w:val="00351AA5"/>
    <w:rsid w:val="0035349F"/>
    <w:rsid w:val="0035443F"/>
    <w:rsid w:val="00354D89"/>
    <w:rsid w:val="003560BC"/>
    <w:rsid w:val="003629B1"/>
    <w:rsid w:val="003629BB"/>
    <w:rsid w:val="00362B01"/>
    <w:rsid w:val="00362C86"/>
    <w:rsid w:val="003635AD"/>
    <w:rsid w:val="00363D26"/>
    <w:rsid w:val="00364AC0"/>
    <w:rsid w:val="00366311"/>
    <w:rsid w:val="00370A1A"/>
    <w:rsid w:val="003728EB"/>
    <w:rsid w:val="00372B3E"/>
    <w:rsid w:val="00374D4E"/>
    <w:rsid w:val="00375395"/>
    <w:rsid w:val="003755B7"/>
    <w:rsid w:val="00376442"/>
    <w:rsid w:val="00377243"/>
    <w:rsid w:val="003778A4"/>
    <w:rsid w:val="00380503"/>
    <w:rsid w:val="00380F96"/>
    <w:rsid w:val="00381327"/>
    <w:rsid w:val="003819D0"/>
    <w:rsid w:val="00383F86"/>
    <w:rsid w:val="003840A8"/>
    <w:rsid w:val="0038772A"/>
    <w:rsid w:val="00390286"/>
    <w:rsid w:val="00391013"/>
    <w:rsid w:val="003919BB"/>
    <w:rsid w:val="003930D8"/>
    <w:rsid w:val="003938C8"/>
    <w:rsid w:val="00393A72"/>
    <w:rsid w:val="00393B45"/>
    <w:rsid w:val="00395B1F"/>
    <w:rsid w:val="00396FA0"/>
    <w:rsid w:val="003971CF"/>
    <w:rsid w:val="003A01F7"/>
    <w:rsid w:val="003A1084"/>
    <w:rsid w:val="003A1CF9"/>
    <w:rsid w:val="003A1E80"/>
    <w:rsid w:val="003A2A67"/>
    <w:rsid w:val="003A2C82"/>
    <w:rsid w:val="003A38E9"/>
    <w:rsid w:val="003A67AE"/>
    <w:rsid w:val="003A6A9D"/>
    <w:rsid w:val="003A79E2"/>
    <w:rsid w:val="003B0E00"/>
    <w:rsid w:val="003B0E4A"/>
    <w:rsid w:val="003B1F30"/>
    <w:rsid w:val="003B4AF4"/>
    <w:rsid w:val="003B4B02"/>
    <w:rsid w:val="003B5A0B"/>
    <w:rsid w:val="003B76F8"/>
    <w:rsid w:val="003C22D7"/>
    <w:rsid w:val="003C2620"/>
    <w:rsid w:val="003C33F8"/>
    <w:rsid w:val="003C3523"/>
    <w:rsid w:val="003C3A4C"/>
    <w:rsid w:val="003C42B8"/>
    <w:rsid w:val="003C44CC"/>
    <w:rsid w:val="003C4E38"/>
    <w:rsid w:val="003C5756"/>
    <w:rsid w:val="003D03C0"/>
    <w:rsid w:val="003D10A2"/>
    <w:rsid w:val="003D10FD"/>
    <w:rsid w:val="003D16A6"/>
    <w:rsid w:val="003D5935"/>
    <w:rsid w:val="003D5DEA"/>
    <w:rsid w:val="003D5E41"/>
    <w:rsid w:val="003D5F6A"/>
    <w:rsid w:val="003D6323"/>
    <w:rsid w:val="003D69A8"/>
    <w:rsid w:val="003D7B0B"/>
    <w:rsid w:val="003E1AEE"/>
    <w:rsid w:val="003E223B"/>
    <w:rsid w:val="003E43AF"/>
    <w:rsid w:val="003E4B85"/>
    <w:rsid w:val="003E5A69"/>
    <w:rsid w:val="003E6368"/>
    <w:rsid w:val="003E6C3B"/>
    <w:rsid w:val="003E7689"/>
    <w:rsid w:val="003F0AFF"/>
    <w:rsid w:val="003F151C"/>
    <w:rsid w:val="003F24C8"/>
    <w:rsid w:val="003F266F"/>
    <w:rsid w:val="003F437E"/>
    <w:rsid w:val="003F7B02"/>
    <w:rsid w:val="004003AA"/>
    <w:rsid w:val="004006D4"/>
    <w:rsid w:val="00402595"/>
    <w:rsid w:val="00404965"/>
    <w:rsid w:val="004049BC"/>
    <w:rsid w:val="0040517A"/>
    <w:rsid w:val="004060EB"/>
    <w:rsid w:val="00406B61"/>
    <w:rsid w:val="00407DFD"/>
    <w:rsid w:val="0041065A"/>
    <w:rsid w:val="00410B29"/>
    <w:rsid w:val="00410D54"/>
    <w:rsid w:val="00411352"/>
    <w:rsid w:val="004137A2"/>
    <w:rsid w:val="00415AA5"/>
    <w:rsid w:val="00416C4E"/>
    <w:rsid w:val="00417307"/>
    <w:rsid w:val="00417645"/>
    <w:rsid w:val="00417ED5"/>
    <w:rsid w:val="00420242"/>
    <w:rsid w:val="004207F2"/>
    <w:rsid w:val="004212C1"/>
    <w:rsid w:val="004215F4"/>
    <w:rsid w:val="00421B56"/>
    <w:rsid w:val="004231C8"/>
    <w:rsid w:val="00423361"/>
    <w:rsid w:val="00425095"/>
    <w:rsid w:val="0042529C"/>
    <w:rsid w:val="00425823"/>
    <w:rsid w:val="00426BC6"/>
    <w:rsid w:val="00426BCE"/>
    <w:rsid w:val="004302A1"/>
    <w:rsid w:val="004336D3"/>
    <w:rsid w:val="00433BAF"/>
    <w:rsid w:val="00433D03"/>
    <w:rsid w:val="00433D9C"/>
    <w:rsid w:val="00433F0D"/>
    <w:rsid w:val="0043443B"/>
    <w:rsid w:val="00435050"/>
    <w:rsid w:val="00437C25"/>
    <w:rsid w:val="00441071"/>
    <w:rsid w:val="00441279"/>
    <w:rsid w:val="00441A48"/>
    <w:rsid w:val="004421A7"/>
    <w:rsid w:val="0044257B"/>
    <w:rsid w:val="00442FA8"/>
    <w:rsid w:val="00443F08"/>
    <w:rsid w:val="004446E4"/>
    <w:rsid w:val="0044516E"/>
    <w:rsid w:val="004464D1"/>
    <w:rsid w:val="004465ED"/>
    <w:rsid w:val="00446AEC"/>
    <w:rsid w:val="004476F3"/>
    <w:rsid w:val="00450CBC"/>
    <w:rsid w:val="004515D5"/>
    <w:rsid w:val="004522C4"/>
    <w:rsid w:val="0045282D"/>
    <w:rsid w:val="00452C72"/>
    <w:rsid w:val="00452E0B"/>
    <w:rsid w:val="0045352A"/>
    <w:rsid w:val="00454A0C"/>
    <w:rsid w:val="00457888"/>
    <w:rsid w:val="00460969"/>
    <w:rsid w:val="00460D27"/>
    <w:rsid w:val="00461A87"/>
    <w:rsid w:val="004632DD"/>
    <w:rsid w:val="004656A3"/>
    <w:rsid w:val="00465B17"/>
    <w:rsid w:val="004660F5"/>
    <w:rsid w:val="00470474"/>
    <w:rsid w:val="00471010"/>
    <w:rsid w:val="00472B0F"/>
    <w:rsid w:val="00472DAD"/>
    <w:rsid w:val="00475675"/>
    <w:rsid w:val="00476A23"/>
    <w:rsid w:val="00477BDE"/>
    <w:rsid w:val="00480004"/>
    <w:rsid w:val="00483352"/>
    <w:rsid w:val="00484C44"/>
    <w:rsid w:val="00486215"/>
    <w:rsid w:val="00486A84"/>
    <w:rsid w:val="00486F37"/>
    <w:rsid w:val="00487D8A"/>
    <w:rsid w:val="00490704"/>
    <w:rsid w:val="004911E1"/>
    <w:rsid w:val="004911E7"/>
    <w:rsid w:val="004917C2"/>
    <w:rsid w:val="00491B32"/>
    <w:rsid w:val="004937C3"/>
    <w:rsid w:val="00495A2C"/>
    <w:rsid w:val="0049684D"/>
    <w:rsid w:val="00496B3F"/>
    <w:rsid w:val="004974F9"/>
    <w:rsid w:val="004A1EBD"/>
    <w:rsid w:val="004A2A98"/>
    <w:rsid w:val="004A66B4"/>
    <w:rsid w:val="004A738B"/>
    <w:rsid w:val="004A746D"/>
    <w:rsid w:val="004B1457"/>
    <w:rsid w:val="004B18C5"/>
    <w:rsid w:val="004B1F5D"/>
    <w:rsid w:val="004B4237"/>
    <w:rsid w:val="004B4B92"/>
    <w:rsid w:val="004B50C8"/>
    <w:rsid w:val="004B68BF"/>
    <w:rsid w:val="004B7E0B"/>
    <w:rsid w:val="004C1602"/>
    <w:rsid w:val="004C2C53"/>
    <w:rsid w:val="004C35E4"/>
    <w:rsid w:val="004C4BBF"/>
    <w:rsid w:val="004C5475"/>
    <w:rsid w:val="004C5C43"/>
    <w:rsid w:val="004C6F6C"/>
    <w:rsid w:val="004D16F2"/>
    <w:rsid w:val="004D1941"/>
    <w:rsid w:val="004D1FB6"/>
    <w:rsid w:val="004D3428"/>
    <w:rsid w:val="004D5353"/>
    <w:rsid w:val="004D55E8"/>
    <w:rsid w:val="004D6DCB"/>
    <w:rsid w:val="004D7D9F"/>
    <w:rsid w:val="004E1063"/>
    <w:rsid w:val="004E1837"/>
    <w:rsid w:val="004E24EA"/>
    <w:rsid w:val="004E2E7D"/>
    <w:rsid w:val="004E2E9E"/>
    <w:rsid w:val="004E3341"/>
    <w:rsid w:val="004E5057"/>
    <w:rsid w:val="004E68E2"/>
    <w:rsid w:val="004F0FAC"/>
    <w:rsid w:val="004F1607"/>
    <w:rsid w:val="004F1B39"/>
    <w:rsid w:val="004F1FA8"/>
    <w:rsid w:val="004F25B0"/>
    <w:rsid w:val="004F26AA"/>
    <w:rsid w:val="004F2BD0"/>
    <w:rsid w:val="004F636E"/>
    <w:rsid w:val="004F7D9B"/>
    <w:rsid w:val="004F7E1E"/>
    <w:rsid w:val="005005DB"/>
    <w:rsid w:val="0050219F"/>
    <w:rsid w:val="00502248"/>
    <w:rsid w:val="00502373"/>
    <w:rsid w:val="00502FE5"/>
    <w:rsid w:val="005044EC"/>
    <w:rsid w:val="00505CDD"/>
    <w:rsid w:val="00507ADE"/>
    <w:rsid w:val="00511B46"/>
    <w:rsid w:val="00513D68"/>
    <w:rsid w:val="00517945"/>
    <w:rsid w:val="00520EF2"/>
    <w:rsid w:val="00521632"/>
    <w:rsid w:val="00521AA0"/>
    <w:rsid w:val="00523157"/>
    <w:rsid w:val="00523448"/>
    <w:rsid w:val="005241FF"/>
    <w:rsid w:val="005242FD"/>
    <w:rsid w:val="00531870"/>
    <w:rsid w:val="005334B9"/>
    <w:rsid w:val="0053394A"/>
    <w:rsid w:val="00533DED"/>
    <w:rsid w:val="00534181"/>
    <w:rsid w:val="00534D70"/>
    <w:rsid w:val="00536334"/>
    <w:rsid w:val="005373C6"/>
    <w:rsid w:val="0054006A"/>
    <w:rsid w:val="0054094D"/>
    <w:rsid w:val="00540FA7"/>
    <w:rsid w:val="00541305"/>
    <w:rsid w:val="005434A0"/>
    <w:rsid w:val="00543637"/>
    <w:rsid w:val="005437EF"/>
    <w:rsid w:val="00544636"/>
    <w:rsid w:val="005457B0"/>
    <w:rsid w:val="00545EAE"/>
    <w:rsid w:val="005466F1"/>
    <w:rsid w:val="00546B6B"/>
    <w:rsid w:val="00546D0B"/>
    <w:rsid w:val="005471A1"/>
    <w:rsid w:val="00547683"/>
    <w:rsid w:val="00550393"/>
    <w:rsid w:val="005510F4"/>
    <w:rsid w:val="0055125A"/>
    <w:rsid w:val="00551D2A"/>
    <w:rsid w:val="0055374F"/>
    <w:rsid w:val="005539AE"/>
    <w:rsid w:val="00554424"/>
    <w:rsid w:val="005549D2"/>
    <w:rsid w:val="00557B7D"/>
    <w:rsid w:val="00561140"/>
    <w:rsid w:val="00562159"/>
    <w:rsid w:val="0056237F"/>
    <w:rsid w:val="00564D5A"/>
    <w:rsid w:val="005664C2"/>
    <w:rsid w:val="00566E6F"/>
    <w:rsid w:val="00567EBB"/>
    <w:rsid w:val="00572125"/>
    <w:rsid w:val="00572908"/>
    <w:rsid w:val="00572A4C"/>
    <w:rsid w:val="00574282"/>
    <w:rsid w:val="0057456E"/>
    <w:rsid w:val="00575825"/>
    <w:rsid w:val="00577955"/>
    <w:rsid w:val="00577C1B"/>
    <w:rsid w:val="005808B8"/>
    <w:rsid w:val="0058211E"/>
    <w:rsid w:val="00582549"/>
    <w:rsid w:val="00583C8D"/>
    <w:rsid w:val="0058419B"/>
    <w:rsid w:val="00584A2C"/>
    <w:rsid w:val="00584E92"/>
    <w:rsid w:val="00585332"/>
    <w:rsid w:val="00585C22"/>
    <w:rsid w:val="00585E34"/>
    <w:rsid w:val="00587701"/>
    <w:rsid w:val="0059359F"/>
    <w:rsid w:val="00593DC4"/>
    <w:rsid w:val="005961B4"/>
    <w:rsid w:val="0059622B"/>
    <w:rsid w:val="0059633D"/>
    <w:rsid w:val="00596F44"/>
    <w:rsid w:val="0059774B"/>
    <w:rsid w:val="005A0057"/>
    <w:rsid w:val="005A1566"/>
    <w:rsid w:val="005A1BAA"/>
    <w:rsid w:val="005A266E"/>
    <w:rsid w:val="005A2EDB"/>
    <w:rsid w:val="005A491C"/>
    <w:rsid w:val="005A4AAD"/>
    <w:rsid w:val="005A4CB1"/>
    <w:rsid w:val="005A4FE0"/>
    <w:rsid w:val="005A596B"/>
    <w:rsid w:val="005B0128"/>
    <w:rsid w:val="005B3927"/>
    <w:rsid w:val="005B3F52"/>
    <w:rsid w:val="005B57B4"/>
    <w:rsid w:val="005B7092"/>
    <w:rsid w:val="005C1937"/>
    <w:rsid w:val="005C2AB7"/>
    <w:rsid w:val="005C4798"/>
    <w:rsid w:val="005C480C"/>
    <w:rsid w:val="005C525D"/>
    <w:rsid w:val="005C722B"/>
    <w:rsid w:val="005C7D6B"/>
    <w:rsid w:val="005D13B4"/>
    <w:rsid w:val="005D27BA"/>
    <w:rsid w:val="005D3C98"/>
    <w:rsid w:val="005D42CF"/>
    <w:rsid w:val="005D64C1"/>
    <w:rsid w:val="005D6D58"/>
    <w:rsid w:val="005E0461"/>
    <w:rsid w:val="005E11D2"/>
    <w:rsid w:val="005E1E36"/>
    <w:rsid w:val="005E3AC4"/>
    <w:rsid w:val="005E5B30"/>
    <w:rsid w:val="005E5E2B"/>
    <w:rsid w:val="005E6825"/>
    <w:rsid w:val="005E6885"/>
    <w:rsid w:val="005E722B"/>
    <w:rsid w:val="005F0230"/>
    <w:rsid w:val="005F1678"/>
    <w:rsid w:val="005F42FD"/>
    <w:rsid w:val="005F499B"/>
    <w:rsid w:val="005F75C8"/>
    <w:rsid w:val="005F7727"/>
    <w:rsid w:val="00601569"/>
    <w:rsid w:val="00601BDD"/>
    <w:rsid w:val="00603195"/>
    <w:rsid w:val="006032A7"/>
    <w:rsid w:val="006042C0"/>
    <w:rsid w:val="00604EC5"/>
    <w:rsid w:val="0060504B"/>
    <w:rsid w:val="006053F3"/>
    <w:rsid w:val="00605993"/>
    <w:rsid w:val="00606281"/>
    <w:rsid w:val="00610D5B"/>
    <w:rsid w:val="00610DAC"/>
    <w:rsid w:val="00610FE3"/>
    <w:rsid w:val="006118DA"/>
    <w:rsid w:val="00611A6F"/>
    <w:rsid w:val="00615AC8"/>
    <w:rsid w:val="006171E9"/>
    <w:rsid w:val="00620774"/>
    <w:rsid w:val="00620E35"/>
    <w:rsid w:val="00621903"/>
    <w:rsid w:val="00622F93"/>
    <w:rsid w:val="00623FB0"/>
    <w:rsid w:val="00624496"/>
    <w:rsid w:val="00625407"/>
    <w:rsid w:val="006256D6"/>
    <w:rsid w:val="0062646D"/>
    <w:rsid w:val="0062740E"/>
    <w:rsid w:val="00630DB5"/>
    <w:rsid w:val="00631762"/>
    <w:rsid w:val="006319F8"/>
    <w:rsid w:val="00632D60"/>
    <w:rsid w:val="00633A09"/>
    <w:rsid w:val="00633C4F"/>
    <w:rsid w:val="0064061D"/>
    <w:rsid w:val="00641063"/>
    <w:rsid w:val="00641819"/>
    <w:rsid w:val="00643359"/>
    <w:rsid w:val="00643762"/>
    <w:rsid w:val="00644071"/>
    <w:rsid w:val="00645F80"/>
    <w:rsid w:val="006465A0"/>
    <w:rsid w:val="006475D7"/>
    <w:rsid w:val="00647B95"/>
    <w:rsid w:val="006503AF"/>
    <w:rsid w:val="00650656"/>
    <w:rsid w:val="00650A49"/>
    <w:rsid w:val="0065243A"/>
    <w:rsid w:val="00652B4D"/>
    <w:rsid w:val="006550C3"/>
    <w:rsid w:val="006560D7"/>
    <w:rsid w:val="0065641D"/>
    <w:rsid w:val="00656D72"/>
    <w:rsid w:val="0065749E"/>
    <w:rsid w:val="00661328"/>
    <w:rsid w:val="0066279D"/>
    <w:rsid w:val="00662968"/>
    <w:rsid w:val="00662C23"/>
    <w:rsid w:val="006630CA"/>
    <w:rsid w:val="006640EC"/>
    <w:rsid w:val="006640F4"/>
    <w:rsid w:val="00664A86"/>
    <w:rsid w:val="00665815"/>
    <w:rsid w:val="00665AA5"/>
    <w:rsid w:val="00666378"/>
    <w:rsid w:val="006665A3"/>
    <w:rsid w:val="0067032B"/>
    <w:rsid w:val="00671F23"/>
    <w:rsid w:val="0067239C"/>
    <w:rsid w:val="0067477B"/>
    <w:rsid w:val="00677626"/>
    <w:rsid w:val="0068009C"/>
    <w:rsid w:val="0068019E"/>
    <w:rsid w:val="00680508"/>
    <w:rsid w:val="00681F70"/>
    <w:rsid w:val="00686C60"/>
    <w:rsid w:val="0068777C"/>
    <w:rsid w:val="00690744"/>
    <w:rsid w:val="00690A44"/>
    <w:rsid w:val="0069189F"/>
    <w:rsid w:val="00692928"/>
    <w:rsid w:val="00693CA0"/>
    <w:rsid w:val="00694E91"/>
    <w:rsid w:val="006962CA"/>
    <w:rsid w:val="00696C73"/>
    <w:rsid w:val="00697669"/>
    <w:rsid w:val="006A0108"/>
    <w:rsid w:val="006A1160"/>
    <w:rsid w:val="006A2203"/>
    <w:rsid w:val="006A2224"/>
    <w:rsid w:val="006A33DD"/>
    <w:rsid w:val="006A4E09"/>
    <w:rsid w:val="006A5B51"/>
    <w:rsid w:val="006A7196"/>
    <w:rsid w:val="006A7CD1"/>
    <w:rsid w:val="006B0DD3"/>
    <w:rsid w:val="006B1535"/>
    <w:rsid w:val="006B1AA8"/>
    <w:rsid w:val="006B1EEB"/>
    <w:rsid w:val="006B1F99"/>
    <w:rsid w:val="006B202D"/>
    <w:rsid w:val="006B3DB3"/>
    <w:rsid w:val="006B417E"/>
    <w:rsid w:val="006B4FC2"/>
    <w:rsid w:val="006B5F4F"/>
    <w:rsid w:val="006B74A4"/>
    <w:rsid w:val="006B75A3"/>
    <w:rsid w:val="006B76E9"/>
    <w:rsid w:val="006C1AD2"/>
    <w:rsid w:val="006C20CA"/>
    <w:rsid w:val="006C47D2"/>
    <w:rsid w:val="006C4976"/>
    <w:rsid w:val="006C5F2B"/>
    <w:rsid w:val="006D1795"/>
    <w:rsid w:val="006D4715"/>
    <w:rsid w:val="006D64E3"/>
    <w:rsid w:val="006D6969"/>
    <w:rsid w:val="006D6AF6"/>
    <w:rsid w:val="006E02BB"/>
    <w:rsid w:val="006E4023"/>
    <w:rsid w:val="006E4BBB"/>
    <w:rsid w:val="006E4C85"/>
    <w:rsid w:val="006E54A7"/>
    <w:rsid w:val="006E5DAD"/>
    <w:rsid w:val="006E5F12"/>
    <w:rsid w:val="006E672E"/>
    <w:rsid w:val="006E7A24"/>
    <w:rsid w:val="006F0274"/>
    <w:rsid w:val="006F0979"/>
    <w:rsid w:val="006F0A12"/>
    <w:rsid w:val="006F0A14"/>
    <w:rsid w:val="006F0AE0"/>
    <w:rsid w:val="006F17B2"/>
    <w:rsid w:val="006F231A"/>
    <w:rsid w:val="006F3978"/>
    <w:rsid w:val="006F3F9A"/>
    <w:rsid w:val="006F4870"/>
    <w:rsid w:val="006F4890"/>
    <w:rsid w:val="006F567F"/>
    <w:rsid w:val="006F6B44"/>
    <w:rsid w:val="006F759A"/>
    <w:rsid w:val="007013CF"/>
    <w:rsid w:val="00703B30"/>
    <w:rsid w:val="00703D43"/>
    <w:rsid w:val="00704596"/>
    <w:rsid w:val="007045C6"/>
    <w:rsid w:val="0070695D"/>
    <w:rsid w:val="00706DC8"/>
    <w:rsid w:val="007074F4"/>
    <w:rsid w:val="007076F5"/>
    <w:rsid w:val="00710049"/>
    <w:rsid w:val="00710137"/>
    <w:rsid w:val="00710CCE"/>
    <w:rsid w:val="007110BE"/>
    <w:rsid w:val="00711AF1"/>
    <w:rsid w:val="00713244"/>
    <w:rsid w:val="00714883"/>
    <w:rsid w:val="00716B41"/>
    <w:rsid w:val="00717964"/>
    <w:rsid w:val="00717B46"/>
    <w:rsid w:val="0072084F"/>
    <w:rsid w:val="00721112"/>
    <w:rsid w:val="00721349"/>
    <w:rsid w:val="007213F5"/>
    <w:rsid w:val="00722615"/>
    <w:rsid w:val="00722997"/>
    <w:rsid w:val="00722B1B"/>
    <w:rsid w:val="00725AC4"/>
    <w:rsid w:val="00725DDF"/>
    <w:rsid w:val="00727EB0"/>
    <w:rsid w:val="00727F50"/>
    <w:rsid w:val="00729E96"/>
    <w:rsid w:val="007338F9"/>
    <w:rsid w:val="0074033C"/>
    <w:rsid w:val="007408D6"/>
    <w:rsid w:val="00742566"/>
    <w:rsid w:val="0074473B"/>
    <w:rsid w:val="00747789"/>
    <w:rsid w:val="00750369"/>
    <w:rsid w:val="00750ACE"/>
    <w:rsid w:val="007534BF"/>
    <w:rsid w:val="00755170"/>
    <w:rsid w:val="007555CA"/>
    <w:rsid w:val="00756164"/>
    <w:rsid w:val="0075727C"/>
    <w:rsid w:val="00757941"/>
    <w:rsid w:val="00760B05"/>
    <w:rsid w:val="007623AF"/>
    <w:rsid w:val="0076331F"/>
    <w:rsid w:val="00763D99"/>
    <w:rsid w:val="007642B9"/>
    <w:rsid w:val="007666DE"/>
    <w:rsid w:val="00767B16"/>
    <w:rsid w:val="00767FBB"/>
    <w:rsid w:val="007700F8"/>
    <w:rsid w:val="007706A0"/>
    <w:rsid w:val="00771540"/>
    <w:rsid w:val="007730A5"/>
    <w:rsid w:val="0077528D"/>
    <w:rsid w:val="007769C3"/>
    <w:rsid w:val="007771B6"/>
    <w:rsid w:val="0077745C"/>
    <w:rsid w:val="00777EB6"/>
    <w:rsid w:val="00780027"/>
    <w:rsid w:val="00783E6C"/>
    <w:rsid w:val="007840FB"/>
    <w:rsid w:val="007920E0"/>
    <w:rsid w:val="00794794"/>
    <w:rsid w:val="007951AB"/>
    <w:rsid w:val="007956FD"/>
    <w:rsid w:val="00795E3C"/>
    <w:rsid w:val="00796F21"/>
    <w:rsid w:val="00797544"/>
    <w:rsid w:val="0079777D"/>
    <w:rsid w:val="007A0B5D"/>
    <w:rsid w:val="007A1ECC"/>
    <w:rsid w:val="007A2D8F"/>
    <w:rsid w:val="007A2E06"/>
    <w:rsid w:val="007A3166"/>
    <w:rsid w:val="007A41A7"/>
    <w:rsid w:val="007A4389"/>
    <w:rsid w:val="007A44B5"/>
    <w:rsid w:val="007A51F2"/>
    <w:rsid w:val="007A5FFF"/>
    <w:rsid w:val="007A6EB1"/>
    <w:rsid w:val="007B01FE"/>
    <w:rsid w:val="007B35ED"/>
    <w:rsid w:val="007B4494"/>
    <w:rsid w:val="007B46A3"/>
    <w:rsid w:val="007B4B59"/>
    <w:rsid w:val="007B5060"/>
    <w:rsid w:val="007B62AD"/>
    <w:rsid w:val="007B65E5"/>
    <w:rsid w:val="007B6BF0"/>
    <w:rsid w:val="007B759D"/>
    <w:rsid w:val="007C01A0"/>
    <w:rsid w:val="007C1756"/>
    <w:rsid w:val="007C20A3"/>
    <w:rsid w:val="007C257E"/>
    <w:rsid w:val="007C258B"/>
    <w:rsid w:val="007C2BCC"/>
    <w:rsid w:val="007C2CBB"/>
    <w:rsid w:val="007C2CE5"/>
    <w:rsid w:val="007C523D"/>
    <w:rsid w:val="007C52FF"/>
    <w:rsid w:val="007C5436"/>
    <w:rsid w:val="007C6033"/>
    <w:rsid w:val="007C612A"/>
    <w:rsid w:val="007C687A"/>
    <w:rsid w:val="007C6A26"/>
    <w:rsid w:val="007C7355"/>
    <w:rsid w:val="007C7AE7"/>
    <w:rsid w:val="007D01BC"/>
    <w:rsid w:val="007D023A"/>
    <w:rsid w:val="007D0750"/>
    <w:rsid w:val="007D1902"/>
    <w:rsid w:val="007D224D"/>
    <w:rsid w:val="007D2279"/>
    <w:rsid w:val="007D2B2E"/>
    <w:rsid w:val="007D3B85"/>
    <w:rsid w:val="007D434F"/>
    <w:rsid w:val="007D45E0"/>
    <w:rsid w:val="007D489E"/>
    <w:rsid w:val="007D5E2E"/>
    <w:rsid w:val="007D798B"/>
    <w:rsid w:val="007E12DE"/>
    <w:rsid w:val="007E1552"/>
    <w:rsid w:val="007E1CC8"/>
    <w:rsid w:val="007E2403"/>
    <w:rsid w:val="007E67BC"/>
    <w:rsid w:val="007E7618"/>
    <w:rsid w:val="007E7D6E"/>
    <w:rsid w:val="007F1AE0"/>
    <w:rsid w:val="007F1DC7"/>
    <w:rsid w:val="007F4E02"/>
    <w:rsid w:val="00801055"/>
    <w:rsid w:val="00801B3E"/>
    <w:rsid w:val="00803E13"/>
    <w:rsid w:val="00806A7C"/>
    <w:rsid w:val="00807469"/>
    <w:rsid w:val="00810332"/>
    <w:rsid w:val="00810375"/>
    <w:rsid w:val="00810CFB"/>
    <w:rsid w:val="00810FDB"/>
    <w:rsid w:val="00811172"/>
    <w:rsid w:val="00812139"/>
    <w:rsid w:val="008131BC"/>
    <w:rsid w:val="00813B27"/>
    <w:rsid w:val="00816C44"/>
    <w:rsid w:val="00817D1D"/>
    <w:rsid w:val="008200E0"/>
    <w:rsid w:val="0082211C"/>
    <w:rsid w:val="0082313C"/>
    <w:rsid w:val="008231C9"/>
    <w:rsid w:val="00823358"/>
    <w:rsid w:val="00823A76"/>
    <w:rsid w:val="00824D0F"/>
    <w:rsid w:val="00824DFF"/>
    <w:rsid w:val="008250AB"/>
    <w:rsid w:val="008255B5"/>
    <w:rsid w:val="0082614C"/>
    <w:rsid w:val="00827F71"/>
    <w:rsid w:val="00830C6E"/>
    <w:rsid w:val="00831281"/>
    <w:rsid w:val="0083294C"/>
    <w:rsid w:val="008332A4"/>
    <w:rsid w:val="00833F30"/>
    <w:rsid w:val="00834739"/>
    <w:rsid w:val="008362D4"/>
    <w:rsid w:val="00836515"/>
    <w:rsid w:val="008405AF"/>
    <w:rsid w:val="00840D73"/>
    <w:rsid w:val="008414B1"/>
    <w:rsid w:val="00841513"/>
    <w:rsid w:val="008448B8"/>
    <w:rsid w:val="008478A3"/>
    <w:rsid w:val="00847AFE"/>
    <w:rsid w:val="00847E33"/>
    <w:rsid w:val="00850847"/>
    <w:rsid w:val="00851648"/>
    <w:rsid w:val="00851B43"/>
    <w:rsid w:val="008520EF"/>
    <w:rsid w:val="00852DFC"/>
    <w:rsid w:val="0085350C"/>
    <w:rsid w:val="0085567F"/>
    <w:rsid w:val="00855CA1"/>
    <w:rsid w:val="00856794"/>
    <w:rsid w:val="00857363"/>
    <w:rsid w:val="00857B11"/>
    <w:rsid w:val="00860213"/>
    <w:rsid w:val="00860398"/>
    <w:rsid w:val="00862F13"/>
    <w:rsid w:val="0086384F"/>
    <w:rsid w:val="008656BE"/>
    <w:rsid w:val="00865A19"/>
    <w:rsid w:val="0086728F"/>
    <w:rsid w:val="0087346F"/>
    <w:rsid w:val="00873CAB"/>
    <w:rsid w:val="00875110"/>
    <w:rsid w:val="00875574"/>
    <w:rsid w:val="00875B0C"/>
    <w:rsid w:val="008766F8"/>
    <w:rsid w:val="00876937"/>
    <w:rsid w:val="00876DDF"/>
    <w:rsid w:val="00880004"/>
    <w:rsid w:val="00880399"/>
    <w:rsid w:val="0088158C"/>
    <w:rsid w:val="00882573"/>
    <w:rsid w:val="00883579"/>
    <w:rsid w:val="00883742"/>
    <w:rsid w:val="00884CDD"/>
    <w:rsid w:val="00885455"/>
    <w:rsid w:val="008856F7"/>
    <w:rsid w:val="00885FB3"/>
    <w:rsid w:val="00886356"/>
    <w:rsid w:val="00886EEC"/>
    <w:rsid w:val="008878FB"/>
    <w:rsid w:val="00890B1B"/>
    <w:rsid w:val="0089143B"/>
    <w:rsid w:val="00894124"/>
    <w:rsid w:val="00894325"/>
    <w:rsid w:val="008949DE"/>
    <w:rsid w:val="008956E2"/>
    <w:rsid w:val="00895F8D"/>
    <w:rsid w:val="0089641C"/>
    <w:rsid w:val="00897719"/>
    <w:rsid w:val="008A1806"/>
    <w:rsid w:val="008A2E9C"/>
    <w:rsid w:val="008A3EA9"/>
    <w:rsid w:val="008A423A"/>
    <w:rsid w:val="008A502E"/>
    <w:rsid w:val="008A564C"/>
    <w:rsid w:val="008A74EE"/>
    <w:rsid w:val="008B0CE9"/>
    <w:rsid w:val="008B3B9F"/>
    <w:rsid w:val="008B4E5A"/>
    <w:rsid w:val="008B4F18"/>
    <w:rsid w:val="008B73A9"/>
    <w:rsid w:val="008C0298"/>
    <w:rsid w:val="008C0960"/>
    <w:rsid w:val="008C0DC7"/>
    <w:rsid w:val="008C231A"/>
    <w:rsid w:val="008C5C1E"/>
    <w:rsid w:val="008C74EA"/>
    <w:rsid w:val="008D007F"/>
    <w:rsid w:val="008D013C"/>
    <w:rsid w:val="008D56C9"/>
    <w:rsid w:val="008D6D88"/>
    <w:rsid w:val="008D7675"/>
    <w:rsid w:val="008D76C7"/>
    <w:rsid w:val="008E222E"/>
    <w:rsid w:val="008E2669"/>
    <w:rsid w:val="008E28C6"/>
    <w:rsid w:val="008E4EC3"/>
    <w:rsid w:val="008E51C0"/>
    <w:rsid w:val="008E5DB1"/>
    <w:rsid w:val="008E5FD1"/>
    <w:rsid w:val="008E62E6"/>
    <w:rsid w:val="008E6F8F"/>
    <w:rsid w:val="008E7B93"/>
    <w:rsid w:val="008F077F"/>
    <w:rsid w:val="008F07FA"/>
    <w:rsid w:val="008F2C44"/>
    <w:rsid w:val="008F3640"/>
    <w:rsid w:val="008F5C3B"/>
    <w:rsid w:val="008F73BF"/>
    <w:rsid w:val="00900169"/>
    <w:rsid w:val="00900B37"/>
    <w:rsid w:val="0090141E"/>
    <w:rsid w:val="0090181C"/>
    <w:rsid w:val="0090312A"/>
    <w:rsid w:val="009036F4"/>
    <w:rsid w:val="009050DC"/>
    <w:rsid w:val="00905C93"/>
    <w:rsid w:val="0090720A"/>
    <w:rsid w:val="00907F5C"/>
    <w:rsid w:val="00912083"/>
    <w:rsid w:val="00912747"/>
    <w:rsid w:val="00912A0E"/>
    <w:rsid w:val="00914580"/>
    <w:rsid w:val="009155A0"/>
    <w:rsid w:val="0091621D"/>
    <w:rsid w:val="00916A05"/>
    <w:rsid w:val="00917A84"/>
    <w:rsid w:val="00921F1E"/>
    <w:rsid w:val="009220EB"/>
    <w:rsid w:val="009230C2"/>
    <w:rsid w:val="009265E6"/>
    <w:rsid w:val="0092663C"/>
    <w:rsid w:val="0093506A"/>
    <w:rsid w:val="00935191"/>
    <w:rsid w:val="00935BC0"/>
    <w:rsid w:val="00937577"/>
    <w:rsid w:val="0094041E"/>
    <w:rsid w:val="0094099E"/>
    <w:rsid w:val="009417B1"/>
    <w:rsid w:val="009420D7"/>
    <w:rsid w:val="00942B22"/>
    <w:rsid w:val="00943118"/>
    <w:rsid w:val="00945282"/>
    <w:rsid w:val="00945DA2"/>
    <w:rsid w:val="0094672B"/>
    <w:rsid w:val="0094725D"/>
    <w:rsid w:val="009514D2"/>
    <w:rsid w:val="00951B4C"/>
    <w:rsid w:val="009520FA"/>
    <w:rsid w:val="00952A06"/>
    <w:rsid w:val="0095386B"/>
    <w:rsid w:val="00954C58"/>
    <w:rsid w:val="00956F63"/>
    <w:rsid w:val="00960569"/>
    <w:rsid w:val="0096068B"/>
    <w:rsid w:val="009628DC"/>
    <w:rsid w:val="00962EE3"/>
    <w:rsid w:val="00963290"/>
    <w:rsid w:val="00963FD9"/>
    <w:rsid w:val="009640CE"/>
    <w:rsid w:val="009646C3"/>
    <w:rsid w:val="009647F9"/>
    <w:rsid w:val="00964FE0"/>
    <w:rsid w:val="00966DBC"/>
    <w:rsid w:val="0096761E"/>
    <w:rsid w:val="0097050A"/>
    <w:rsid w:val="00970610"/>
    <w:rsid w:val="00971150"/>
    <w:rsid w:val="00971AE7"/>
    <w:rsid w:val="00972A12"/>
    <w:rsid w:val="0097339A"/>
    <w:rsid w:val="009733D5"/>
    <w:rsid w:val="00973776"/>
    <w:rsid w:val="00974CB4"/>
    <w:rsid w:val="009755B0"/>
    <w:rsid w:val="0098036B"/>
    <w:rsid w:val="009813A9"/>
    <w:rsid w:val="009821EA"/>
    <w:rsid w:val="00982CC4"/>
    <w:rsid w:val="00982F0A"/>
    <w:rsid w:val="00983630"/>
    <w:rsid w:val="00987810"/>
    <w:rsid w:val="00990106"/>
    <w:rsid w:val="0099293C"/>
    <w:rsid w:val="00992F9E"/>
    <w:rsid w:val="00993953"/>
    <w:rsid w:val="009944B8"/>
    <w:rsid w:val="00995E3D"/>
    <w:rsid w:val="009979A2"/>
    <w:rsid w:val="00997E5D"/>
    <w:rsid w:val="009A22EC"/>
    <w:rsid w:val="009A433B"/>
    <w:rsid w:val="009A4C8E"/>
    <w:rsid w:val="009A674A"/>
    <w:rsid w:val="009A7989"/>
    <w:rsid w:val="009B1015"/>
    <w:rsid w:val="009B1A60"/>
    <w:rsid w:val="009B2D86"/>
    <w:rsid w:val="009B34AF"/>
    <w:rsid w:val="009B404C"/>
    <w:rsid w:val="009B481C"/>
    <w:rsid w:val="009C1483"/>
    <w:rsid w:val="009C1F33"/>
    <w:rsid w:val="009C342E"/>
    <w:rsid w:val="009C41E2"/>
    <w:rsid w:val="009C5C09"/>
    <w:rsid w:val="009C6581"/>
    <w:rsid w:val="009C6A8E"/>
    <w:rsid w:val="009C7292"/>
    <w:rsid w:val="009C7B17"/>
    <w:rsid w:val="009D0ACC"/>
    <w:rsid w:val="009D0CC6"/>
    <w:rsid w:val="009D1B0C"/>
    <w:rsid w:val="009D2114"/>
    <w:rsid w:val="009D294C"/>
    <w:rsid w:val="009D596C"/>
    <w:rsid w:val="009D5FBE"/>
    <w:rsid w:val="009D7D7B"/>
    <w:rsid w:val="009E022D"/>
    <w:rsid w:val="009E06FD"/>
    <w:rsid w:val="009E0FB3"/>
    <w:rsid w:val="009E59B2"/>
    <w:rsid w:val="009E5AEA"/>
    <w:rsid w:val="009E68A1"/>
    <w:rsid w:val="009E784F"/>
    <w:rsid w:val="009F0749"/>
    <w:rsid w:val="009F2200"/>
    <w:rsid w:val="009F2BCD"/>
    <w:rsid w:val="009F34A3"/>
    <w:rsid w:val="009F499F"/>
    <w:rsid w:val="009F4AEF"/>
    <w:rsid w:val="009F5269"/>
    <w:rsid w:val="009F62B1"/>
    <w:rsid w:val="009F6420"/>
    <w:rsid w:val="00A00AB3"/>
    <w:rsid w:val="00A013C7"/>
    <w:rsid w:val="00A0151A"/>
    <w:rsid w:val="00A01941"/>
    <w:rsid w:val="00A03268"/>
    <w:rsid w:val="00A054C7"/>
    <w:rsid w:val="00A05F6F"/>
    <w:rsid w:val="00A062EC"/>
    <w:rsid w:val="00A064EF"/>
    <w:rsid w:val="00A071E5"/>
    <w:rsid w:val="00A07497"/>
    <w:rsid w:val="00A07E88"/>
    <w:rsid w:val="00A10D47"/>
    <w:rsid w:val="00A10D63"/>
    <w:rsid w:val="00A15581"/>
    <w:rsid w:val="00A16C5B"/>
    <w:rsid w:val="00A2005B"/>
    <w:rsid w:val="00A20DAB"/>
    <w:rsid w:val="00A22E7D"/>
    <w:rsid w:val="00A247A6"/>
    <w:rsid w:val="00A25375"/>
    <w:rsid w:val="00A25DA5"/>
    <w:rsid w:val="00A27088"/>
    <w:rsid w:val="00A27AE2"/>
    <w:rsid w:val="00A3034F"/>
    <w:rsid w:val="00A30A87"/>
    <w:rsid w:val="00A3223D"/>
    <w:rsid w:val="00A325A7"/>
    <w:rsid w:val="00A32E45"/>
    <w:rsid w:val="00A33852"/>
    <w:rsid w:val="00A345A6"/>
    <w:rsid w:val="00A36B07"/>
    <w:rsid w:val="00A37A1B"/>
    <w:rsid w:val="00A37BCD"/>
    <w:rsid w:val="00A402C9"/>
    <w:rsid w:val="00A404DF"/>
    <w:rsid w:val="00A41772"/>
    <w:rsid w:val="00A41C53"/>
    <w:rsid w:val="00A43B2E"/>
    <w:rsid w:val="00A44D0D"/>
    <w:rsid w:val="00A45608"/>
    <w:rsid w:val="00A46200"/>
    <w:rsid w:val="00A46B98"/>
    <w:rsid w:val="00A47C6B"/>
    <w:rsid w:val="00A50883"/>
    <w:rsid w:val="00A50A4D"/>
    <w:rsid w:val="00A50DFC"/>
    <w:rsid w:val="00A517BF"/>
    <w:rsid w:val="00A51CE1"/>
    <w:rsid w:val="00A54BBE"/>
    <w:rsid w:val="00A56824"/>
    <w:rsid w:val="00A56CC8"/>
    <w:rsid w:val="00A60677"/>
    <w:rsid w:val="00A60A20"/>
    <w:rsid w:val="00A60D02"/>
    <w:rsid w:val="00A617D5"/>
    <w:rsid w:val="00A62287"/>
    <w:rsid w:val="00A623DA"/>
    <w:rsid w:val="00A6269D"/>
    <w:rsid w:val="00A640AF"/>
    <w:rsid w:val="00A648EE"/>
    <w:rsid w:val="00A668C4"/>
    <w:rsid w:val="00A668D2"/>
    <w:rsid w:val="00A70B8A"/>
    <w:rsid w:val="00A70FD3"/>
    <w:rsid w:val="00A71A49"/>
    <w:rsid w:val="00A72926"/>
    <w:rsid w:val="00A73525"/>
    <w:rsid w:val="00A74C24"/>
    <w:rsid w:val="00A77874"/>
    <w:rsid w:val="00A80053"/>
    <w:rsid w:val="00A81871"/>
    <w:rsid w:val="00A833D5"/>
    <w:rsid w:val="00A837F0"/>
    <w:rsid w:val="00A83BDD"/>
    <w:rsid w:val="00A84DC6"/>
    <w:rsid w:val="00A90765"/>
    <w:rsid w:val="00A91B08"/>
    <w:rsid w:val="00A92DB3"/>
    <w:rsid w:val="00A93E5D"/>
    <w:rsid w:val="00A95281"/>
    <w:rsid w:val="00A95A38"/>
    <w:rsid w:val="00A96F80"/>
    <w:rsid w:val="00AA0318"/>
    <w:rsid w:val="00AA051B"/>
    <w:rsid w:val="00AA0F08"/>
    <w:rsid w:val="00AA1004"/>
    <w:rsid w:val="00AA195A"/>
    <w:rsid w:val="00AA36CE"/>
    <w:rsid w:val="00AA5837"/>
    <w:rsid w:val="00AA5C9E"/>
    <w:rsid w:val="00AA713F"/>
    <w:rsid w:val="00AA76BC"/>
    <w:rsid w:val="00AA79D6"/>
    <w:rsid w:val="00AA7F04"/>
    <w:rsid w:val="00AB044A"/>
    <w:rsid w:val="00AB2FCC"/>
    <w:rsid w:val="00AB357B"/>
    <w:rsid w:val="00AB35D2"/>
    <w:rsid w:val="00AB3F46"/>
    <w:rsid w:val="00AB4265"/>
    <w:rsid w:val="00AB5C9A"/>
    <w:rsid w:val="00AB62C9"/>
    <w:rsid w:val="00AB6ACA"/>
    <w:rsid w:val="00AB79C9"/>
    <w:rsid w:val="00AC0056"/>
    <w:rsid w:val="00AC14E4"/>
    <w:rsid w:val="00AC2E67"/>
    <w:rsid w:val="00AC3D30"/>
    <w:rsid w:val="00AC65E9"/>
    <w:rsid w:val="00AC674F"/>
    <w:rsid w:val="00AC749E"/>
    <w:rsid w:val="00AD047D"/>
    <w:rsid w:val="00AD04BE"/>
    <w:rsid w:val="00AD1473"/>
    <w:rsid w:val="00AD38CB"/>
    <w:rsid w:val="00AD3B76"/>
    <w:rsid w:val="00AD3F0D"/>
    <w:rsid w:val="00AD4C61"/>
    <w:rsid w:val="00AE06B9"/>
    <w:rsid w:val="00AE0BD9"/>
    <w:rsid w:val="00AE167A"/>
    <w:rsid w:val="00AE3363"/>
    <w:rsid w:val="00AE4575"/>
    <w:rsid w:val="00AE46C4"/>
    <w:rsid w:val="00AE5F3D"/>
    <w:rsid w:val="00AE6369"/>
    <w:rsid w:val="00AE68AA"/>
    <w:rsid w:val="00AE6C91"/>
    <w:rsid w:val="00AE702A"/>
    <w:rsid w:val="00AE7318"/>
    <w:rsid w:val="00AE7774"/>
    <w:rsid w:val="00AE7D21"/>
    <w:rsid w:val="00AF030B"/>
    <w:rsid w:val="00AF2F21"/>
    <w:rsid w:val="00AF55ED"/>
    <w:rsid w:val="00AF63B6"/>
    <w:rsid w:val="00AF63EA"/>
    <w:rsid w:val="00B0047D"/>
    <w:rsid w:val="00B0148A"/>
    <w:rsid w:val="00B0250C"/>
    <w:rsid w:val="00B03502"/>
    <w:rsid w:val="00B03D20"/>
    <w:rsid w:val="00B0474F"/>
    <w:rsid w:val="00B04950"/>
    <w:rsid w:val="00B04CC6"/>
    <w:rsid w:val="00B0664B"/>
    <w:rsid w:val="00B10359"/>
    <w:rsid w:val="00B10547"/>
    <w:rsid w:val="00B10DA3"/>
    <w:rsid w:val="00B1290A"/>
    <w:rsid w:val="00B13CE9"/>
    <w:rsid w:val="00B14FAD"/>
    <w:rsid w:val="00B15FEB"/>
    <w:rsid w:val="00B16035"/>
    <w:rsid w:val="00B17D69"/>
    <w:rsid w:val="00B20512"/>
    <w:rsid w:val="00B210DC"/>
    <w:rsid w:val="00B2238F"/>
    <w:rsid w:val="00B22FB5"/>
    <w:rsid w:val="00B23464"/>
    <w:rsid w:val="00B23DCF"/>
    <w:rsid w:val="00B2444F"/>
    <w:rsid w:val="00B26353"/>
    <w:rsid w:val="00B26912"/>
    <w:rsid w:val="00B27C48"/>
    <w:rsid w:val="00B27D33"/>
    <w:rsid w:val="00B27FAA"/>
    <w:rsid w:val="00B3006F"/>
    <w:rsid w:val="00B30C65"/>
    <w:rsid w:val="00B31692"/>
    <w:rsid w:val="00B332DE"/>
    <w:rsid w:val="00B334A7"/>
    <w:rsid w:val="00B36030"/>
    <w:rsid w:val="00B360C1"/>
    <w:rsid w:val="00B41556"/>
    <w:rsid w:val="00B415E5"/>
    <w:rsid w:val="00B42C93"/>
    <w:rsid w:val="00B43B14"/>
    <w:rsid w:val="00B44932"/>
    <w:rsid w:val="00B4691B"/>
    <w:rsid w:val="00B50667"/>
    <w:rsid w:val="00B51DB4"/>
    <w:rsid w:val="00B5218E"/>
    <w:rsid w:val="00B53AE4"/>
    <w:rsid w:val="00B53E6C"/>
    <w:rsid w:val="00B54F67"/>
    <w:rsid w:val="00B57BA1"/>
    <w:rsid w:val="00B61759"/>
    <w:rsid w:val="00B62E45"/>
    <w:rsid w:val="00B6420C"/>
    <w:rsid w:val="00B660A6"/>
    <w:rsid w:val="00B67298"/>
    <w:rsid w:val="00B702AB"/>
    <w:rsid w:val="00B70E1F"/>
    <w:rsid w:val="00B71B98"/>
    <w:rsid w:val="00B7208A"/>
    <w:rsid w:val="00B723E3"/>
    <w:rsid w:val="00B72FA2"/>
    <w:rsid w:val="00B73715"/>
    <w:rsid w:val="00B73C26"/>
    <w:rsid w:val="00B755FD"/>
    <w:rsid w:val="00B758D8"/>
    <w:rsid w:val="00B7653A"/>
    <w:rsid w:val="00B76C71"/>
    <w:rsid w:val="00B77602"/>
    <w:rsid w:val="00B82C09"/>
    <w:rsid w:val="00B83254"/>
    <w:rsid w:val="00B854A5"/>
    <w:rsid w:val="00B857B1"/>
    <w:rsid w:val="00B87708"/>
    <w:rsid w:val="00B90CC1"/>
    <w:rsid w:val="00B937E5"/>
    <w:rsid w:val="00B93949"/>
    <w:rsid w:val="00B974B1"/>
    <w:rsid w:val="00BA122F"/>
    <w:rsid w:val="00BA1322"/>
    <w:rsid w:val="00BA1E25"/>
    <w:rsid w:val="00BA248A"/>
    <w:rsid w:val="00BA3F01"/>
    <w:rsid w:val="00BA454F"/>
    <w:rsid w:val="00BA4589"/>
    <w:rsid w:val="00BB02B6"/>
    <w:rsid w:val="00BB09DD"/>
    <w:rsid w:val="00BB2E8D"/>
    <w:rsid w:val="00BB312D"/>
    <w:rsid w:val="00BB3C90"/>
    <w:rsid w:val="00BB44B9"/>
    <w:rsid w:val="00BB4883"/>
    <w:rsid w:val="00BB4B38"/>
    <w:rsid w:val="00BB5C28"/>
    <w:rsid w:val="00BC0A60"/>
    <w:rsid w:val="00BC1432"/>
    <w:rsid w:val="00BC1A29"/>
    <w:rsid w:val="00BC1D1D"/>
    <w:rsid w:val="00BC22F5"/>
    <w:rsid w:val="00BC40CE"/>
    <w:rsid w:val="00BC6073"/>
    <w:rsid w:val="00BD0E8A"/>
    <w:rsid w:val="00BD3421"/>
    <w:rsid w:val="00BD3E9A"/>
    <w:rsid w:val="00BD4568"/>
    <w:rsid w:val="00BD4780"/>
    <w:rsid w:val="00BD49A9"/>
    <w:rsid w:val="00BD52D7"/>
    <w:rsid w:val="00BD5B19"/>
    <w:rsid w:val="00BD61F6"/>
    <w:rsid w:val="00BE0B3E"/>
    <w:rsid w:val="00BE0E3B"/>
    <w:rsid w:val="00BE4C8A"/>
    <w:rsid w:val="00BE6DAD"/>
    <w:rsid w:val="00BE78EE"/>
    <w:rsid w:val="00BF19A4"/>
    <w:rsid w:val="00BF4042"/>
    <w:rsid w:val="00BF41EE"/>
    <w:rsid w:val="00BF60BD"/>
    <w:rsid w:val="00BF76E8"/>
    <w:rsid w:val="00BF7EAA"/>
    <w:rsid w:val="00BF7FBC"/>
    <w:rsid w:val="00C023BF"/>
    <w:rsid w:val="00C0316C"/>
    <w:rsid w:val="00C03AF3"/>
    <w:rsid w:val="00C11AF1"/>
    <w:rsid w:val="00C12387"/>
    <w:rsid w:val="00C126F1"/>
    <w:rsid w:val="00C14771"/>
    <w:rsid w:val="00C147AC"/>
    <w:rsid w:val="00C15964"/>
    <w:rsid w:val="00C15A86"/>
    <w:rsid w:val="00C209CA"/>
    <w:rsid w:val="00C219CC"/>
    <w:rsid w:val="00C21C9E"/>
    <w:rsid w:val="00C21F20"/>
    <w:rsid w:val="00C2255D"/>
    <w:rsid w:val="00C236B6"/>
    <w:rsid w:val="00C23C86"/>
    <w:rsid w:val="00C23DB2"/>
    <w:rsid w:val="00C24BC5"/>
    <w:rsid w:val="00C2547C"/>
    <w:rsid w:val="00C264AE"/>
    <w:rsid w:val="00C317DC"/>
    <w:rsid w:val="00C31BB5"/>
    <w:rsid w:val="00C33B45"/>
    <w:rsid w:val="00C341EE"/>
    <w:rsid w:val="00C34523"/>
    <w:rsid w:val="00C34922"/>
    <w:rsid w:val="00C35BFD"/>
    <w:rsid w:val="00C3637E"/>
    <w:rsid w:val="00C373E7"/>
    <w:rsid w:val="00C376C0"/>
    <w:rsid w:val="00C42E35"/>
    <w:rsid w:val="00C450F9"/>
    <w:rsid w:val="00C45A4F"/>
    <w:rsid w:val="00C4738C"/>
    <w:rsid w:val="00C47BFE"/>
    <w:rsid w:val="00C512DA"/>
    <w:rsid w:val="00C5133E"/>
    <w:rsid w:val="00C5371E"/>
    <w:rsid w:val="00C5583C"/>
    <w:rsid w:val="00C55C8A"/>
    <w:rsid w:val="00C6040C"/>
    <w:rsid w:val="00C6445E"/>
    <w:rsid w:val="00C66A4F"/>
    <w:rsid w:val="00C70321"/>
    <w:rsid w:val="00C70A7B"/>
    <w:rsid w:val="00C711C0"/>
    <w:rsid w:val="00C71631"/>
    <w:rsid w:val="00C71A20"/>
    <w:rsid w:val="00C71ECE"/>
    <w:rsid w:val="00C78C48"/>
    <w:rsid w:val="00C7E024"/>
    <w:rsid w:val="00C811D0"/>
    <w:rsid w:val="00C81D6B"/>
    <w:rsid w:val="00C81EA0"/>
    <w:rsid w:val="00C8414A"/>
    <w:rsid w:val="00C85E83"/>
    <w:rsid w:val="00C86355"/>
    <w:rsid w:val="00C87112"/>
    <w:rsid w:val="00C872F2"/>
    <w:rsid w:val="00C90948"/>
    <w:rsid w:val="00C910B3"/>
    <w:rsid w:val="00C93539"/>
    <w:rsid w:val="00C943A5"/>
    <w:rsid w:val="00C945A6"/>
    <w:rsid w:val="00C94CE5"/>
    <w:rsid w:val="00C95E9C"/>
    <w:rsid w:val="00C974A0"/>
    <w:rsid w:val="00CA1A9F"/>
    <w:rsid w:val="00CA25E0"/>
    <w:rsid w:val="00CA2969"/>
    <w:rsid w:val="00CA3A33"/>
    <w:rsid w:val="00CA492A"/>
    <w:rsid w:val="00CA4B5B"/>
    <w:rsid w:val="00CA55B1"/>
    <w:rsid w:val="00CA5FA9"/>
    <w:rsid w:val="00CA67C1"/>
    <w:rsid w:val="00CA6F9C"/>
    <w:rsid w:val="00CA7380"/>
    <w:rsid w:val="00CA75BB"/>
    <w:rsid w:val="00CB25DD"/>
    <w:rsid w:val="00CB34F3"/>
    <w:rsid w:val="00CB37AF"/>
    <w:rsid w:val="00CB524B"/>
    <w:rsid w:val="00CB5EC7"/>
    <w:rsid w:val="00CB5FFE"/>
    <w:rsid w:val="00CB6416"/>
    <w:rsid w:val="00CB7B36"/>
    <w:rsid w:val="00CB7F95"/>
    <w:rsid w:val="00CC2A09"/>
    <w:rsid w:val="00CC6BF6"/>
    <w:rsid w:val="00CC6FD5"/>
    <w:rsid w:val="00CD110B"/>
    <w:rsid w:val="00CD1202"/>
    <w:rsid w:val="00CD2223"/>
    <w:rsid w:val="00CD24F0"/>
    <w:rsid w:val="00CD2CC6"/>
    <w:rsid w:val="00CD3EF2"/>
    <w:rsid w:val="00CD4DF4"/>
    <w:rsid w:val="00CD5AAF"/>
    <w:rsid w:val="00CD6F78"/>
    <w:rsid w:val="00CD72F9"/>
    <w:rsid w:val="00CD7699"/>
    <w:rsid w:val="00CD781D"/>
    <w:rsid w:val="00CE0037"/>
    <w:rsid w:val="00CE45AF"/>
    <w:rsid w:val="00CE467A"/>
    <w:rsid w:val="00CE4C4A"/>
    <w:rsid w:val="00CF0A6A"/>
    <w:rsid w:val="00CF1C3D"/>
    <w:rsid w:val="00CF25D0"/>
    <w:rsid w:val="00CF473C"/>
    <w:rsid w:val="00CF4F28"/>
    <w:rsid w:val="00CF54D6"/>
    <w:rsid w:val="00CF6B0E"/>
    <w:rsid w:val="00D00EC6"/>
    <w:rsid w:val="00D0109A"/>
    <w:rsid w:val="00D023AC"/>
    <w:rsid w:val="00D03927"/>
    <w:rsid w:val="00D051D8"/>
    <w:rsid w:val="00D05B1E"/>
    <w:rsid w:val="00D07C13"/>
    <w:rsid w:val="00D1029D"/>
    <w:rsid w:val="00D119D4"/>
    <w:rsid w:val="00D124F9"/>
    <w:rsid w:val="00D135DB"/>
    <w:rsid w:val="00D138CD"/>
    <w:rsid w:val="00D13921"/>
    <w:rsid w:val="00D1398D"/>
    <w:rsid w:val="00D153E8"/>
    <w:rsid w:val="00D1620E"/>
    <w:rsid w:val="00D20620"/>
    <w:rsid w:val="00D20955"/>
    <w:rsid w:val="00D2110F"/>
    <w:rsid w:val="00D219BA"/>
    <w:rsid w:val="00D21EF9"/>
    <w:rsid w:val="00D21F87"/>
    <w:rsid w:val="00D22D35"/>
    <w:rsid w:val="00D22D8B"/>
    <w:rsid w:val="00D24EEA"/>
    <w:rsid w:val="00D25C55"/>
    <w:rsid w:val="00D27A89"/>
    <w:rsid w:val="00D306F7"/>
    <w:rsid w:val="00D3123A"/>
    <w:rsid w:val="00D32CF9"/>
    <w:rsid w:val="00D330F3"/>
    <w:rsid w:val="00D35E3E"/>
    <w:rsid w:val="00D41F95"/>
    <w:rsid w:val="00D46270"/>
    <w:rsid w:val="00D4717D"/>
    <w:rsid w:val="00D5008B"/>
    <w:rsid w:val="00D50E31"/>
    <w:rsid w:val="00D51860"/>
    <w:rsid w:val="00D53F11"/>
    <w:rsid w:val="00D54E82"/>
    <w:rsid w:val="00D55FB2"/>
    <w:rsid w:val="00D57BC7"/>
    <w:rsid w:val="00D61CE9"/>
    <w:rsid w:val="00D62DA7"/>
    <w:rsid w:val="00D64EDD"/>
    <w:rsid w:val="00D6581B"/>
    <w:rsid w:val="00D659FB"/>
    <w:rsid w:val="00D65C15"/>
    <w:rsid w:val="00D65F3D"/>
    <w:rsid w:val="00D676EA"/>
    <w:rsid w:val="00D67724"/>
    <w:rsid w:val="00D6772E"/>
    <w:rsid w:val="00D67771"/>
    <w:rsid w:val="00D67DEC"/>
    <w:rsid w:val="00D70152"/>
    <w:rsid w:val="00D70604"/>
    <w:rsid w:val="00D725AF"/>
    <w:rsid w:val="00D72C7E"/>
    <w:rsid w:val="00D735E8"/>
    <w:rsid w:val="00D73743"/>
    <w:rsid w:val="00D74C81"/>
    <w:rsid w:val="00D74D9F"/>
    <w:rsid w:val="00D75CE4"/>
    <w:rsid w:val="00D80690"/>
    <w:rsid w:val="00D81EFC"/>
    <w:rsid w:val="00D81F02"/>
    <w:rsid w:val="00D83405"/>
    <w:rsid w:val="00D83A8C"/>
    <w:rsid w:val="00D84EC3"/>
    <w:rsid w:val="00D85077"/>
    <w:rsid w:val="00D8534C"/>
    <w:rsid w:val="00D86E66"/>
    <w:rsid w:val="00D8751A"/>
    <w:rsid w:val="00D87993"/>
    <w:rsid w:val="00D87A86"/>
    <w:rsid w:val="00D902DD"/>
    <w:rsid w:val="00D9076E"/>
    <w:rsid w:val="00D90B83"/>
    <w:rsid w:val="00D91CC0"/>
    <w:rsid w:val="00D9273E"/>
    <w:rsid w:val="00D94863"/>
    <w:rsid w:val="00D956DB"/>
    <w:rsid w:val="00D95F4C"/>
    <w:rsid w:val="00D95F6D"/>
    <w:rsid w:val="00D96218"/>
    <w:rsid w:val="00D96471"/>
    <w:rsid w:val="00D97CE4"/>
    <w:rsid w:val="00DA10BE"/>
    <w:rsid w:val="00DA1973"/>
    <w:rsid w:val="00DA1F4F"/>
    <w:rsid w:val="00DA1FB4"/>
    <w:rsid w:val="00DA21FA"/>
    <w:rsid w:val="00DA2AF2"/>
    <w:rsid w:val="00DA2C81"/>
    <w:rsid w:val="00DA3140"/>
    <w:rsid w:val="00DA37D2"/>
    <w:rsid w:val="00DA6868"/>
    <w:rsid w:val="00DA7524"/>
    <w:rsid w:val="00DB26E2"/>
    <w:rsid w:val="00DB282B"/>
    <w:rsid w:val="00DB293A"/>
    <w:rsid w:val="00DB4E7E"/>
    <w:rsid w:val="00DB4E86"/>
    <w:rsid w:val="00DB7F3C"/>
    <w:rsid w:val="00DC0F40"/>
    <w:rsid w:val="00DC33CA"/>
    <w:rsid w:val="00DC3F19"/>
    <w:rsid w:val="00DC570D"/>
    <w:rsid w:val="00DC6B75"/>
    <w:rsid w:val="00DD03A9"/>
    <w:rsid w:val="00DD0D3D"/>
    <w:rsid w:val="00DD259B"/>
    <w:rsid w:val="00DD4290"/>
    <w:rsid w:val="00DD4DFB"/>
    <w:rsid w:val="00DD68E4"/>
    <w:rsid w:val="00DD7E68"/>
    <w:rsid w:val="00DE0C75"/>
    <w:rsid w:val="00DE18E1"/>
    <w:rsid w:val="00DE4700"/>
    <w:rsid w:val="00DE49D6"/>
    <w:rsid w:val="00DE4D5F"/>
    <w:rsid w:val="00DE5493"/>
    <w:rsid w:val="00DE5F7F"/>
    <w:rsid w:val="00DE62DF"/>
    <w:rsid w:val="00DE653E"/>
    <w:rsid w:val="00DE6FB6"/>
    <w:rsid w:val="00DE7587"/>
    <w:rsid w:val="00DF0000"/>
    <w:rsid w:val="00DF1364"/>
    <w:rsid w:val="00DF189E"/>
    <w:rsid w:val="00DF344E"/>
    <w:rsid w:val="00DF356E"/>
    <w:rsid w:val="00DF44C2"/>
    <w:rsid w:val="00DF4BD5"/>
    <w:rsid w:val="00DF64F5"/>
    <w:rsid w:val="00DF70B1"/>
    <w:rsid w:val="00DF7131"/>
    <w:rsid w:val="00DF794D"/>
    <w:rsid w:val="00DF7B31"/>
    <w:rsid w:val="00DF7D82"/>
    <w:rsid w:val="00E02AAC"/>
    <w:rsid w:val="00E02C98"/>
    <w:rsid w:val="00E034FE"/>
    <w:rsid w:val="00E0375C"/>
    <w:rsid w:val="00E040D7"/>
    <w:rsid w:val="00E041E0"/>
    <w:rsid w:val="00E04902"/>
    <w:rsid w:val="00E0508F"/>
    <w:rsid w:val="00E050C7"/>
    <w:rsid w:val="00E057E7"/>
    <w:rsid w:val="00E05B6F"/>
    <w:rsid w:val="00E05FDD"/>
    <w:rsid w:val="00E062ED"/>
    <w:rsid w:val="00E06364"/>
    <w:rsid w:val="00E068BB"/>
    <w:rsid w:val="00E06B7B"/>
    <w:rsid w:val="00E06ED4"/>
    <w:rsid w:val="00E1070C"/>
    <w:rsid w:val="00E122C0"/>
    <w:rsid w:val="00E157BE"/>
    <w:rsid w:val="00E16A4A"/>
    <w:rsid w:val="00E21A12"/>
    <w:rsid w:val="00E21D12"/>
    <w:rsid w:val="00E22A93"/>
    <w:rsid w:val="00E2336A"/>
    <w:rsid w:val="00E26349"/>
    <w:rsid w:val="00E264CB"/>
    <w:rsid w:val="00E27B1D"/>
    <w:rsid w:val="00E3075A"/>
    <w:rsid w:val="00E30EDD"/>
    <w:rsid w:val="00E334DC"/>
    <w:rsid w:val="00E34737"/>
    <w:rsid w:val="00E361C7"/>
    <w:rsid w:val="00E36EE6"/>
    <w:rsid w:val="00E42505"/>
    <w:rsid w:val="00E426F3"/>
    <w:rsid w:val="00E43C36"/>
    <w:rsid w:val="00E43DF4"/>
    <w:rsid w:val="00E452A6"/>
    <w:rsid w:val="00E457A4"/>
    <w:rsid w:val="00E45D19"/>
    <w:rsid w:val="00E4677B"/>
    <w:rsid w:val="00E46A42"/>
    <w:rsid w:val="00E47ADA"/>
    <w:rsid w:val="00E503D3"/>
    <w:rsid w:val="00E50AAD"/>
    <w:rsid w:val="00E516CF"/>
    <w:rsid w:val="00E5357C"/>
    <w:rsid w:val="00E5719C"/>
    <w:rsid w:val="00E6150B"/>
    <w:rsid w:val="00E62031"/>
    <w:rsid w:val="00E62C10"/>
    <w:rsid w:val="00E639FC"/>
    <w:rsid w:val="00E6419C"/>
    <w:rsid w:val="00E6422C"/>
    <w:rsid w:val="00E646E0"/>
    <w:rsid w:val="00E6598D"/>
    <w:rsid w:val="00E66FFD"/>
    <w:rsid w:val="00E70507"/>
    <w:rsid w:val="00E70F00"/>
    <w:rsid w:val="00E71CF3"/>
    <w:rsid w:val="00E7239C"/>
    <w:rsid w:val="00E738DB"/>
    <w:rsid w:val="00E742B3"/>
    <w:rsid w:val="00E7536F"/>
    <w:rsid w:val="00E75967"/>
    <w:rsid w:val="00E75A00"/>
    <w:rsid w:val="00E75E16"/>
    <w:rsid w:val="00E76055"/>
    <w:rsid w:val="00E80378"/>
    <w:rsid w:val="00E81364"/>
    <w:rsid w:val="00E81B4D"/>
    <w:rsid w:val="00E82E40"/>
    <w:rsid w:val="00E82EF8"/>
    <w:rsid w:val="00E83222"/>
    <w:rsid w:val="00E836D5"/>
    <w:rsid w:val="00E83976"/>
    <w:rsid w:val="00E845D5"/>
    <w:rsid w:val="00E84AC3"/>
    <w:rsid w:val="00E84F33"/>
    <w:rsid w:val="00E84F50"/>
    <w:rsid w:val="00E85F0C"/>
    <w:rsid w:val="00E8613F"/>
    <w:rsid w:val="00E8697B"/>
    <w:rsid w:val="00E87063"/>
    <w:rsid w:val="00E876E3"/>
    <w:rsid w:val="00E900F9"/>
    <w:rsid w:val="00E9031A"/>
    <w:rsid w:val="00E91E0F"/>
    <w:rsid w:val="00E9206A"/>
    <w:rsid w:val="00E925BB"/>
    <w:rsid w:val="00E9279E"/>
    <w:rsid w:val="00E928A4"/>
    <w:rsid w:val="00E92B5B"/>
    <w:rsid w:val="00E936D2"/>
    <w:rsid w:val="00E94101"/>
    <w:rsid w:val="00E94CB7"/>
    <w:rsid w:val="00E96367"/>
    <w:rsid w:val="00E97DCE"/>
    <w:rsid w:val="00EA0668"/>
    <w:rsid w:val="00EA0F09"/>
    <w:rsid w:val="00EA1087"/>
    <w:rsid w:val="00EA2890"/>
    <w:rsid w:val="00EA4612"/>
    <w:rsid w:val="00EA5A71"/>
    <w:rsid w:val="00EA5ACE"/>
    <w:rsid w:val="00EA7683"/>
    <w:rsid w:val="00EA77B6"/>
    <w:rsid w:val="00EB0431"/>
    <w:rsid w:val="00EB3EEB"/>
    <w:rsid w:val="00EB4A7F"/>
    <w:rsid w:val="00EB5754"/>
    <w:rsid w:val="00EB7E85"/>
    <w:rsid w:val="00EC0125"/>
    <w:rsid w:val="00EC0701"/>
    <w:rsid w:val="00EC0C89"/>
    <w:rsid w:val="00EC38B2"/>
    <w:rsid w:val="00EC53CC"/>
    <w:rsid w:val="00EC640D"/>
    <w:rsid w:val="00EC6703"/>
    <w:rsid w:val="00ED0B35"/>
    <w:rsid w:val="00ED1FD4"/>
    <w:rsid w:val="00ED2642"/>
    <w:rsid w:val="00ED2EFF"/>
    <w:rsid w:val="00ED37EE"/>
    <w:rsid w:val="00ED38B7"/>
    <w:rsid w:val="00ED42BC"/>
    <w:rsid w:val="00ED5A21"/>
    <w:rsid w:val="00ED6363"/>
    <w:rsid w:val="00ED76A1"/>
    <w:rsid w:val="00ED7A7B"/>
    <w:rsid w:val="00EE0B14"/>
    <w:rsid w:val="00EE1FC9"/>
    <w:rsid w:val="00EE4B62"/>
    <w:rsid w:val="00EE53E7"/>
    <w:rsid w:val="00EE5C19"/>
    <w:rsid w:val="00EE6349"/>
    <w:rsid w:val="00EF0FBA"/>
    <w:rsid w:val="00EF1461"/>
    <w:rsid w:val="00EF14AA"/>
    <w:rsid w:val="00EF4F3B"/>
    <w:rsid w:val="00EF52CB"/>
    <w:rsid w:val="00EF5B2B"/>
    <w:rsid w:val="00EF5F4A"/>
    <w:rsid w:val="00EF6B54"/>
    <w:rsid w:val="00F016D0"/>
    <w:rsid w:val="00F01A6C"/>
    <w:rsid w:val="00F02313"/>
    <w:rsid w:val="00F02A2B"/>
    <w:rsid w:val="00F04D81"/>
    <w:rsid w:val="00F0564C"/>
    <w:rsid w:val="00F1172A"/>
    <w:rsid w:val="00F11809"/>
    <w:rsid w:val="00F140B7"/>
    <w:rsid w:val="00F148A1"/>
    <w:rsid w:val="00F14BB6"/>
    <w:rsid w:val="00F166E5"/>
    <w:rsid w:val="00F16919"/>
    <w:rsid w:val="00F2195C"/>
    <w:rsid w:val="00F22092"/>
    <w:rsid w:val="00F239F7"/>
    <w:rsid w:val="00F24B69"/>
    <w:rsid w:val="00F24E9C"/>
    <w:rsid w:val="00F25622"/>
    <w:rsid w:val="00F25D82"/>
    <w:rsid w:val="00F269FD"/>
    <w:rsid w:val="00F26FAA"/>
    <w:rsid w:val="00F27515"/>
    <w:rsid w:val="00F307D6"/>
    <w:rsid w:val="00F32084"/>
    <w:rsid w:val="00F326E2"/>
    <w:rsid w:val="00F3510B"/>
    <w:rsid w:val="00F35AF9"/>
    <w:rsid w:val="00F36DF7"/>
    <w:rsid w:val="00F36FC7"/>
    <w:rsid w:val="00F37988"/>
    <w:rsid w:val="00F37D98"/>
    <w:rsid w:val="00F433CB"/>
    <w:rsid w:val="00F44D62"/>
    <w:rsid w:val="00F460B3"/>
    <w:rsid w:val="00F46657"/>
    <w:rsid w:val="00F47016"/>
    <w:rsid w:val="00F47172"/>
    <w:rsid w:val="00F472CF"/>
    <w:rsid w:val="00F47D61"/>
    <w:rsid w:val="00F5082B"/>
    <w:rsid w:val="00F50E7A"/>
    <w:rsid w:val="00F538FB"/>
    <w:rsid w:val="00F556CD"/>
    <w:rsid w:val="00F556D8"/>
    <w:rsid w:val="00F56DCF"/>
    <w:rsid w:val="00F57346"/>
    <w:rsid w:val="00F57FF1"/>
    <w:rsid w:val="00F6039A"/>
    <w:rsid w:val="00F60C13"/>
    <w:rsid w:val="00F61E96"/>
    <w:rsid w:val="00F61EC0"/>
    <w:rsid w:val="00F62E46"/>
    <w:rsid w:val="00F64DE5"/>
    <w:rsid w:val="00F65733"/>
    <w:rsid w:val="00F6647E"/>
    <w:rsid w:val="00F671F7"/>
    <w:rsid w:val="00F67417"/>
    <w:rsid w:val="00F67B6C"/>
    <w:rsid w:val="00F67CB4"/>
    <w:rsid w:val="00F67F23"/>
    <w:rsid w:val="00F70961"/>
    <w:rsid w:val="00F723A4"/>
    <w:rsid w:val="00F72BFB"/>
    <w:rsid w:val="00F72D49"/>
    <w:rsid w:val="00F73403"/>
    <w:rsid w:val="00F73FC0"/>
    <w:rsid w:val="00F74B5B"/>
    <w:rsid w:val="00F74D6C"/>
    <w:rsid w:val="00F7523C"/>
    <w:rsid w:val="00F7535E"/>
    <w:rsid w:val="00F75D3B"/>
    <w:rsid w:val="00F766A3"/>
    <w:rsid w:val="00F778D7"/>
    <w:rsid w:val="00F8054E"/>
    <w:rsid w:val="00F81282"/>
    <w:rsid w:val="00F8163E"/>
    <w:rsid w:val="00F8349E"/>
    <w:rsid w:val="00F834AE"/>
    <w:rsid w:val="00F8370E"/>
    <w:rsid w:val="00F86E79"/>
    <w:rsid w:val="00F870FB"/>
    <w:rsid w:val="00F905BB"/>
    <w:rsid w:val="00F91B0D"/>
    <w:rsid w:val="00F92395"/>
    <w:rsid w:val="00F925B1"/>
    <w:rsid w:val="00F92938"/>
    <w:rsid w:val="00F92C2A"/>
    <w:rsid w:val="00F93207"/>
    <w:rsid w:val="00F93238"/>
    <w:rsid w:val="00F93859"/>
    <w:rsid w:val="00F93EA6"/>
    <w:rsid w:val="00F9406F"/>
    <w:rsid w:val="00F94A68"/>
    <w:rsid w:val="00F94BE4"/>
    <w:rsid w:val="00F954DD"/>
    <w:rsid w:val="00F95987"/>
    <w:rsid w:val="00F96CC2"/>
    <w:rsid w:val="00FA0167"/>
    <w:rsid w:val="00FA1BCA"/>
    <w:rsid w:val="00FA1E1E"/>
    <w:rsid w:val="00FA2B88"/>
    <w:rsid w:val="00FA3221"/>
    <w:rsid w:val="00FA6ACF"/>
    <w:rsid w:val="00FA748F"/>
    <w:rsid w:val="00FA7DEB"/>
    <w:rsid w:val="00FB0267"/>
    <w:rsid w:val="00FB06CB"/>
    <w:rsid w:val="00FB40D5"/>
    <w:rsid w:val="00FB56E0"/>
    <w:rsid w:val="00FB61EC"/>
    <w:rsid w:val="00FB7033"/>
    <w:rsid w:val="00FB706A"/>
    <w:rsid w:val="00FC2C64"/>
    <w:rsid w:val="00FC2D06"/>
    <w:rsid w:val="00FC3DFC"/>
    <w:rsid w:val="00FC4005"/>
    <w:rsid w:val="00FC448F"/>
    <w:rsid w:val="00FC6245"/>
    <w:rsid w:val="00FC71B6"/>
    <w:rsid w:val="00FD1589"/>
    <w:rsid w:val="00FD16A0"/>
    <w:rsid w:val="00FD190F"/>
    <w:rsid w:val="00FD1B40"/>
    <w:rsid w:val="00FD46AA"/>
    <w:rsid w:val="00FD5EF1"/>
    <w:rsid w:val="00FD5FA3"/>
    <w:rsid w:val="00FD6447"/>
    <w:rsid w:val="00FD6CCF"/>
    <w:rsid w:val="00FD7CCB"/>
    <w:rsid w:val="00FE0154"/>
    <w:rsid w:val="00FE1447"/>
    <w:rsid w:val="00FE1DF0"/>
    <w:rsid w:val="00FE234A"/>
    <w:rsid w:val="00FE2B9F"/>
    <w:rsid w:val="00FE3480"/>
    <w:rsid w:val="00FE4298"/>
    <w:rsid w:val="00FE45B7"/>
    <w:rsid w:val="00FE4731"/>
    <w:rsid w:val="00FE4F0C"/>
    <w:rsid w:val="00FE68F0"/>
    <w:rsid w:val="00FE6A7F"/>
    <w:rsid w:val="00FE756F"/>
    <w:rsid w:val="00FE7E9C"/>
    <w:rsid w:val="00FF2BBB"/>
    <w:rsid w:val="00FF31B7"/>
    <w:rsid w:val="00FF3A8D"/>
    <w:rsid w:val="00FF65AD"/>
    <w:rsid w:val="00FF6A7F"/>
    <w:rsid w:val="00FF6F5D"/>
    <w:rsid w:val="00FF7F25"/>
    <w:rsid w:val="011B794E"/>
    <w:rsid w:val="012EBB49"/>
    <w:rsid w:val="014097B3"/>
    <w:rsid w:val="01705C3D"/>
    <w:rsid w:val="019D80B4"/>
    <w:rsid w:val="01F0DF0E"/>
    <w:rsid w:val="02B360D2"/>
    <w:rsid w:val="02BA9433"/>
    <w:rsid w:val="03033ABF"/>
    <w:rsid w:val="031BFD2F"/>
    <w:rsid w:val="0357CE3D"/>
    <w:rsid w:val="0366FCAD"/>
    <w:rsid w:val="03A00320"/>
    <w:rsid w:val="03B44A90"/>
    <w:rsid w:val="03E32029"/>
    <w:rsid w:val="03F15277"/>
    <w:rsid w:val="040C73BA"/>
    <w:rsid w:val="04500F62"/>
    <w:rsid w:val="056DB24C"/>
    <w:rsid w:val="057DCD8F"/>
    <w:rsid w:val="062DE0BB"/>
    <w:rsid w:val="063201D0"/>
    <w:rsid w:val="06B7AE3D"/>
    <w:rsid w:val="06CF0944"/>
    <w:rsid w:val="06E51406"/>
    <w:rsid w:val="07D0E3D2"/>
    <w:rsid w:val="07E7F03E"/>
    <w:rsid w:val="083258F8"/>
    <w:rsid w:val="0888106F"/>
    <w:rsid w:val="08F3557E"/>
    <w:rsid w:val="091F2AA2"/>
    <w:rsid w:val="091FF825"/>
    <w:rsid w:val="09263116"/>
    <w:rsid w:val="096E1D4B"/>
    <w:rsid w:val="09CB806F"/>
    <w:rsid w:val="0ABB1F51"/>
    <w:rsid w:val="0AC07CE5"/>
    <w:rsid w:val="0B30E181"/>
    <w:rsid w:val="0B31793D"/>
    <w:rsid w:val="0B9695A7"/>
    <w:rsid w:val="0B9FBD84"/>
    <w:rsid w:val="0BEFE60D"/>
    <w:rsid w:val="0C55A85B"/>
    <w:rsid w:val="0CAFE712"/>
    <w:rsid w:val="0D2D36EF"/>
    <w:rsid w:val="0DAFEADE"/>
    <w:rsid w:val="0DDD3A39"/>
    <w:rsid w:val="0E13844A"/>
    <w:rsid w:val="0F68884C"/>
    <w:rsid w:val="0F6A368C"/>
    <w:rsid w:val="0F70EE15"/>
    <w:rsid w:val="0FB3CF63"/>
    <w:rsid w:val="103F3673"/>
    <w:rsid w:val="104BB514"/>
    <w:rsid w:val="108F69DA"/>
    <w:rsid w:val="109F5F6C"/>
    <w:rsid w:val="10E40DF3"/>
    <w:rsid w:val="10EB37C2"/>
    <w:rsid w:val="1140388A"/>
    <w:rsid w:val="1152C72D"/>
    <w:rsid w:val="11CAB547"/>
    <w:rsid w:val="1221FD87"/>
    <w:rsid w:val="127895DC"/>
    <w:rsid w:val="12906646"/>
    <w:rsid w:val="12EF6321"/>
    <w:rsid w:val="12F43959"/>
    <w:rsid w:val="1306DD07"/>
    <w:rsid w:val="13620E2B"/>
    <w:rsid w:val="13692531"/>
    <w:rsid w:val="13C0EC7B"/>
    <w:rsid w:val="1416EF32"/>
    <w:rsid w:val="1422A1CD"/>
    <w:rsid w:val="1447C93B"/>
    <w:rsid w:val="1496F016"/>
    <w:rsid w:val="14DC8B72"/>
    <w:rsid w:val="14F4F50A"/>
    <w:rsid w:val="1502AD09"/>
    <w:rsid w:val="162A14CB"/>
    <w:rsid w:val="162CFE18"/>
    <w:rsid w:val="1753D9C5"/>
    <w:rsid w:val="17D5FC8D"/>
    <w:rsid w:val="18AAA315"/>
    <w:rsid w:val="1910C759"/>
    <w:rsid w:val="1950B593"/>
    <w:rsid w:val="1976ACB9"/>
    <w:rsid w:val="19B38382"/>
    <w:rsid w:val="1A290B60"/>
    <w:rsid w:val="1A589922"/>
    <w:rsid w:val="1B0F9E67"/>
    <w:rsid w:val="1B127363"/>
    <w:rsid w:val="1B3990AB"/>
    <w:rsid w:val="1B9A4F96"/>
    <w:rsid w:val="1B9B2B3B"/>
    <w:rsid w:val="1D17D7D6"/>
    <w:rsid w:val="1DD6DBA9"/>
    <w:rsid w:val="1E2959B4"/>
    <w:rsid w:val="1E40E2BC"/>
    <w:rsid w:val="1E6B69F2"/>
    <w:rsid w:val="1E819A2C"/>
    <w:rsid w:val="1E89DFEF"/>
    <w:rsid w:val="1E8BC7DB"/>
    <w:rsid w:val="1EA90243"/>
    <w:rsid w:val="1ED7A3EE"/>
    <w:rsid w:val="1F13884F"/>
    <w:rsid w:val="1F44D990"/>
    <w:rsid w:val="1F61831F"/>
    <w:rsid w:val="1F80E34C"/>
    <w:rsid w:val="1FDAF5D1"/>
    <w:rsid w:val="20279ECA"/>
    <w:rsid w:val="203FC392"/>
    <w:rsid w:val="20CD2C5E"/>
    <w:rsid w:val="221B2F9D"/>
    <w:rsid w:val="226E51CF"/>
    <w:rsid w:val="22E5E996"/>
    <w:rsid w:val="23AFACF3"/>
    <w:rsid w:val="2403EAFE"/>
    <w:rsid w:val="241E3741"/>
    <w:rsid w:val="24480C6A"/>
    <w:rsid w:val="24A13DFD"/>
    <w:rsid w:val="24C27FEF"/>
    <w:rsid w:val="24CE4223"/>
    <w:rsid w:val="2597BE69"/>
    <w:rsid w:val="26489E4B"/>
    <w:rsid w:val="267090D0"/>
    <w:rsid w:val="278E0B5C"/>
    <w:rsid w:val="2794A81B"/>
    <w:rsid w:val="289BC377"/>
    <w:rsid w:val="29F5EF88"/>
    <w:rsid w:val="2A781616"/>
    <w:rsid w:val="2B05B1EF"/>
    <w:rsid w:val="2C183C16"/>
    <w:rsid w:val="2C5A80AE"/>
    <w:rsid w:val="2C9B0E5B"/>
    <w:rsid w:val="2CB39495"/>
    <w:rsid w:val="2E144043"/>
    <w:rsid w:val="2E1F4C1D"/>
    <w:rsid w:val="2E21943F"/>
    <w:rsid w:val="2E314CA3"/>
    <w:rsid w:val="2EF2DEFF"/>
    <w:rsid w:val="2FAA6289"/>
    <w:rsid w:val="300428C5"/>
    <w:rsid w:val="3090F813"/>
    <w:rsid w:val="30BFBF4B"/>
    <w:rsid w:val="3104F154"/>
    <w:rsid w:val="3123AEB6"/>
    <w:rsid w:val="315B1304"/>
    <w:rsid w:val="3162534E"/>
    <w:rsid w:val="316A130D"/>
    <w:rsid w:val="316AF3EB"/>
    <w:rsid w:val="317FD96E"/>
    <w:rsid w:val="319025DC"/>
    <w:rsid w:val="31D026D5"/>
    <w:rsid w:val="32153B12"/>
    <w:rsid w:val="325097D7"/>
    <w:rsid w:val="32CCC9D1"/>
    <w:rsid w:val="32CD6080"/>
    <w:rsid w:val="336C53B9"/>
    <w:rsid w:val="352A352E"/>
    <w:rsid w:val="355660CD"/>
    <w:rsid w:val="358F786F"/>
    <w:rsid w:val="35BAED97"/>
    <w:rsid w:val="360CDC91"/>
    <w:rsid w:val="363566A0"/>
    <w:rsid w:val="36D8D97B"/>
    <w:rsid w:val="36E46EE3"/>
    <w:rsid w:val="36F73F67"/>
    <w:rsid w:val="375897A9"/>
    <w:rsid w:val="37999298"/>
    <w:rsid w:val="37C4B1BB"/>
    <w:rsid w:val="38A9E6E3"/>
    <w:rsid w:val="38C0A225"/>
    <w:rsid w:val="392BCAFB"/>
    <w:rsid w:val="3970A209"/>
    <w:rsid w:val="3A1EA7AD"/>
    <w:rsid w:val="3A6F3F07"/>
    <w:rsid w:val="3A8575DB"/>
    <w:rsid w:val="3A9F34A0"/>
    <w:rsid w:val="3B0E34D4"/>
    <w:rsid w:val="3B23E85F"/>
    <w:rsid w:val="3B2AC738"/>
    <w:rsid w:val="3C4B368D"/>
    <w:rsid w:val="3C5D1C5B"/>
    <w:rsid w:val="3CC14289"/>
    <w:rsid w:val="3CD55283"/>
    <w:rsid w:val="3CEDD933"/>
    <w:rsid w:val="3D0222F2"/>
    <w:rsid w:val="3D3C0A0A"/>
    <w:rsid w:val="3D796293"/>
    <w:rsid w:val="3D86EF08"/>
    <w:rsid w:val="3DEC45FF"/>
    <w:rsid w:val="3E001D7E"/>
    <w:rsid w:val="3E99E0F1"/>
    <w:rsid w:val="3E9B225D"/>
    <w:rsid w:val="3EB23679"/>
    <w:rsid w:val="3EF035A8"/>
    <w:rsid w:val="403099EA"/>
    <w:rsid w:val="40E55836"/>
    <w:rsid w:val="40FEE1CF"/>
    <w:rsid w:val="41C5B54D"/>
    <w:rsid w:val="4257BFF6"/>
    <w:rsid w:val="4269E86E"/>
    <w:rsid w:val="42A985C2"/>
    <w:rsid w:val="42CF438F"/>
    <w:rsid w:val="4310CE44"/>
    <w:rsid w:val="434D7EBF"/>
    <w:rsid w:val="438944F4"/>
    <w:rsid w:val="43F8EC67"/>
    <w:rsid w:val="440FDA15"/>
    <w:rsid w:val="44631397"/>
    <w:rsid w:val="4475CE02"/>
    <w:rsid w:val="4531ADCF"/>
    <w:rsid w:val="4559121E"/>
    <w:rsid w:val="46B034A6"/>
    <w:rsid w:val="46EFDBB5"/>
    <w:rsid w:val="478DDED6"/>
    <w:rsid w:val="47D3A1D5"/>
    <w:rsid w:val="47E8262C"/>
    <w:rsid w:val="482329E4"/>
    <w:rsid w:val="48AA4612"/>
    <w:rsid w:val="49A1FF80"/>
    <w:rsid w:val="4A1E3172"/>
    <w:rsid w:val="4A2E0E3F"/>
    <w:rsid w:val="4A31D94D"/>
    <w:rsid w:val="4AA872AD"/>
    <w:rsid w:val="4AFFA7FE"/>
    <w:rsid w:val="4B18DDE1"/>
    <w:rsid w:val="4B8A5D32"/>
    <w:rsid w:val="4BEE2619"/>
    <w:rsid w:val="4C321F24"/>
    <w:rsid w:val="4C894C6F"/>
    <w:rsid w:val="4CAB9C85"/>
    <w:rsid w:val="4CF1FF87"/>
    <w:rsid w:val="4D1D2E3C"/>
    <w:rsid w:val="4D699888"/>
    <w:rsid w:val="4D730F35"/>
    <w:rsid w:val="4D9A6A9E"/>
    <w:rsid w:val="4D9C33F3"/>
    <w:rsid w:val="4DD361E5"/>
    <w:rsid w:val="4E190395"/>
    <w:rsid w:val="4E363157"/>
    <w:rsid w:val="4F0A904D"/>
    <w:rsid w:val="4FEE5B16"/>
    <w:rsid w:val="5000A71E"/>
    <w:rsid w:val="5039C654"/>
    <w:rsid w:val="51287681"/>
    <w:rsid w:val="514DE23D"/>
    <w:rsid w:val="51501114"/>
    <w:rsid w:val="51B8977A"/>
    <w:rsid w:val="51BE90DF"/>
    <w:rsid w:val="51E9037B"/>
    <w:rsid w:val="51ECEA36"/>
    <w:rsid w:val="5240B457"/>
    <w:rsid w:val="53B6FBBF"/>
    <w:rsid w:val="542F1EB3"/>
    <w:rsid w:val="54410E00"/>
    <w:rsid w:val="548CB693"/>
    <w:rsid w:val="55BDDDC6"/>
    <w:rsid w:val="55D867C4"/>
    <w:rsid w:val="563EA1D1"/>
    <w:rsid w:val="56E2D07B"/>
    <w:rsid w:val="5724E1FC"/>
    <w:rsid w:val="57E1167B"/>
    <w:rsid w:val="57E3D182"/>
    <w:rsid w:val="58373212"/>
    <w:rsid w:val="589E371F"/>
    <w:rsid w:val="58FB8B80"/>
    <w:rsid w:val="59263227"/>
    <w:rsid w:val="5932FC00"/>
    <w:rsid w:val="59913C0D"/>
    <w:rsid w:val="5A096D1E"/>
    <w:rsid w:val="5A36E7DC"/>
    <w:rsid w:val="5A420D1D"/>
    <w:rsid w:val="5A4725A4"/>
    <w:rsid w:val="5AFE5CF2"/>
    <w:rsid w:val="5B2B01B3"/>
    <w:rsid w:val="5B9D8F94"/>
    <w:rsid w:val="5BB838D5"/>
    <w:rsid w:val="5C154991"/>
    <w:rsid w:val="5C63B7A5"/>
    <w:rsid w:val="5CDA27E5"/>
    <w:rsid w:val="5CF58454"/>
    <w:rsid w:val="5D193447"/>
    <w:rsid w:val="5D1EBDAA"/>
    <w:rsid w:val="5D75BE7C"/>
    <w:rsid w:val="5DAE682F"/>
    <w:rsid w:val="5DCF42D3"/>
    <w:rsid w:val="5DEEAF8B"/>
    <w:rsid w:val="5E136B3E"/>
    <w:rsid w:val="5EB25386"/>
    <w:rsid w:val="5EB3B95A"/>
    <w:rsid w:val="5F0A69A9"/>
    <w:rsid w:val="5FC27279"/>
    <w:rsid w:val="5FF1392C"/>
    <w:rsid w:val="5FFCF881"/>
    <w:rsid w:val="60C41E02"/>
    <w:rsid w:val="61042C18"/>
    <w:rsid w:val="6151FDAB"/>
    <w:rsid w:val="630CEFFA"/>
    <w:rsid w:val="631A562B"/>
    <w:rsid w:val="638388D3"/>
    <w:rsid w:val="63887EDD"/>
    <w:rsid w:val="63A11365"/>
    <w:rsid w:val="63C61BA5"/>
    <w:rsid w:val="63C71BCA"/>
    <w:rsid w:val="63E72A59"/>
    <w:rsid w:val="6417C7F9"/>
    <w:rsid w:val="64AE54A1"/>
    <w:rsid w:val="655888AD"/>
    <w:rsid w:val="65FC34E3"/>
    <w:rsid w:val="6608B525"/>
    <w:rsid w:val="660B5ECE"/>
    <w:rsid w:val="66A01FA7"/>
    <w:rsid w:val="66D99D86"/>
    <w:rsid w:val="670EE92B"/>
    <w:rsid w:val="671AFED3"/>
    <w:rsid w:val="675AF5F3"/>
    <w:rsid w:val="67A32FB9"/>
    <w:rsid w:val="67CE9C8C"/>
    <w:rsid w:val="6848376C"/>
    <w:rsid w:val="684F7AEC"/>
    <w:rsid w:val="6852E654"/>
    <w:rsid w:val="6853D0C0"/>
    <w:rsid w:val="6888FA39"/>
    <w:rsid w:val="68AC0729"/>
    <w:rsid w:val="68FFF850"/>
    <w:rsid w:val="690DA1A2"/>
    <w:rsid w:val="69171D80"/>
    <w:rsid w:val="6957DE7E"/>
    <w:rsid w:val="697CB0FD"/>
    <w:rsid w:val="69F38218"/>
    <w:rsid w:val="6A051139"/>
    <w:rsid w:val="6A0E4AE1"/>
    <w:rsid w:val="6A9E7548"/>
    <w:rsid w:val="6AC3BB7C"/>
    <w:rsid w:val="6AD16A97"/>
    <w:rsid w:val="6B0C20D5"/>
    <w:rsid w:val="6B131137"/>
    <w:rsid w:val="6BB13087"/>
    <w:rsid w:val="6C249F9A"/>
    <w:rsid w:val="6C777996"/>
    <w:rsid w:val="6C824BE8"/>
    <w:rsid w:val="6C9433CF"/>
    <w:rsid w:val="6C96E4F3"/>
    <w:rsid w:val="6CAF0E81"/>
    <w:rsid w:val="6D34F406"/>
    <w:rsid w:val="6D350FFF"/>
    <w:rsid w:val="6D9564E2"/>
    <w:rsid w:val="6D9D2FC3"/>
    <w:rsid w:val="6DBE8C1C"/>
    <w:rsid w:val="6E4D0745"/>
    <w:rsid w:val="6E939010"/>
    <w:rsid w:val="6EDFFC22"/>
    <w:rsid w:val="6F0D15F9"/>
    <w:rsid w:val="6F28D3C3"/>
    <w:rsid w:val="6F3DDCA2"/>
    <w:rsid w:val="6F56F859"/>
    <w:rsid w:val="702ECEB0"/>
    <w:rsid w:val="705571E1"/>
    <w:rsid w:val="70C2655D"/>
    <w:rsid w:val="70FDC095"/>
    <w:rsid w:val="71D47058"/>
    <w:rsid w:val="726FF03E"/>
    <w:rsid w:val="73F78E3C"/>
    <w:rsid w:val="74087634"/>
    <w:rsid w:val="740F2324"/>
    <w:rsid w:val="741EEF49"/>
    <w:rsid w:val="746AA3A1"/>
    <w:rsid w:val="74C2E7BA"/>
    <w:rsid w:val="74C56C05"/>
    <w:rsid w:val="74DD27B2"/>
    <w:rsid w:val="75330F35"/>
    <w:rsid w:val="7585E643"/>
    <w:rsid w:val="7602CA80"/>
    <w:rsid w:val="76184C97"/>
    <w:rsid w:val="763A9CD5"/>
    <w:rsid w:val="779BE7EF"/>
    <w:rsid w:val="77ADAC6F"/>
    <w:rsid w:val="78112FE0"/>
    <w:rsid w:val="78274BB9"/>
    <w:rsid w:val="7833596D"/>
    <w:rsid w:val="7879EA8B"/>
    <w:rsid w:val="78BA287F"/>
    <w:rsid w:val="79F3854C"/>
    <w:rsid w:val="7A2556A2"/>
    <w:rsid w:val="7A353707"/>
    <w:rsid w:val="7A7028A8"/>
    <w:rsid w:val="7AA6D040"/>
    <w:rsid w:val="7AD660B2"/>
    <w:rsid w:val="7B165B1B"/>
    <w:rsid w:val="7B57ED3B"/>
    <w:rsid w:val="7BD7473C"/>
    <w:rsid w:val="7C9BF1D7"/>
    <w:rsid w:val="7D431039"/>
    <w:rsid w:val="7ECBDBCA"/>
    <w:rsid w:val="7ED2AE5D"/>
    <w:rsid w:val="7F0A4401"/>
    <w:rsid w:val="7F7A2745"/>
    <w:rsid w:val="7FCE4FA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4A373"/>
  <w15:chartTrackingRefBased/>
  <w15:docId w15:val="{DF823FFA-2C50-4A62-A804-1194990BF4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E60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60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0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0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0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0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0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0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0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0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60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0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0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0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0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0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0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078"/>
    <w:rPr>
      <w:rFonts w:eastAsiaTheme="majorEastAsia" w:cstheme="majorBidi"/>
      <w:color w:val="272727" w:themeColor="text1" w:themeTint="D8"/>
    </w:rPr>
  </w:style>
  <w:style w:type="paragraph" w:styleId="Title">
    <w:name w:val="Title"/>
    <w:basedOn w:val="Normal"/>
    <w:next w:val="Normal"/>
    <w:link w:val="TitleChar"/>
    <w:uiPriority w:val="10"/>
    <w:qFormat/>
    <w:rsid w:val="002E60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0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0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0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078"/>
    <w:pPr>
      <w:spacing w:before="160"/>
      <w:jc w:val="center"/>
    </w:pPr>
    <w:rPr>
      <w:i/>
      <w:iCs/>
      <w:color w:val="404040" w:themeColor="text1" w:themeTint="BF"/>
    </w:rPr>
  </w:style>
  <w:style w:type="character" w:customStyle="1" w:styleId="QuoteChar">
    <w:name w:val="Quote Char"/>
    <w:basedOn w:val="DefaultParagraphFont"/>
    <w:link w:val="Quote"/>
    <w:uiPriority w:val="29"/>
    <w:rsid w:val="002E6078"/>
    <w:rPr>
      <w:i/>
      <w:iCs/>
      <w:color w:val="404040" w:themeColor="text1" w:themeTint="BF"/>
    </w:rPr>
  </w:style>
  <w:style w:type="paragraph" w:styleId="ListParagraph">
    <w:name w:val="List Paragraph"/>
    <w:basedOn w:val="Normal"/>
    <w:uiPriority w:val="34"/>
    <w:qFormat/>
    <w:rsid w:val="002E6078"/>
    <w:pPr>
      <w:ind w:left="720"/>
      <w:contextualSpacing/>
    </w:pPr>
  </w:style>
  <w:style w:type="character" w:styleId="IntenseEmphasis">
    <w:name w:val="Intense Emphasis"/>
    <w:basedOn w:val="DefaultParagraphFont"/>
    <w:uiPriority w:val="21"/>
    <w:qFormat/>
    <w:rsid w:val="002E6078"/>
    <w:rPr>
      <w:i/>
      <w:iCs/>
      <w:color w:val="0F4761" w:themeColor="accent1" w:themeShade="BF"/>
    </w:rPr>
  </w:style>
  <w:style w:type="paragraph" w:styleId="IntenseQuote">
    <w:name w:val="Intense Quote"/>
    <w:basedOn w:val="Normal"/>
    <w:next w:val="Normal"/>
    <w:link w:val="IntenseQuoteChar"/>
    <w:uiPriority w:val="30"/>
    <w:qFormat/>
    <w:rsid w:val="002E60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078"/>
    <w:rPr>
      <w:i/>
      <w:iCs/>
      <w:color w:val="0F4761" w:themeColor="accent1" w:themeShade="BF"/>
    </w:rPr>
  </w:style>
  <w:style w:type="character" w:styleId="IntenseReference">
    <w:name w:val="Intense Reference"/>
    <w:basedOn w:val="DefaultParagraphFont"/>
    <w:uiPriority w:val="32"/>
    <w:qFormat/>
    <w:rsid w:val="002E6078"/>
    <w:rPr>
      <w:b/>
      <w:bCs/>
      <w:smallCaps/>
      <w:color w:val="0F4761" w:themeColor="accent1" w:themeShade="BF"/>
      <w:spacing w:val="5"/>
    </w:rPr>
  </w:style>
  <w:style w:type="paragraph" w:styleId="FootnoteText">
    <w:name w:val="footnote text"/>
    <w:aliases w:val="FT"/>
    <w:basedOn w:val="Normal"/>
    <w:link w:val="FootnoteTextChar"/>
    <w:uiPriority w:val="99"/>
    <w:unhideWhenUsed/>
    <w:rsid w:val="00CB524B"/>
    <w:pPr>
      <w:spacing w:after="0" w:line="240" w:lineRule="auto"/>
    </w:pPr>
    <w:rPr>
      <w:sz w:val="20"/>
      <w:szCs w:val="20"/>
    </w:rPr>
  </w:style>
  <w:style w:type="character" w:customStyle="1" w:styleId="FootnoteTextChar">
    <w:name w:val="Footnote Text Char"/>
    <w:aliases w:val="FT Char"/>
    <w:basedOn w:val="DefaultParagraphFont"/>
    <w:link w:val="FootnoteText"/>
    <w:uiPriority w:val="99"/>
    <w:rsid w:val="00CB524B"/>
    <w:rPr>
      <w:sz w:val="20"/>
      <w:szCs w:val="20"/>
    </w:rPr>
  </w:style>
  <w:style w:type="character" w:styleId="FootnoteReference">
    <w:name w:val="footnote reference"/>
    <w:basedOn w:val="DefaultParagraphFont"/>
    <w:semiHidden/>
    <w:unhideWhenUsed/>
    <w:rsid w:val="00CB524B"/>
    <w:rPr>
      <w:vertAlign w:val="superscript"/>
    </w:rPr>
  </w:style>
  <w:style w:type="character" w:styleId="Hyperlink">
    <w:name w:val="Hyperlink"/>
    <w:basedOn w:val="DefaultParagraphFont"/>
    <w:uiPriority w:val="99"/>
    <w:unhideWhenUsed/>
    <w:rsid w:val="00F95987"/>
    <w:rPr>
      <w:color w:val="467886" w:themeColor="hyperlink"/>
      <w:u w:val="single"/>
    </w:rPr>
  </w:style>
  <w:style w:type="character" w:styleId="UnresolvedMention">
    <w:name w:val="Unresolved Mention"/>
    <w:basedOn w:val="DefaultParagraphFont"/>
    <w:uiPriority w:val="99"/>
    <w:semiHidden/>
    <w:unhideWhenUsed/>
    <w:rsid w:val="00F95987"/>
    <w:rPr>
      <w:color w:val="605E5C"/>
      <w:shd w:val="clear" w:color="auto" w:fill="E1DFDD"/>
    </w:rPr>
  </w:style>
  <w:style w:type="paragraph" w:customStyle="1" w:styleId="Body">
    <w:name w:val="Body"/>
    <w:rsid w:val="00313AF3"/>
    <w:pPr>
      <w:pBdr>
        <w:top w:val="nil"/>
        <w:left w:val="nil"/>
        <w:bottom w:val="nil"/>
        <w:right w:val="nil"/>
        <w:between w:val="nil"/>
        <w:bar w:val="nil"/>
      </w:pBdr>
      <w:spacing w:after="200" w:line="276" w:lineRule="auto"/>
    </w:pPr>
    <w:rPr>
      <w:rFonts w:ascii="Calibri" w:eastAsia="Calibri" w:hAnsi="Calibri" w:cs="Calibri"/>
      <w:color w:val="000000"/>
      <w:kern w:val="0"/>
      <w:sz w:val="22"/>
      <w:szCs w:val="22"/>
      <w:u w:color="000000"/>
      <w:bdr w:val="nil"/>
      <w14:ligatures w14:val="none"/>
    </w:rPr>
  </w:style>
  <w:style w:type="character" w:styleId="FollowedHyperlink">
    <w:name w:val="FollowedHyperlink"/>
    <w:basedOn w:val="DefaultParagraphFont"/>
    <w:uiPriority w:val="99"/>
    <w:semiHidden/>
    <w:unhideWhenUsed/>
    <w:rsid w:val="00AE7318"/>
    <w:rPr>
      <w:color w:val="96607D" w:themeColor="followedHyperlink"/>
      <w:u w:val="single"/>
    </w:rPr>
  </w:style>
  <w:style w:type="paragraph" w:styleId="Header">
    <w:name w:val="header"/>
    <w:basedOn w:val="Normal"/>
    <w:link w:val="HeaderChar"/>
    <w:uiPriority w:val="99"/>
    <w:unhideWhenUsed/>
    <w:rsid w:val="00D53F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3F11"/>
  </w:style>
  <w:style w:type="paragraph" w:styleId="Footer">
    <w:name w:val="footer"/>
    <w:basedOn w:val="Normal"/>
    <w:link w:val="FooterChar"/>
    <w:uiPriority w:val="99"/>
    <w:unhideWhenUsed/>
    <w:rsid w:val="00D53F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53F11"/>
  </w:style>
  <w:style w:type="paragraph" w:styleId="Revision">
    <w:name w:val="Revision"/>
    <w:hidden/>
    <w:uiPriority w:val="99"/>
    <w:semiHidden/>
    <w:rsid w:val="00EC53CC"/>
    <w:pPr>
      <w:spacing w:after="0" w:line="240" w:lineRule="auto"/>
    </w:pPr>
  </w:style>
  <w:style w:type="character" w:styleId="CommentReference">
    <w:name w:val="annotation reference"/>
    <w:basedOn w:val="DefaultParagraphFont"/>
    <w:uiPriority w:val="99"/>
    <w:semiHidden/>
    <w:unhideWhenUsed/>
    <w:rsid w:val="00D87A86"/>
    <w:rPr>
      <w:sz w:val="16"/>
      <w:szCs w:val="16"/>
    </w:rPr>
  </w:style>
  <w:style w:type="paragraph" w:styleId="CommentText">
    <w:name w:val="annotation text"/>
    <w:basedOn w:val="Normal"/>
    <w:link w:val="CommentTextChar"/>
    <w:uiPriority w:val="99"/>
    <w:unhideWhenUsed/>
    <w:rsid w:val="00D87A86"/>
    <w:pPr>
      <w:spacing w:line="240" w:lineRule="auto"/>
    </w:pPr>
    <w:rPr>
      <w:sz w:val="20"/>
      <w:szCs w:val="20"/>
    </w:rPr>
  </w:style>
  <w:style w:type="character" w:customStyle="1" w:styleId="CommentTextChar">
    <w:name w:val="Comment Text Char"/>
    <w:basedOn w:val="DefaultParagraphFont"/>
    <w:link w:val="CommentText"/>
    <w:uiPriority w:val="99"/>
    <w:rsid w:val="00D87A86"/>
    <w:rPr>
      <w:sz w:val="20"/>
      <w:szCs w:val="20"/>
    </w:rPr>
  </w:style>
  <w:style w:type="paragraph" w:styleId="CommentSubject">
    <w:name w:val="annotation subject"/>
    <w:basedOn w:val="CommentText"/>
    <w:next w:val="CommentText"/>
    <w:link w:val="CommentSubjectChar"/>
    <w:uiPriority w:val="99"/>
    <w:semiHidden/>
    <w:unhideWhenUsed/>
    <w:rsid w:val="00D87A86"/>
    <w:rPr>
      <w:b/>
      <w:bCs/>
    </w:rPr>
  </w:style>
  <w:style w:type="character" w:customStyle="1" w:styleId="CommentSubjectChar">
    <w:name w:val="Comment Subject Char"/>
    <w:basedOn w:val="CommentTextChar"/>
    <w:link w:val="CommentSubject"/>
    <w:uiPriority w:val="99"/>
    <w:semiHidden/>
    <w:rsid w:val="00D87A8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463703">
      <w:bodyDiv w:val="1"/>
      <w:marLeft w:val="0"/>
      <w:marRight w:val="0"/>
      <w:marTop w:val="0"/>
      <w:marBottom w:val="0"/>
      <w:divBdr>
        <w:top w:val="none" w:sz="0" w:space="0" w:color="auto"/>
        <w:left w:val="none" w:sz="0" w:space="0" w:color="auto"/>
        <w:bottom w:val="none" w:sz="0" w:space="0" w:color="auto"/>
        <w:right w:val="none" w:sz="0" w:space="0" w:color="auto"/>
      </w:divBdr>
    </w:div>
    <w:div w:id="134762891">
      <w:bodyDiv w:val="1"/>
      <w:marLeft w:val="0"/>
      <w:marRight w:val="0"/>
      <w:marTop w:val="0"/>
      <w:marBottom w:val="0"/>
      <w:divBdr>
        <w:top w:val="none" w:sz="0" w:space="0" w:color="auto"/>
        <w:left w:val="none" w:sz="0" w:space="0" w:color="auto"/>
        <w:bottom w:val="none" w:sz="0" w:space="0" w:color="auto"/>
        <w:right w:val="none" w:sz="0" w:space="0" w:color="auto"/>
      </w:divBdr>
    </w:div>
    <w:div w:id="152844886">
      <w:bodyDiv w:val="1"/>
      <w:marLeft w:val="0"/>
      <w:marRight w:val="0"/>
      <w:marTop w:val="0"/>
      <w:marBottom w:val="0"/>
      <w:divBdr>
        <w:top w:val="none" w:sz="0" w:space="0" w:color="auto"/>
        <w:left w:val="none" w:sz="0" w:space="0" w:color="auto"/>
        <w:bottom w:val="none" w:sz="0" w:space="0" w:color="auto"/>
        <w:right w:val="none" w:sz="0" w:space="0" w:color="auto"/>
      </w:divBdr>
    </w:div>
    <w:div w:id="211238095">
      <w:bodyDiv w:val="1"/>
      <w:marLeft w:val="0"/>
      <w:marRight w:val="0"/>
      <w:marTop w:val="0"/>
      <w:marBottom w:val="0"/>
      <w:divBdr>
        <w:top w:val="none" w:sz="0" w:space="0" w:color="auto"/>
        <w:left w:val="none" w:sz="0" w:space="0" w:color="auto"/>
        <w:bottom w:val="none" w:sz="0" w:space="0" w:color="auto"/>
        <w:right w:val="none" w:sz="0" w:space="0" w:color="auto"/>
      </w:divBdr>
    </w:div>
    <w:div w:id="254023653">
      <w:bodyDiv w:val="1"/>
      <w:marLeft w:val="0"/>
      <w:marRight w:val="0"/>
      <w:marTop w:val="0"/>
      <w:marBottom w:val="0"/>
      <w:divBdr>
        <w:top w:val="none" w:sz="0" w:space="0" w:color="auto"/>
        <w:left w:val="none" w:sz="0" w:space="0" w:color="auto"/>
        <w:bottom w:val="none" w:sz="0" w:space="0" w:color="auto"/>
        <w:right w:val="none" w:sz="0" w:space="0" w:color="auto"/>
      </w:divBdr>
    </w:div>
    <w:div w:id="322441805">
      <w:bodyDiv w:val="1"/>
      <w:marLeft w:val="0"/>
      <w:marRight w:val="0"/>
      <w:marTop w:val="0"/>
      <w:marBottom w:val="0"/>
      <w:divBdr>
        <w:top w:val="none" w:sz="0" w:space="0" w:color="auto"/>
        <w:left w:val="none" w:sz="0" w:space="0" w:color="auto"/>
        <w:bottom w:val="none" w:sz="0" w:space="0" w:color="auto"/>
        <w:right w:val="none" w:sz="0" w:space="0" w:color="auto"/>
      </w:divBdr>
      <w:divsChild>
        <w:div w:id="527063520">
          <w:marLeft w:val="0"/>
          <w:marRight w:val="0"/>
          <w:marTop w:val="0"/>
          <w:marBottom w:val="0"/>
          <w:divBdr>
            <w:top w:val="none" w:sz="0" w:space="0" w:color="auto"/>
            <w:left w:val="none" w:sz="0" w:space="0" w:color="auto"/>
            <w:bottom w:val="none" w:sz="0" w:space="0" w:color="auto"/>
            <w:right w:val="none" w:sz="0" w:space="0" w:color="auto"/>
          </w:divBdr>
        </w:div>
        <w:div w:id="1091581167">
          <w:marLeft w:val="0"/>
          <w:marRight w:val="0"/>
          <w:marTop w:val="0"/>
          <w:marBottom w:val="0"/>
          <w:divBdr>
            <w:top w:val="none" w:sz="0" w:space="0" w:color="auto"/>
            <w:left w:val="none" w:sz="0" w:space="0" w:color="auto"/>
            <w:bottom w:val="none" w:sz="0" w:space="0" w:color="auto"/>
            <w:right w:val="none" w:sz="0" w:space="0" w:color="auto"/>
          </w:divBdr>
        </w:div>
        <w:div w:id="1294091438">
          <w:marLeft w:val="0"/>
          <w:marRight w:val="0"/>
          <w:marTop w:val="0"/>
          <w:marBottom w:val="0"/>
          <w:divBdr>
            <w:top w:val="none" w:sz="0" w:space="0" w:color="auto"/>
            <w:left w:val="none" w:sz="0" w:space="0" w:color="auto"/>
            <w:bottom w:val="none" w:sz="0" w:space="0" w:color="auto"/>
            <w:right w:val="none" w:sz="0" w:space="0" w:color="auto"/>
          </w:divBdr>
        </w:div>
        <w:div w:id="1365402621">
          <w:marLeft w:val="0"/>
          <w:marRight w:val="0"/>
          <w:marTop w:val="0"/>
          <w:marBottom w:val="0"/>
          <w:divBdr>
            <w:top w:val="none" w:sz="0" w:space="0" w:color="auto"/>
            <w:left w:val="none" w:sz="0" w:space="0" w:color="auto"/>
            <w:bottom w:val="none" w:sz="0" w:space="0" w:color="auto"/>
            <w:right w:val="none" w:sz="0" w:space="0" w:color="auto"/>
          </w:divBdr>
        </w:div>
        <w:div w:id="1596592694">
          <w:marLeft w:val="0"/>
          <w:marRight w:val="0"/>
          <w:marTop w:val="0"/>
          <w:marBottom w:val="0"/>
          <w:divBdr>
            <w:top w:val="none" w:sz="0" w:space="0" w:color="auto"/>
            <w:left w:val="none" w:sz="0" w:space="0" w:color="auto"/>
            <w:bottom w:val="none" w:sz="0" w:space="0" w:color="auto"/>
            <w:right w:val="none" w:sz="0" w:space="0" w:color="auto"/>
          </w:divBdr>
        </w:div>
        <w:div w:id="1678582862">
          <w:marLeft w:val="0"/>
          <w:marRight w:val="0"/>
          <w:marTop w:val="0"/>
          <w:marBottom w:val="0"/>
          <w:divBdr>
            <w:top w:val="none" w:sz="0" w:space="0" w:color="auto"/>
            <w:left w:val="none" w:sz="0" w:space="0" w:color="auto"/>
            <w:bottom w:val="none" w:sz="0" w:space="0" w:color="auto"/>
            <w:right w:val="none" w:sz="0" w:space="0" w:color="auto"/>
          </w:divBdr>
        </w:div>
        <w:div w:id="2068524981">
          <w:marLeft w:val="0"/>
          <w:marRight w:val="0"/>
          <w:marTop w:val="0"/>
          <w:marBottom w:val="0"/>
          <w:divBdr>
            <w:top w:val="none" w:sz="0" w:space="0" w:color="auto"/>
            <w:left w:val="none" w:sz="0" w:space="0" w:color="auto"/>
            <w:bottom w:val="none" w:sz="0" w:space="0" w:color="auto"/>
            <w:right w:val="none" w:sz="0" w:space="0" w:color="auto"/>
          </w:divBdr>
        </w:div>
        <w:div w:id="2123257925">
          <w:marLeft w:val="0"/>
          <w:marRight w:val="0"/>
          <w:marTop w:val="0"/>
          <w:marBottom w:val="0"/>
          <w:divBdr>
            <w:top w:val="none" w:sz="0" w:space="0" w:color="auto"/>
            <w:left w:val="none" w:sz="0" w:space="0" w:color="auto"/>
            <w:bottom w:val="none" w:sz="0" w:space="0" w:color="auto"/>
            <w:right w:val="none" w:sz="0" w:space="0" w:color="auto"/>
          </w:divBdr>
        </w:div>
      </w:divsChild>
    </w:div>
    <w:div w:id="337543036">
      <w:bodyDiv w:val="1"/>
      <w:marLeft w:val="0"/>
      <w:marRight w:val="0"/>
      <w:marTop w:val="0"/>
      <w:marBottom w:val="0"/>
      <w:divBdr>
        <w:top w:val="none" w:sz="0" w:space="0" w:color="auto"/>
        <w:left w:val="none" w:sz="0" w:space="0" w:color="auto"/>
        <w:bottom w:val="none" w:sz="0" w:space="0" w:color="auto"/>
        <w:right w:val="none" w:sz="0" w:space="0" w:color="auto"/>
      </w:divBdr>
    </w:div>
    <w:div w:id="405149281">
      <w:bodyDiv w:val="1"/>
      <w:marLeft w:val="0"/>
      <w:marRight w:val="0"/>
      <w:marTop w:val="0"/>
      <w:marBottom w:val="0"/>
      <w:divBdr>
        <w:top w:val="none" w:sz="0" w:space="0" w:color="auto"/>
        <w:left w:val="none" w:sz="0" w:space="0" w:color="auto"/>
        <w:bottom w:val="none" w:sz="0" w:space="0" w:color="auto"/>
        <w:right w:val="none" w:sz="0" w:space="0" w:color="auto"/>
      </w:divBdr>
    </w:div>
    <w:div w:id="410931564">
      <w:bodyDiv w:val="1"/>
      <w:marLeft w:val="0"/>
      <w:marRight w:val="0"/>
      <w:marTop w:val="0"/>
      <w:marBottom w:val="0"/>
      <w:divBdr>
        <w:top w:val="none" w:sz="0" w:space="0" w:color="auto"/>
        <w:left w:val="none" w:sz="0" w:space="0" w:color="auto"/>
        <w:bottom w:val="none" w:sz="0" w:space="0" w:color="auto"/>
        <w:right w:val="none" w:sz="0" w:space="0" w:color="auto"/>
      </w:divBdr>
    </w:div>
    <w:div w:id="450980143">
      <w:bodyDiv w:val="1"/>
      <w:marLeft w:val="0"/>
      <w:marRight w:val="0"/>
      <w:marTop w:val="0"/>
      <w:marBottom w:val="0"/>
      <w:divBdr>
        <w:top w:val="none" w:sz="0" w:space="0" w:color="auto"/>
        <w:left w:val="none" w:sz="0" w:space="0" w:color="auto"/>
        <w:bottom w:val="none" w:sz="0" w:space="0" w:color="auto"/>
        <w:right w:val="none" w:sz="0" w:space="0" w:color="auto"/>
      </w:divBdr>
    </w:div>
    <w:div w:id="452287545">
      <w:bodyDiv w:val="1"/>
      <w:marLeft w:val="0"/>
      <w:marRight w:val="0"/>
      <w:marTop w:val="0"/>
      <w:marBottom w:val="0"/>
      <w:divBdr>
        <w:top w:val="none" w:sz="0" w:space="0" w:color="auto"/>
        <w:left w:val="none" w:sz="0" w:space="0" w:color="auto"/>
        <w:bottom w:val="none" w:sz="0" w:space="0" w:color="auto"/>
        <w:right w:val="none" w:sz="0" w:space="0" w:color="auto"/>
      </w:divBdr>
    </w:div>
    <w:div w:id="642080846">
      <w:bodyDiv w:val="1"/>
      <w:marLeft w:val="0"/>
      <w:marRight w:val="0"/>
      <w:marTop w:val="0"/>
      <w:marBottom w:val="0"/>
      <w:divBdr>
        <w:top w:val="none" w:sz="0" w:space="0" w:color="auto"/>
        <w:left w:val="none" w:sz="0" w:space="0" w:color="auto"/>
        <w:bottom w:val="none" w:sz="0" w:space="0" w:color="auto"/>
        <w:right w:val="none" w:sz="0" w:space="0" w:color="auto"/>
      </w:divBdr>
      <w:divsChild>
        <w:div w:id="91710538">
          <w:marLeft w:val="0"/>
          <w:marRight w:val="0"/>
          <w:marTop w:val="0"/>
          <w:marBottom w:val="0"/>
          <w:divBdr>
            <w:top w:val="none" w:sz="0" w:space="0" w:color="auto"/>
            <w:left w:val="none" w:sz="0" w:space="0" w:color="auto"/>
            <w:bottom w:val="none" w:sz="0" w:space="0" w:color="auto"/>
            <w:right w:val="none" w:sz="0" w:space="0" w:color="auto"/>
          </w:divBdr>
        </w:div>
        <w:div w:id="230428398">
          <w:marLeft w:val="0"/>
          <w:marRight w:val="0"/>
          <w:marTop w:val="0"/>
          <w:marBottom w:val="0"/>
          <w:divBdr>
            <w:top w:val="none" w:sz="0" w:space="0" w:color="auto"/>
            <w:left w:val="none" w:sz="0" w:space="0" w:color="auto"/>
            <w:bottom w:val="none" w:sz="0" w:space="0" w:color="auto"/>
            <w:right w:val="none" w:sz="0" w:space="0" w:color="auto"/>
          </w:divBdr>
        </w:div>
        <w:div w:id="506099651">
          <w:marLeft w:val="0"/>
          <w:marRight w:val="0"/>
          <w:marTop w:val="0"/>
          <w:marBottom w:val="0"/>
          <w:divBdr>
            <w:top w:val="none" w:sz="0" w:space="0" w:color="auto"/>
            <w:left w:val="none" w:sz="0" w:space="0" w:color="auto"/>
            <w:bottom w:val="none" w:sz="0" w:space="0" w:color="auto"/>
            <w:right w:val="none" w:sz="0" w:space="0" w:color="auto"/>
          </w:divBdr>
        </w:div>
        <w:div w:id="811871245">
          <w:marLeft w:val="0"/>
          <w:marRight w:val="0"/>
          <w:marTop w:val="0"/>
          <w:marBottom w:val="0"/>
          <w:divBdr>
            <w:top w:val="none" w:sz="0" w:space="0" w:color="auto"/>
            <w:left w:val="none" w:sz="0" w:space="0" w:color="auto"/>
            <w:bottom w:val="none" w:sz="0" w:space="0" w:color="auto"/>
            <w:right w:val="none" w:sz="0" w:space="0" w:color="auto"/>
          </w:divBdr>
        </w:div>
        <w:div w:id="1105005105">
          <w:marLeft w:val="0"/>
          <w:marRight w:val="0"/>
          <w:marTop w:val="0"/>
          <w:marBottom w:val="0"/>
          <w:divBdr>
            <w:top w:val="none" w:sz="0" w:space="0" w:color="auto"/>
            <w:left w:val="none" w:sz="0" w:space="0" w:color="auto"/>
            <w:bottom w:val="none" w:sz="0" w:space="0" w:color="auto"/>
            <w:right w:val="none" w:sz="0" w:space="0" w:color="auto"/>
          </w:divBdr>
        </w:div>
        <w:div w:id="1137725686">
          <w:marLeft w:val="0"/>
          <w:marRight w:val="0"/>
          <w:marTop w:val="0"/>
          <w:marBottom w:val="0"/>
          <w:divBdr>
            <w:top w:val="none" w:sz="0" w:space="0" w:color="auto"/>
            <w:left w:val="none" w:sz="0" w:space="0" w:color="auto"/>
            <w:bottom w:val="none" w:sz="0" w:space="0" w:color="auto"/>
            <w:right w:val="none" w:sz="0" w:space="0" w:color="auto"/>
          </w:divBdr>
        </w:div>
        <w:div w:id="1208878655">
          <w:marLeft w:val="0"/>
          <w:marRight w:val="0"/>
          <w:marTop w:val="0"/>
          <w:marBottom w:val="0"/>
          <w:divBdr>
            <w:top w:val="none" w:sz="0" w:space="0" w:color="auto"/>
            <w:left w:val="none" w:sz="0" w:space="0" w:color="auto"/>
            <w:bottom w:val="none" w:sz="0" w:space="0" w:color="auto"/>
            <w:right w:val="none" w:sz="0" w:space="0" w:color="auto"/>
          </w:divBdr>
        </w:div>
        <w:div w:id="1787382490">
          <w:marLeft w:val="0"/>
          <w:marRight w:val="0"/>
          <w:marTop w:val="0"/>
          <w:marBottom w:val="0"/>
          <w:divBdr>
            <w:top w:val="none" w:sz="0" w:space="0" w:color="auto"/>
            <w:left w:val="none" w:sz="0" w:space="0" w:color="auto"/>
            <w:bottom w:val="none" w:sz="0" w:space="0" w:color="auto"/>
            <w:right w:val="none" w:sz="0" w:space="0" w:color="auto"/>
          </w:divBdr>
        </w:div>
      </w:divsChild>
    </w:div>
    <w:div w:id="731124842">
      <w:bodyDiv w:val="1"/>
      <w:marLeft w:val="0"/>
      <w:marRight w:val="0"/>
      <w:marTop w:val="0"/>
      <w:marBottom w:val="0"/>
      <w:divBdr>
        <w:top w:val="none" w:sz="0" w:space="0" w:color="auto"/>
        <w:left w:val="none" w:sz="0" w:space="0" w:color="auto"/>
        <w:bottom w:val="none" w:sz="0" w:space="0" w:color="auto"/>
        <w:right w:val="none" w:sz="0" w:space="0" w:color="auto"/>
      </w:divBdr>
    </w:div>
    <w:div w:id="755589644">
      <w:bodyDiv w:val="1"/>
      <w:marLeft w:val="0"/>
      <w:marRight w:val="0"/>
      <w:marTop w:val="0"/>
      <w:marBottom w:val="0"/>
      <w:divBdr>
        <w:top w:val="none" w:sz="0" w:space="0" w:color="auto"/>
        <w:left w:val="none" w:sz="0" w:space="0" w:color="auto"/>
        <w:bottom w:val="none" w:sz="0" w:space="0" w:color="auto"/>
        <w:right w:val="none" w:sz="0" w:space="0" w:color="auto"/>
      </w:divBdr>
    </w:div>
    <w:div w:id="831028142">
      <w:bodyDiv w:val="1"/>
      <w:marLeft w:val="0"/>
      <w:marRight w:val="0"/>
      <w:marTop w:val="0"/>
      <w:marBottom w:val="0"/>
      <w:divBdr>
        <w:top w:val="none" w:sz="0" w:space="0" w:color="auto"/>
        <w:left w:val="none" w:sz="0" w:space="0" w:color="auto"/>
        <w:bottom w:val="none" w:sz="0" w:space="0" w:color="auto"/>
        <w:right w:val="none" w:sz="0" w:space="0" w:color="auto"/>
      </w:divBdr>
    </w:div>
    <w:div w:id="913049293">
      <w:bodyDiv w:val="1"/>
      <w:marLeft w:val="0"/>
      <w:marRight w:val="0"/>
      <w:marTop w:val="0"/>
      <w:marBottom w:val="0"/>
      <w:divBdr>
        <w:top w:val="none" w:sz="0" w:space="0" w:color="auto"/>
        <w:left w:val="none" w:sz="0" w:space="0" w:color="auto"/>
        <w:bottom w:val="none" w:sz="0" w:space="0" w:color="auto"/>
        <w:right w:val="none" w:sz="0" w:space="0" w:color="auto"/>
      </w:divBdr>
    </w:div>
    <w:div w:id="1068114211">
      <w:bodyDiv w:val="1"/>
      <w:marLeft w:val="0"/>
      <w:marRight w:val="0"/>
      <w:marTop w:val="0"/>
      <w:marBottom w:val="0"/>
      <w:divBdr>
        <w:top w:val="none" w:sz="0" w:space="0" w:color="auto"/>
        <w:left w:val="none" w:sz="0" w:space="0" w:color="auto"/>
        <w:bottom w:val="none" w:sz="0" w:space="0" w:color="auto"/>
        <w:right w:val="none" w:sz="0" w:space="0" w:color="auto"/>
      </w:divBdr>
    </w:div>
    <w:div w:id="1225095609">
      <w:bodyDiv w:val="1"/>
      <w:marLeft w:val="0"/>
      <w:marRight w:val="0"/>
      <w:marTop w:val="0"/>
      <w:marBottom w:val="0"/>
      <w:divBdr>
        <w:top w:val="none" w:sz="0" w:space="0" w:color="auto"/>
        <w:left w:val="none" w:sz="0" w:space="0" w:color="auto"/>
        <w:bottom w:val="none" w:sz="0" w:space="0" w:color="auto"/>
        <w:right w:val="none" w:sz="0" w:space="0" w:color="auto"/>
      </w:divBdr>
    </w:div>
    <w:div w:id="1361709915">
      <w:bodyDiv w:val="1"/>
      <w:marLeft w:val="0"/>
      <w:marRight w:val="0"/>
      <w:marTop w:val="0"/>
      <w:marBottom w:val="0"/>
      <w:divBdr>
        <w:top w:val="none" w:sz="0" w:space="0" w:color="auto"/>
        <w:left w:val="none" w:sz="0" w:space="0" w:color="auto"/>
        <w:bottom w:val="none" w:sz="0" w:space="0" w:color="auto"/>
        <w:right w:val="none" w:sz="0" w:space="0" w:color="auto"/>
      </w:divBdr>
    </w:div>
    <w:div w:id="1382637186">
      <w:bodyDiv w:val="1"/>
      <w:marLeft w:val="0"/>
      <w:marRight w:val="0"/>
      <w:marTop w:val="0"/>
      <w:marBottom w:val="0"/>
      <w:divBdr>
        <w:top w:val="none" w:sz="0" w:space="0" w:color="auto"/>
        <w:left w:val="none" w:sz="0" w:space="0" w:color="auto"/>
        <w:bottom w:val="none" w:sz="0" w:space="0" w:color="auto"/>
        <w:right w:val="none" w:sz="0" w:space="0" w:color="auto"/>
      </w:divBdr>
    </w:div>
    <w:div w:id="1403720578">
      <w:bodyDiv w:val="1"/>
      <w:marLeft w:val="0"/>
      <w:marRight w:val="0"/>
      <w:marTop w:val="0"/>
      <w:marBottom w:val="0"/>
      <w:divBdr>
        <w:top w:val="none" w:sz="0" w:space="0" w:color="auto"/>
        <w:left w:val="none" w:sz="0" w:space="0" w:color="auto"/>
        <w:bottom w:val="none" w:sz="0" w:space="0" w:color="auto"/>
        <w:right w:val="none" w:sz="0" w:space="0" w:color="auto"/>
      </w:divBdr>
    </w:div>
    <w:div w:id="1488748337">
      <w:bodyDiv w:val="1"/>
      <w:marLeft w:val="0"/>
      <w:marRight w:val="0"/>
      <w:marTop w:val="0"/>
      <w:marBottom w:val="0"/>
      <w:divBdr>
        <w:top w:val="none" w:sz="0" w:space="0" w:color="auto"/>
        <w:left w:val="none" w:sz="0" w:space="0" w:color="auto"/>
        <w:bottom w:val="none" w:sz="0" w:space="0" w:color="auto"/>
        <w:right w:val="none" w:sz="0" w:space="0" w:color="auto"/>
      </w:divBdr>
    </w:div>
    <w:div w:id="1552958024">
      <w:bodyDiv w:val="1"/>
      <w:marLeft w:val="0"/>
      <w:marRight w:val="0"/>
      <w:marTop w:val="0"/>
      <w:marBottom w:val="0"/>
      <w:divBdr>
        <w:top w:val="none" w:sz="0" w:space="0" w:color="auto"/>
        <w:left w:val="none" w:sz="0" w:space="0" w:color="auto"/>
        <w:bottom w:val="none" w:sz="0" w:space="0" w:color="auto"/>
        <w:right w:val="none" w:sz="0" w:space="0" w:color="auto"/>
      </w:divBdr>
      <w:divsChild>
        <w:div w:id="942570216">
          <w:marLeft w:val="0"/>
          <w:marRight w:val="0"/>
          <w:marTop w:val="0"/>
          <w:marBottom w:val="0"/>
          <w:divBdr>
            <w:top w:val="none" w:sz="0" w:space="0" w:color="auto"/>
            <w:left w:val="none" w:sz="0" w:space="0" w:color="auto"/>
            <w:bottom w:val="none" w:sz="0" w:space="0" w:color="auto"/>
            <w:right w:val="none" w:sz="0" w:space="0" w:color="auto"/>
          </w:divBdr>
        </w:div>
        <w:div w:id="1321615070">
          <w:marLeft w:val="0"/>
          <w:marRight w:val="0"/>
          <w:marTop w:val="0"/>
          <w:marBottom w:val="0"/>
          <w:divBdr>
            <w:top w:val="none" w:sz="0" w:space="0" w:color="auto"/>
            <w:left w:val="none" w:sz="0" w:space="0" w:color="auto"/>
            <w:bottom w:val="none" w:sz="0" w:space="0" w:color="auto"/>
            <w:right w:val="none" w:sz="0" w:space="0" w:color="auto"/>
          </w:divBdr>
        </w:div>
      </w:divsChild>
    </w:div>
    <w:div w:id="1641156377">
      <w:bodyDiv w:val="1"/>
      <w:marLeft w:val="0"/>
      <w:marRight w:val="0"/>
      <w:marTop w:val="0"/>
      <w:marBottom w:val="0"/>
      <w:divBdr>
        <w:top w:val="none" w:sz="0" w:space="0" w:color="auto"/>
        <w:left w:val="none" w:sz="0" w:space="0" w:color="auto"/>
        <w:bottom w:val="none" w:sz="0" w:space="0" w:color="auto"/>
        <w:right w:val="none" w:sz="0" w:space="0" w:color="auto"/>
      </w:divBdr>
    </w:div>
    <w:div w:id="1737506780">
      <w:bodyDiv w:val="1"/>
      <w:marLeft w:val="0"/>
      <w:marRight w:val="0"/>
      <w:marTop w:val="0"/>
      <w:marBottom w:val="0"/>
      <w:divBdr>
        <w:top w:val="none" w:sz="0" w:space="0" w:color="auto"/>
        <w:left w:val="none" w:sz="0" w:space="0" w:color="auto"/>
        <w:bottom w:val="none" w:sz="0" w:space="0" w:color="auto"/>
        <w:right w:val="none" w:sz="0" w:space="0" w:color="auto"/>
      </w:divBdr>
    </w:div>
    <w:div w:id="1775705779">
      <w:bodyDiv w:val="1"/>
      <w:marLeft w:val="0"/>
      <w:marRight w:val="0"/>
      <w:marTop w:val="0"/>
      <w:marBottom w:val="0"/>
      <w:divBdr>
        <w:top w:val="none" w:sz="0" w:space="0" w:color="auto"/>
        <w:left w:val="none" w:sz="0" w:space="0" w:color="auto"/>
        <w:bottom w:val="none" w:sz="0" w:space="0" w:color="auto"/>
        <w:right w:val="none" w:sz="0" w:space="0" w:color="auto"/>
      </w:divBdr>
    </w:div>
    <w:div w:id="1778597504">
      <w:bodyDiv w:val="1"/>
      <w:marLeft w:val="0"/>
      <w:marRight w:val="0"/>
      <w:marTop w:val="0"/>
      <w:marBottom w:val="0"/>
      <w:divBdr>
        <w:top w:val="none" w:sz="0" w:space="0" w:color="auto"/>
        <w:left w:val="none" w:sz="0" w:space="0" w:color="auto"/>
        <w:bottom w:val="none" w:sz="0" w:space="0" w:color="auto"/>
        <w:right w:val="none" w:sz="0" w:space="0" w:color="auto"/>
      </w:divBdr>
    </w:div>
    <w:div w:id="1946234228">
      <w:bodyDiv w:val="1"/>
      <w:marLeft w:val="0"/>
      <w:marRight w:val="0"/>
      <w:marTop w:val="0"/>
      <w:marBottom w:val="0"/>
      <w:divBdr>
        <w:top w:val="none" w:sz="0" w:space="0" w:color="auto"/>
        <w:left w:val="none" w:sz="0" w:space="0" w:color="auto"/>
        <w:bottom w:val="none" w:sz="0" w:space="0" w:color="auto"/>
        <w:right w:val="none" w:sz="0" w:space="0" w:color="auto"/>
      </w:divBdr>
    </w:div>
    <w:div w:id="205515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8" Type="http://schemas.openxmlformats.org/officeDocument/2006/relationships/hyperlink" Target="https://legistar.council.nyc.gov/LegislationDetail.aspx?ID=445653&amp;GUID=86F26323-0B8F-4AF9-AF45-DD08408FE75C&amp;Options=ID|Text|&amp;Search=" TargetMode="External"/><Relationship Id="rId13" Type="http://schemas.openxmlformats.org/officeDocument/2006/relationships/hyperlink" Target="https://www.osc.ny.gov/files/reports/special-topics/pdf/improvements-needed-to-mitchell-lama-program.pdf" TargetMode="External"/><Relationship Id="rId3" Type="http://schemas.openxmlformats.org/officeDocument/2006/relationships/hyperlink" Target="https://www.nychdc.com/sites/default/files/2021-08/Annual%20Report%202012.pdf" TargetMode="External"/><Relationship Id="rId7" Type="http://schemas.openxmlformats.org/officeDocument/2006/relationships/hyperlink" Target="https://legistar.council.nyc.gov/LegislationDetail.aspx?ID=445652&amp;GUID=8642F23E-7752-42F3-993B-5FED7FEE8259&amp;Options=ID|Text|&amp;Search=" TargetMode="External"/><Relationship Id="rId12" Type="http://schemas.openxmlformats.org/officeDocument/2006/relationships/hyperlink" Target="https://www.bxtimes.com/tracey-towers-gets-the-crumbs/" TargetMode="External"/><Relationship Id="rId2" Type="http://schemas.openxmlformats.org/officeDocument/2006/relationships/hyperlink" Target="http://www.nyshcr.org/Programs/Mitchell-Lama/" TargetMode="External"/><Relationship Id="rId16" Type="http://schemas.openxmlformats.org/officeDocument/2006/relationships/hyperlink" Target="https://legistar.council.nyc.gov/MeetingDetail.aspx?ID=1397975&amp;GUID=CE8E0426-D440-41E9-BF41-9709B52EDDFD&amp;Options=info|&amp;Search=" TargetMode="External"/><Relationship Id="rId1" Type="http://schemas.openxmlformats.org/officeDocument/2006/relationships/hyperlink" Target="https://www.furmancenter.org/wp-content/uploads/ee-legacy/pr/SOC2011PressReleaseFINAL.pdf" TargetMode="External"/><Relationship Id="rId6" Type="http://schemas.openxmlformats.org/officeDocument/2006/relationships/hyperlink" Target="https://legistar.council.nyc.gov/LegislationDetail.aspx?ID=442360&amp;GUID=903BDE50-27EE-40F1-B25E-2D7E71A55506&amp;Options=ID|Text|&amp;Search=388" TargetMode="External"/><Relationship Id="rId11" Type="http://schemas.openxmlformats.org/officeDocument/2006/relationships/hyperlink" Target="https://www.norwoodnews.org/tracey-tenants-rage-at-rent-hike-proposal/" TargetMode="External"/><Relationship Id="rId5" Type="http://schemas.openxmlformats.org/officeDocument/2006/relationships/hyperlink" Target="https://nychdc2017annual.com/mitchell-lamas.aspx" TargetMode="External"/><Relationship Id="rId15" Type="http://schemas.openxmlformats.org/officeDocument/2006/relationships/hyperlink" Target="https://www.nyc.gov/assets/rentfreeze/downloads/pdf/2025-scrie_drie_report.pdf" TargetMode="External"/><Relationship Id="rId10" Type="http://schemas.openxmlformats.org/officeDocument/2006/relationships/hyperlink" Target="https://nypost.com/2026/06/04/us-news/bronx-co-op-resident-rip-mamdani-for-over-30-rent-spike-despite-affordable-housing-promises/" TargetMode="External"/><Relationship Id="rId4" Type="http://schemas.openxmlformats.org/officeDocument/2006/relationships/hyperlink" Target="https://www.furmancenter.org/directory/mitchell-lama-mortgage-restructuring-program/" TargetMode="External"/><Relationship Id="rId9" Type="http://schemas.openxmlformats.org/officeDocument/2006/relationships/hyperlink" Target="https://www.nytimes.com/2026/06/25/nyregion/rent-increase-tracey-towers-mitchell-lama.html" TargetMode="External"/><Relationship Id="rId14" Type="http://schemas.openxmlformats.org/officeDocument/2006/relationships/hyperlink" Target="https://www.nyc.gov/site/rentfreeze/index.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3072DA-9C1F-49AC-8A38-19727341C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2782</Words>
  <Characters>15862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Eck, William</dc:creator>
  <cp:keywords/>
  <dc:description/>
  <cp:lastModifiedBy>Martin, William</cp:lastModifiedBy>
  <cp:revision>2</cp:revision>
  <cp:lastPrinted>2026-07-14T17:24:00Z</cp:lastPrinted>
  <dcterms:created xsi:type="dcterms:W3CDTF">2026-07-14T21:56:00Z</dcterms:created>
  <dcterms:modified xsi:type="dcterms:W3CDTF">2026-07-14T21:56:00Z</dcterms:modified>
</cp:coreProperties>
</file>