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F277E" w14:textId="4FA5623C" w:rsidR="00127A7A" w:rsidRDefault="00127A7A" w:rsidP="00127A7A">
      <w:pPr>
        <w:shd w:val="clear" w:color="auto" w:fill="FFFFFF"/>
        <w:spacing w:after="0" w:line="240" w:lineRule="auto"/>
        <w:jc w:val="center"/>
        <w:rPr>
          <w:rFonts w:ascii="Times New Roman" w:eastAsia="Times New Roman" w:hAnsi="Times New Roman"/>
          <w:sz w:val="24"/>
          <w:szCs w:val="24"/>
          <w:shd w:val="clear" w:color="auto" w:fill="FFFF00"/>
        </w:rPr>
      </w:pPr>
      <w:r>
        <w:rPr>
          <w:rFonts w:ascii="Times New Roman" w:eastAsia="Times New Roman" w:hAnsi="Times New Roman"/>
          <w:sz w:val="24"/>
          <w:szCs w:val="24"/>
        </w:rPr>
        <w:t>Res. No.</w:t>
      </w:r>
      <w:r w:rsidR="0084144C">
        <w:rPr>
          <w:rFonts w:ascii="Times New Roman" w:eastAsia="Times New Roman" w:hAnsi="Times New Roman"/>
          <w:sz w:val="24"/>
          <w:szCs w:val="24"/>
        </w:rPr>
        <w:t xml:space="preserve"> </w:t>
      </w:r>
      <w:r w:rsidR="008F7463">
        <w:rPr>
          <w:rFonts w:ascii="Times New Roman" w:eastAsia="Times New Roman" w:hAnsi="Times New Roman"/>
          <w:sz w:val="24"/>
          <w:szCs w:val="24"/>
        </w:rPr>
        <w:t>548</w:t>
      </w:r>
    </w:p>
    <w:p w14:paraId="191ACF03" w14:textId="77777777" w:rsidR="005E0294" w:rsidRDefault="005E0294" w:rsidP="00876EBF">
      <w:pPr>
        <w:shd w:val="clear" w:color="auto" w:fill="FFFFFF"/>
        <w:spacing w:after="0" w:line="240" w:lineRule="auto"/>
        <w:rPr>
          <w:rFonts w:ascii="Times New Roman" w:eastAsia="Times New Roman" w:hAnsi="Times New Roman"/>
          <w:sz w:val="24"/>
          <w:szCs w:val="24"/>
        </w:rPr>
      </w:pPr>
    </w:p>
    <w:p w14:paraId="34846F72" w14:textId="77777777" w:rsidR="00876EBF" w:rsidRPr="00876EBF" w:rsidRDefault="00876EBF" w:rsidP="00AD1DF8">
      <w:pPr>
        <w:shd w:val="clear" w:color="auto" w:fill="FFFFFF"/>
        <w:spacing w:after="0" w:line="240" w:lineRule="auto"/>
        <w:jc w:val="both"/>
        <w:rPr>
          <w:rFonts w:ascii="Times New Roman" w:eastAsia="Times New Roman" w:hAnsi="Times New Roman"/>
          <w:vanish/>
          <w:sz w:val="24"/>
          <w:szCs w:val="24"/>
        </w:rPr>
      </w:pPr>
      <w:r w:rsidRPr="00876EBF">
        <w:rPr>
          <w:rFonts w:ascii="Times New Roman" w:eastAsia="Times New Roman" w:hAnsi="Times New Roman"/>
          <w:vanish/>
          <w:sz w:val="24"/>
          <w:szCs w:val="24"/>
        </w:rPr>
        <w:t>..Title</w:t>
      </w:r>
    </w:p>
    <w:p w14:paraId="53549BCD" w14:textId="0A6F35F6" w:rsidR="00015863" w:rsidRDefault="005E0294" w:rsidP="00AD1DF8">
      <w:pPr>
        <w:shd w:val="clear" w:color="auto" w:fill="FFFFFF"/>
        <w:spacing w:after="0" w:line="240" w:lineRule="auto"/>
        <w:jc w:val="both"/>
        <w:rPr>
          <w:rFonts w:ascii="Times New Roman" w:eastAsia="Times New Roman" w:hAnsi="Times New Roman"/>
          <w:sz w:val="24"/>
          <w:szCs w:val="24"/>
        </w:rPr>
      </w:pPr>
      <w:r w:rsidRPr="005E0294">
        <w:rPr>
          <w:rFonts w:ascii="Times New Roman" w:eastAsia="Times New Roman" w:hAnsi="Times New Roman"/>
          <w:sz w:val="24"/>
          <w:szCs w:val="24"/>
        </w:rPr>
        <w:t xml:space="preserve">Resolution </w:t>
      </w:r>
      <w:r w:rsidR="00700E4B">
        <w:rPr>
          <w:rFonts w:ascii="Times New Roman" w:eastAsia="Times New Roman" w:hAnsi="Times New Roman"/>
          <w:sz w:val="24"/>
          <w:szCs w:val="24"/>
        </w:rPr>
        <w:t>calling on the New York State Legislature to introduce</w:t>
      </w:r>
      <w:r w:rsidR="00EC0C05">
        <w:rPr>
          <w:rFonts w:ascii="Times New Roman" w:eastAsia="Times New Roman" w:hAnsi="Times New Roman"/>
          <w:sz w:val="24"/>
          <w:szCs w:val="24"/>
        </w:rPr>
        <w:t xml:space="preserve"> and pass</w:t>
      </w:r>
      <w:r w:rsidR="00700E4B">
        <w:rPr>
          <w:rFonts w:ascii="Times New Roman" w:eastAsia="Times New Roman" w:hAnsi="Times New Roman"/>
          <w:sz w:val="24"/>
          <w:szCs w:val="24"/>
        </w:rPr>
        <w:t xml:space="preserve">, and the Governor to sign, </w:t>
      </w:r>
      <w:r w:rsidR="00C60B1F">
        <w:rPr>
          <w:rFonts w:ascii="Times New Roman" w:eastAsia="Times New Roman" w:hAnsi="Times New Roman"/>
          <w:sz w:val="24"/>
          <w:szCs w:val="24"/>
        </w:rPr>
        <w:t xml:space="preserve">legislation to amend </w:t>
      </w:r>
      <w:r w:rsidR="00F84684">
        <w:rPr>
          <w:rFonts w:ascii="Times New Roman" w:eastAsia="Times New Roman" w:hAnsi="Times New Roman"/>
          <w:sz w:val="24"/>
          <w:szCs w:val="24"/>
        </w:rPr>
        <w:t>Education Law</w:t>
      </w:r>
      <w:r w:rsidR="00F96CE5">
        <w:rPr>
          <w:rFonts w:ascii="Times New Roman" w:eastAsia="Times New Roman" w:hAnsi="Times New Roman"/>
          <w:sz w:val="24"/>
          <w:szCs w:val="24"/>
        </w:rPr>
        <w:t xml:space="preserve"> to </w:t>
      </w:r>
      <w:r w:rsidR="00F96CE5" w:rsidRPr="00C60B1F">
        <w:rPr>
          <w:rFonts w:ascii="Times New Roman" w:eastAsia="Times New Roman" w:hAnsi="Times New Roman"/>
          <w:sz w:val="24"/>
          <w:szCs w:val="24"/>
        </w:rPr>
        <w:t xml:space="preserve">grant the Council the authority to designate </w:t>
      </w:r>
      <w:r w:rsidR="00F96CE5">
        <w:rPr>
          <w:rFonts w:ascii="Times New Roman" w:eastAsia="Times New Roman" w:hAnsi="Times New Roman"/>
          <w:sz w:val="24"/>
          <w:szCs w:val="24"/>
        </w:rPr>
        <w:t>one</w:t>
      </w:r>
      <w:r w:rsidR="00F96CE5" w:rsidRPr="00C60B1F">
        <w:rPr>
          <w:rFonts w:ascii="Times New Roman" w:eastAsia="Times New Roman" w:hAnsi="Times New Roman"/>
          <w:sz w:val="24"/>
          <w:szCs w:val="24"/>
        </w:rPr>
        <w:t xml:space="preserve"> seat on the </w:t>
      </w:r>
      <w:r w:rsidR="001D57DF">
        <w:rPr>
          <w:rFonts w:ascii="Times New Roman" w:eastAsia="Times New Roman" w:hAnsi="Times New Roman"/>
          <w:sz w:val="24"/>
          <w:szCs w:val="24"/>
        </w:rPr>
        <w:t>Panel for Educational Policy</w:t>
      </w:r>
      <w:r w:rsidR="00F96CE5" w:rsidRPr="00C60B1F">
        <w:rPr>
          <w:rFonts w:ascii="Times New Roman" w:eastAsia="Times New Roman" w:hAnsi="Times New Roman"/>
          <w:sz w:val="24"/>
          <w:szCs w:val="24"/>
        </w:rPr>
        <w:t xml:space="preserve">, and giving </w:t>
      </w:r>
      <w:r w:rsidR="001D57DF">
        <w:rPr>
          <w:rFonts w:ascii="Times New Roman" w:eastAsia="Times New Roman" w:hAnsi="Times New Roman"/>
          <w:sz w:val="24"/>
          <w:szCs w:val="24"/>
        </w:rPr>
        <w:t>Community Education Council</w:t>
      </w:r>
      <w:r w:rsidR="00F96CE5" w:rsidRPr="00C60B1F">
        <w:rPr>
          <w:rFonts w:ascii="Times New Roman" w:eastAsia="Times New Roman" w:hAnsi="Times New Roman"/>
          <w:sz w:val="24"/>
          <w:szCs w:val="24"/>
        </w:rPr>
        <w:t xml:space="preserve">s more oversight over </w:t>
      </w:r>
      <w:r w:rsidR="001D57DF">
        <w:rPr>
          <w:rFonts w:ascii="Times New Roman" w:eastAsia="Times New Roman" w:hAnsi="Times New Roman"/>
          <w:sz w:val="24"/>
          <w:szCs w:val="24"/>
        </w:rPr>
        <w:t>Department of Education</w:t>
      </w:r>
      <w:r w:rsidR="00F96CE5" w:rsidRPr="00C60B1F">
        <w:rPr>
          <w:rFonts w:ascii="Times New Roman" w:eastAsia="Times New Roman" w:hAnsi="Times New Roman"/>
          <w:sz w:val="24"/>
          <w:szCs w:val="24"/>
        </w:rPr>
        <w:t xml:space="preserve"> hiring decisions made within their district</w:t>
      </w:r>
    </w:p>
    <w:p w14:paraId="385EB4CC" w14:textId="77777777" w:rsidR="005E0294" w:rsidRPr="00876EBF" w:rsidRDefault="00876EBF" w:rsidP="005E0294">
      <w:pPr>
        <w:shd w:val="clear" w:color="auto" w:fill="FFFFFF"/>
        <w:spacing w:after="0" w:line="240" w:lineRule="auto"/>
        <w:rPr>
          <w:rFonts w:ascii="Times New Roman" w:eastAsia="Times New Roman" w:hAnsi="Times New Roman"/>
          <w:vanish/>
          <w:sz w:val="24"/>
          <w:szCs w:val="24"/>
        </w:rPr>
      </w:pPr>
      <w:r w:rsidRPr="00876EBF">
        <w:rPr>
          <w:rFonts w:ascii="Times New Roman" w:eastAsia="Times New Roman" w:hAnsi="Times New Roman"/>
          <w:vanish/>
          <w:sz w:val="24"/>
          <w:szCs w:val="24"/>
        </w:rPr>
        <w:t>..Body</w:t>
      </w:r>
    </w:p>
    <w:p w14:paraId="244ABEA4" w14:textId="77777777" w:rsidR="00876EBF" w:rsidRPr="005E0294" w:rsidRDefault="00876EBF" w:rsidP="005E0294">
      <w:pPr>
        <w:shd w:val="clear" w:color="auto" w:fill="FFFFFF"/>
        <w:spacing w:after="0" w:line="240" w:lineRule="auto"/>
        <w:rPr>
          <w:rFonts w:ascii="Times New Roman" w:eastAsia="Times New Roman" w:hAnsi="Times New Roman"/>
          <w:sz w:val="24"/>
          <w:szCs w:val="24"/>
        </w:rPr>
      </w:pPr>
    </w:p>
    <w:p w14:paraId="4C4F3AE1" w14:textId="7FB8E35D" w:rsidR="00C47C8E" w:rsidRPr="00E61CF1" w:rsidRDefault="00C47C8E" w:rsidP="00C47C8E">
      <w:pPr>
        <w:shd w:val="clear" w:color="auto" w:fill="FFFFFF"/>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By Council </w:t>
      </w:r>
      <w:r w:rsidRPr="00E61CF1">
        <w:rPr>
          <w:rFonts w:ascii="Times New Roman" w:hAnsi="Times New Roman"/>
          <w:sz w:val="24"/>
          <w:szCs w:val="24"/>
        </w:rPr>
        <w:t>Member</w:t>
      </w:r>
      <w:r w:rsidR="00181C39">
        <w:rPr>
          <w:rFonts w:ascii="Times New Roman" w:hAnsi="Times New Roman"/>
          <w:sz w:val="24"/>
          <w:szCs w:val="24"/>
        </w:rPr>
        <w:t>s</w:t>
      </w:r>
      <w:r w:rsidR="00D5287B">
        <w:rPr>
          <w:rFonts w:ascii="Times New Roman" w:hAnsi="Times New Roman"/>
          <w:sz w:val="24"/>
          <w:szCs w:val="24"/>
        </w:rPr>
        <w:t xml:space="preserve"> </w:t>
      </w:r>
      <w:r w:rsidR="00EC4B69">
        <w:rPr>
          <w:rFonts w:ascii="Times New Roman" w:hAnsi="Times New Roman"/>
          <w:sz w:val="24"/>
          <w:szCs w:val="24"/>
        </w:rPr>
        <w:t>Dinowitz</w:t>
      </w:r>
      <w:r w:rsidR="00181C39">
        <w:rPr>
          <w:rFonts w:ascii="Times New Roman" w:hAnsi="Times New Roman"/>
          <w:sz w:val="24"/>
          <w:szCs w:val="24"/>
        </w:rPr>
        <w:t xml:space="preserve"> and Morano</w:t>
      </w:r>
    </w:p>
    <w:p w14:paraId="73DBACEC" w14:textId="77777777" w:rsidR="005E0294" w:rsidRPr="00E61CF1" w:rsidRDefault="005E0294" w:rsidP="005E0294">
      <w:pPr>
        <w:shd w:val="clear" w:color="auto" w:fill="FFFFFF"/>
        <w:spacing w:after="0" w:line="240" w:lineRule="auto"/>
        <w:rPr>
          <w:rFonts w:ascii="Times New Roman" w:eastAsia="Times New Roman" w:hAnsi="Times New Roman"/>
          <w:sz w:val="24"/>
          <w:szCs w:val="24"/>
        </w:rPr>
      </w:pPr>
    </w:p>
    <w:p w14:paraId="250B4E76" w14:textId="4E09951E" w:rsidR="006E261A" w:rsidRDefault="006E261A" w:rsidP="006E261A">
      <w:pPr>
        <w:shd w:val="clear" w:color="auto" w:fill="FFFFFF"/>
        <w:spacing w:after="0"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w:t>
      </w:r>
      <w:r w:rsidR="0004305D">
        <w:rPr>
          <w:rFonts w:ascii="Times New Roman" w:hAnsi="Times New Roman"/>
          <w:sz w:val="24"/>
          <w:szCs w:val="24"/>
        </w:rPr>
        <w:t>The</w:t>
      </w:r>
      <w:r w:rsidR="005A06EC">
        <w:rPr>
          <w:rFonts w:ascii="Times New Roman" w:hAnsi="Times New Roman"/>
          <w:sz w:val="24"/>
          <w:szCs w:val="24"/>
        </w:rPr>
        <w:t xml:space="preserve"> Panel for Educational Policy (</w:t>
      </w:r>
      <w:r w:rsidR="008235A0">
        <w:rPr>
          <w:rFonts w:ascii="Times New Roman" w:hAnsi="Times New Roman"/>
          <w:sz w:val="24"/>
          <w:szCs w:val="24"/>
        </w:rPr>
        <w:t>“</w:t>
      </w:r>
      <w:r w:rsidR="00F90E39">
        <w:rPr>
          <w:rFonts w:ascii="Times New Roman" w:hAnsi="Times New Roman"/>
          <w:sz w:val="24"/>
          <w:szCs w:val="24"/>
        </w:rPr>
        <w:t>t</w:t>
      </w:r>
      <w:r w:rsidR="008235A0">
        <w:rPr>
          <w:rFonts w:ascii="Times New Roman" w:hAnsi="Times New Roman"/>
          <w:sz w:val="24"/>
          <w:szCs w:val="24"/>
        </w:rPr>
        <w:t xml:space="preserve">he </w:t>
      </w:r>
      <w:r w:rsidR="005A06EC">
        <w:rPr>
          <w:rFonts w:ascii="Times New Roman" w:hAnsi="Times New Roman"/>
          <w:sz w:val="24"/>
          <w:szCs w:val="24"/>
        </w:rPr>
        <w:t>PEP</w:t>
      </w:r>
      <w:r w:rsidR="008235A0">
        <w:rPr>
          <w:rFonts w:ascii="Times New Roman" w:hAnsi="Times New Roman"/>
          <w:sz w:val="24"/>
          <w:szCs w:val="24"/>
        </w:rPr>
        <w:t>”</w:t>
      </w:r>
      <w:r w:rsidR="005A06EC">
        <w:rPr>
          <w:rFonts w:ascii="Times New Roman" w:hAnsi="Times New Roman"/>
          <w:sz w:val="24"/>
          <w:szCs w:val="24"/>
        </w:rPr>
        <w:t xml:space="preserve">), </w:t>
      </w:r>
      <w:r w:rsidR="007720AE">
        <w:rPr>
          <w:rFonts w:ascii="Times New Roman" w:hAnsi="Times New Roman"/>
          <w:sz w:val="24"/>
          <w:szCs w:val="24"/>
        </w:rPr>
        <w:t xml:space="preserve">formerly known as the Board of Education of the New York City (“NYC” or “City”) School District, </w:t>
      </w:r>
      <w:r w:rsidR="00FC0C61">
        <w:rPr>
          <w:rFonts w:ascii="Times New Roman" w:hAnsi="Times New Roman"/>
          <w:sz w:val="24"/>
          <w:szCs w:val="24"/>
        </w:rPr>
        <w:t xml:space="preserve">is </w:t>
      </w:r>
      <w:r w:rsidR="008235A0">
        <w:rPr>
          <w:rFonts w:ascii="Times New Roman" w:hAnsi="Times New Roman"/>
          <w:sz w:val="24"/>
          <w:szCs w:val="24"/>
        </w:rPr>
        <w:t>established pursuant to</w:t>
      </w:r>
      <w:r>
        <w:rPr>
          <w:rFonts w:ascii="Times New Roman" w:hAnsi="Times New Roman"/>
          <w:sz w:val="24"/>
          <w:szCs w:val="24"/>
        </w:rPr>
        <w:t xml:space="preserve"> New York State (“NYS” or “State”) Education Law</w:t>
      </w:r>
      <w:r w:rsidR="00947B09">
        <w:rPr>
          <w:rFonts w:ascii="Times New Roman" w:hAnsi="Times New Roman"/>
          <w:sz w:val="24"/>
          <w:szCs w:val="24"/>
        </w:rPr>
        <w:t>; and</w:t>
      </w:r>
    </w:p>
    <w:p w14:paraId="551AE126" w14:textId="10B06F81" w:rsidR="00947B09" w:rsidRDefault="00947B09" w:rsidP="006E261A">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8235A0">
        <w:rPr>
          <w:rFonts w:ascii="Times New Roman" w:hAnsi="Times New Roman"/>
          <w:sz w:val="24"/>
          <w:szCs w:val="24"/>
        </w:rPr>
        <w:t>The PEP</w:t>
      </w:r>
      <w:r w:rsidR="00615219">
        <w:rPr>
          <w:rFonts w:ascii="Times New Roman" w:hAnsi="Times New Roman"/>
          <w:sz w:val="24"/>
          <w:szCs w:val="24"/>
        </w:rPr>
        <w:t xml:space="preserve"> is </w:t>
      </w:r>
      <w:r w:rsidR="00894D54">
        <w:rPr>
          <w:rFonts w:ascii="Times New Roman" w:hAnsi="Times New Roman"/>
          <w:sz w:val="24"/>
          <w:szCs w:val="24"/>
        </w:rPr>
        <w:t xml:space="preserve">the governance structure </w:t>
      </w:r>
      <w:r w:rsidR="009911E6">
        <w:rPr>
          <w:rFonts w:ascii="Times New Roman" w:hAnsi="Times New Roman"/>
          <w:sz w:val="24"/>
          <w:szCs w:val="24"/>
        </w:rPr>
        <w:t>of</w:t>
      </w:r>
      <w:r w:rsidR="00B15BE0">
        <w:rPr>
          <w:rFonts w:ascii="Times New Roman" w:hAnsi="Times New Roman"/>
          <w:sz w:val="24"/>
          <w:szCs w:val="24"/>
        </w:rPr>
        <w:t xml:space="preserve"> the NYC Department of Education (DOE)</w:t>
      </w:r>
      <w:r w:rsidR="009911E6">
        <w:rPr>
          <w:rFonts w:ascii="Times New Roman" w:hAnsi="Times New Roman"/>
          <w:sz w:val="24"/>
          <w:szCs w:val="24"/>
        </w:rPr>
        <w:t xml:space="preserve">, responsible for </w:t>
      </w:r>
      <w:r w:rsidR="007720AE">
        <w:rPr>
          <w:rFonts w:ascii="Times New Roman" w:hAnsi="Times New Roman"/>
          <w:sz w:val="24"/>
          <w:szCs w:val="24"/>
        </w:rPr>
        <w:t>“</w:t>
      </w:r>
      <w:proofErr w:type="spellStart"/>
      <w:r w:rsidR="009911E6">
        <w:rPr>
          <w:rFonts w:ascii="Times New Roman" w:hAnsi="Times New Roman"/>
          <w:sz w:val="24"/>
          <w:szCs w:val="24"/>
        </w:rPr>
        <w:t>approv</w:t>
      </w:r>
      <w:proofErr w:type="spellEnd"/>
      <w:r w:rsidR="007720AE">
        <w:rPr>
          <w:rFonts w:ascii="Times New Roman" w:hAnsi="Times New Roman"/>
          <w:sz w:val="24"/>
          <w:szCs w:val="24"/>
        </w:rPr>
        <w:t>[</w:t>
      </w:r>
      <w:proofErr w:type="spellStart"/>
      <w:r w:rsidR="009911E6">
        <w:rPr>
          <w:rFonts w:ascii="Times New Roman" w:hAnsi="Times New Roman"/>
          <w:sz w:val="24"/>
          <w:szCs w:val="24"/>
        </w:rPr>
        <w:t>ing</w:t>
      </w:r>
      <w:proofErr w:type="spellEnd"/>
      <w:r w:rsidR="007720AE">
        <w:rPr>
          <w:rFonts w:ascii="Times New Roman" w:hAnsi="Times New Roman"/>
          <w:sz w:val="24"/>
          <w:szCs w:val="24"/>
        </w:rPr>
        <w:t>]</w:t>
      </w:r>
      <w:r w:rsidR="009911E6">
        <w:rPr>
          <w:rFonts w:ascii="Times New Roman" w:hAnsi="Times New Roman"/>
          <w:sz w:val="24"/>
          <w:szCs w:val="24"/>
        </w:rPr>
        <w:t xml:space="preserve"> proposals for </w:t>
      </w:r>
      <w:r w:rsidR="007720AE">
        <w:rPr>
          <w:rFonts w:ascii="Times New Roman" w:hAnsi="Times New Roman"/>
          <w:sz w:val="24"/>
          <w:szCs w:val="24"/>
        </w:rPr>
        <w:t xml:space="preserve">all school closures or </w:t>
      </w:r>
      <w:r w:rsidR="009911E6">
        <w:rPr>
          <w:rFonts w:ascii="Times New Roman" w:hAnsi="Times New Roman"/>
          <w:sz w:val="24"/>
          <w:szCs w:val="24"/>
        </w:rPr>
        <w:t>significant changes in</w:t>
      </w:r>
      <w:r w:rsidR="00B15BE0">
        <w:rPr>
          <w:rFonts w:ascii="Times New Roman" w:hAnsi="Times New Roman"/>
          <w:sz w:val="24"/>
          <w:szCs w:val="24"/>
        </w:rPr>
        <w:t xml:space="preserve"> school </w:t>
      </w:r>
      <w:r w:rsidR="009911E6">
        <w:rPr>
          <w:rFonts w:ascii="Times New Roman" w:hAnsi="Times New Roman"/>
          <w:sz w:val="24"/>
          <w:szCs w:val="24"/>
        </w:rPr>
        <w:t>utilization</w:t>
      </w:r>
      <w:r w:rsidR="00B15BE0">
        <w:rPr>
          <w:rFonts w:ascii="Times New Roman" w:hAnsi="Times New Roman"/>
          <w:sz w:val="24"/>
          <w:szCs w:val="24"/>
        </w:rPr>
        <w:t xml:space="preserve"> </w:t>
      </w:r>
      <w:r w:rsidR="009911E6">
        <w:rPr>
          <w:rFonts w:ascii="Times New Roman" w:hAnsi="Times New Roman"/>
          <w:sz w:val="24"/>
          <w:szCs w:val="24"/>
        </w:rPr>
        <w:t xml:space="preserve">including </w:t>
      </w:r>
      <w:r w:rsidR="007720AE">
        <w:rPr>
          <w:rFonts w:ascii="Times New Roman" w:hAnsi="Times New Roman"/>
          <w:sz w:val="24"/>
          <w:szCs w:val="24"/>
        </w:rPr>
        <w:t>the phase-out, grade reconfiguration</w:t>
      </w:r>
      <w:r w:rsidR="009911E6">
        <w:rPr>
          <w:rFonts w:ascii="Times New Roman" w:hAnsi="Times New Roman"/>
          <w:sz w:val="24"/>
          <w:szCs w:val="24"/>
        </w:rPr>
        <w:t xml:space="preserve">, re-siting, </w:t>
      </w:r>
      <w:r w:rsidR="00986618">
        <w:rPr>
          <w:rFonts w:ascii="Times New Roman" w:hAnsi="Times New Roman"/>
          <w:sz w:val="24"/>
          <w:szCs w:val="24"/>
        </w:rPr>
        <w:t xml:space="preserve">or </w:t>
      </w:r>
      <w:r w:rsidR="00B15BE0">
        <w:rPr>
          <w:rFonts w:ascii="Times New Roman" w:hAnsi="Times New Roman"/>
          <w:sz w:val="24"/>
          <w:szCs w:val="24"/>
        </w:rPr>
        <w:t>co-location</w:t>
      </w:r>
      <w:r w:rsidR="009911E6">
        <w:rPr>
          <w:rFonts w:ascii="Times New Roman" w:hAnsi="Times New Roman"/>
          <w:sz w:val="24"/>
          <w:szCs w:val="24"/>
        </w:rPr>
        <w:t xml:space="preserve"> of schools</w:t>
      </w:r>
      <w:r w:rsidR="00986618">
        <w:rPr>
          <w:rFonts w:ascii="Times New Roman" w:hAnsi="Times New Roman"/>
          <w:sz w:val="24"/>
          <w:szCs w:val="24"/>
        </w:rPr>
        <w:t>”</w:t>
      </w:r>
      <w:r w:rsidR="00BB005D">
        <w:rPr>
          <w:rFonts w:ascii="Times New Roman" w:hAnsi="Times New Roman"/>
          <w:sz w:val="24"/>
          <w:szCs w:val="24"/>
        </w:rPr>
        <w:t>; and</w:t>
      </w:r>
    </w:p>
    <w:p w14:paraId="0D71CD74" w14:textId="14885A68" w:rsidR="009911E6" w:rsidRDefault="009911E6" w:rsidP="006E261A">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PEP also </w:t>
      </w:r>
      <w:r w:rsidR="00986618">
        <w:rPr>
          <w:rFonts w:ascii="Times New Roman" w:hAnsi="Times New Roman"/>
          <w:sz w:val="24"/>
          <w:szCs w:val="24"/>
        </w:rPr>
        <w:t>“</w:t>
      </w:r>
      <w:r>
        <w:rPr>
          <w:rFonts w:ascii="Times New Roman" w:hAnsi="Times New Roman"/>
          <w:sz w:val="24"/>
          <w:szCs w:val="24"/>
        </w:rPr>
        <w:t>approve</w:t>
      </w:r>
      <w:r w:rsidR="00986618">
        <w:rPr>
          <w:rFonts w:ascii="Times New Roman" w:hAnsi="Times New Roman"/>
          <w:sz w:val="24"/>
          <w:szCs w:val="24"/>
        </w:rPr>
        <w:t>[</w:t>
      </w:r>
      <w:r>
        <w:rPr>
          <w:rFonts w:ascii="Times New Roman" w:hAnsi="Times New Roman"/>
          <w:sz w:val="24"/>
          <w:szCs w:val="24"/>
        </w:rPr>
        <w:t>s</w:t>
      </w:r>
      <w:r w:rsidR="00986618">
        <w:rPr>
          <w:rFonts w:ascii="Times New Roman" w:hAnsi="Times New Roman"/>
          <w:sz w:val="24"/>
          <w:szCs w:val="24"/>
        </w:rPr>
        <w:t>]</w:t>
      </w:r>
      <w:r>
        <w:rPr>
          <w:rFonts w:ascii="Times New Roman" w:hAnsi="Times New Roman"/>
          <w:sz w:val="24"/>
          <w:szCs w:val="24"/>
        </w:rPr>
        <w:t xml:space="preserve"> </w:t>
      </w:r>
      <w:r w:rsidR="00986618">
        <w:rPr>
          <w:rFonts w:ascii="Times New Roman" w:hAnsi="Times New Roman"/>
          <w:sz w:val="24"/>
          <w:szCs w:val="24"/>
        </w:rPr>
        <w:t xml:space="preserve">any </w:t>
      </w:r>
      <w:r>
        <w:rPr>
          <w:rFonts w:ascii="Times New Roman" w:hAnsi="Times New Roman"/>
          <w:sz w:val="24"/>
          <w:szCs w:val="24"/>
        </w:rPr>
        <w:t xml:space="preserve">contract awarded by </w:t>
      </w:r>
      <w:r w:rsidR="00986618">
        <w:rPr>
          <w:rFonts w:ascii="Times New Roman" w:hAnsi="Times New Roman"/>
          <w:sz w:val="24"/>
          <w:szCs w:val="24"/>
        </w:rPr>
        <w:t>[</w:t>
      </w:r>
      <w:r>
        <w:rPr>
          <w:rFonts w:ascii="Times New Roman" w:hAnsi="Times New Roman"/>
          <w:sz w:val="24"/>
          <w:szCs w:val="24"/>
        </w:rPr>
        <w:t>DOE</w:t>
      </w:r>
      <w:r w:rsidR="00986618">
        <w:rPr>
          <w:rFonts w:ascii="Times New Roman" w:hAnsi="Times New Roman"/>
          <w:sz w:val="24"/>
          <w:szCs w:val="24"/>
        </w:rPr>
        <w:t>]</w:t>
      </w:r>
      <w:r>
        <w:rPr>
          <w:rFonts w:ascii="Times New Roman" w:hAnsi="Times New Roman"/>
          <w:sz w:val="24"/>
          <w:szCs w:val="24"/>
        </w:rPr>
        <w:t xml:space="preserve"> </w:t>
      </w:r>
      <w:r w:rsidR="00986618">
        <w:rPr>
          <w:rFonts w:ascii="Times New Roman" w:hAnsi="Times New Roman"/>
          <w:sz w:val="24"/>
          <w:szCs w:val="24"/>
        </w:rPr>
        <w:t>or</w:t>
      </w:r>
      <w:r>
        <w:rPr>
          <w:rFonts w:ascii="Times New Roman" w:hAnsi="Times New Roman"/>
          <w:sz w:val="24"/>
          <w:szCs w:val="24"/>
        </w:rPr>
        <w:t xml:space="preserve"> </w:t>
      </w:r>
      <w:r w:rsidR="00986618">
        <w:rPr>
          <w:rFonts w:ascii="Times New Roman" w:hAnsi="Times New Roman"/>
          <w:sz w:val="24"/>
          <w:szCs w:val="24"/>
        </w:rPr>
        <w:t xml:space="preserve">the </w:t>
      </w:r>
      <w:r>
        <w:rPr>
          <w:rFonts w:ascii="Times New Roman" w:hAnsi="Times New Roman"/>
          <w:sz w:val="24"/>
          <w:szCs w:val="24"/>
        </w:rPr>
        <w:t>community districts</w:t>
      </w:r>
      <w:r w:rsidR="00986618">
        <w:rPr>
          <w:rFonts w:ascii="Times New Roman" w:hAnsi="Times New Roman"/>
          <w:sz w:val="24"/>
          <w:szCs w:val="24"/>
        </w:rPr>
        <w:t>”</w:t>
      </w:r>
      <w:r>
        <w:rPr>
          <w:rFonts w:ascii="Times New Roman" w:hAnsi="Times New Roman"/>
          <w:sz w:val="24"/>
          <w:szCs w:val="24"/>
        </w:rPr>
        <w:t xml:space="preserve"> that </w:t>
      </w:r>
      <w:r w:rsidR="00986618">
        <w:rPr>
          <w:rFonts w:ascii="Times New Roman" w:hAnsi="Times New Roman"/>
          <w:sz w:val="24"/>
          <w:szCs w:val="24"/>
        </w:rPr>
        <w:t>“was let by a procurement method</w:t>
      </w:r>
      <w:r>
        <w:rPr>
          <w:rFonts w:ascii="Times New Roman" w:hAnsi="Times New Roman"/>
          <w:sz w:val="24"/>
          <w:szCs w:val="24"/>
        </w:rPr>
        <w:t xml:space="preserve"> other than competitive sealed bidding</w:t>
      </w:r>
      <w:r w:rsidR="00043137">
        <w:rPr>
          <w:rFonts w:ascii="Times New Roman" w:hAnsi="Times New Roman"/>
          <w:sz w:val="24"/>
          <w:szCs w:val="24"/>
        </w:rPr>
        <w:t>…</w:t>
      </w:r>
      <w:r>
        <w:rPr>
          <w:rFonts w:ascii="Times New Roman" w:hAnsi="Times New Roman"/>
          <w:sz w:val="24"/>
          <w:szCs w:val="24"/>
        </w:rPr>
        <w:t xml:space="preserve"> including </w:t>
      </w:r>
      <w:r w:rsidR="00043137">
        <w:rPr>
          <w:rFonts w:ascii="Times New Roman" w:hAnsi="Times New Roman"/>
          <w:sz w:val="24"/>
          <w:szCs w:val="24"/>
        </w:rPr>
        <w:t xml:space="preserve">but not limited to </w:t>
      </w:r>
      <w:r>
        <w:rPr>
          <w:rFonts w:ascii="Times New Roman" w:hAnsi="Times New Roman"/>
          <w:sz w:val="24"/>
          <w:szCs w:val="24"/>
        </w:rPr>
        <w:t>competitive sealed proposals</w:t>
      </w:r>
      <w:r w:rsidR="00043137">
        <w:rPr>
          <w:rFonts w:ascii="Times New Roman" w:hAnsi="Times New Roman"/>
          <w:sz w:val="24"/>
          <w:szCs w:val="24"/>
        </w:rPr>
        <w:t>, or</w:t>
      </w:r>
      <w:r>
        <w:rPr>
          <w:rFonts w:ascii="Times New Roman" w:hAnsi="Times New Roman"/>
          <w:sz w:val="24"/>
          <w:szCs w:val="24"/>
        </w:rPr>
        <w:t xml:space="preserve"> sole source contracts,</w:t>
      </w:r>
      <w:r w:rsidR="00043137">
        <w:rPr>
          <w:rFonts w:ascii="Times New Roman" w:hAnsi="Times New Roman"/>
          <w:sz w:val="24"/>
          <w:szCs w:val="24"/>
        </w:rPr>
        <w:t xml:space="preserve">” that “provides </w:t>
      </w:r>
      <w:r>
        <w:rPr>
          <w:rFonts w:ascii="Times New Roman" w:hAnsi="Times New Roman"/>
          <w:sz w:val="24"/>
          <w:szCs w:val="24"/>
        </w:rPr>
        <w:t>for technical, consultant, or personal services,</w:t>
      </w:r>
      <w:r w:rsidR="00043137">
        <w:rPr>
          <w:rFonts w:ascii="Times New Roman" w:hAnsi="Times New Roman"/>
          <w:sz w:val="24"/>
          <w:szCs w:val="24"/>
        </w:rPr>
        <w:t>”</w:t>
      </w:r>
      <w:r>
        <w:rPr>
          <w:rFonts w:ascii="Times New Roman" w:hAnsi="Times New Roman"/>
          <w:sz w:val="24"/>
          <w:szCs w:val="24"/>
        </w:rPr>
        <w:t xml:space="preserve"> or </w:t>
      </w:r>
      <w:r w:rsidR="00043137">
        <w:rPr>
          <w:rFonts w:ascii="Times New Roman" w:hAnsi="Times New Roman"/>
          <w:sz w:val="24"/>
          <w:szCs w:val="24"/>
        </w:rPr>
        <w:t>“</w:t>
      </w:r>
      <w:r>
        <w:rPr>
          <w:rFonts w:ascii="Times New Roman" w:hAnsi="Times New Roman"/>
          <w:sz w:val="24"/>
          <w:szCs w:val="24"/>
        </w:rPr>
        <w:t xml:space="preserve">the </w:t>
      </w:r>
      <w:r w:rsidR="00043137">
        <w:rPr>
          <w:rFonts w:ascii="Times New Roman" w:hAnsi="Times New Roman"/>
          <w:sz w:val="24"/>
          <w:szCs w:val="24"/>
        </w:rPr>
        <w:t xml:space="preserve">value of such contract </w:t>
      </w:r>
      <w:r>
        <w:rPr>
          <w:rFonts w:ascii="Times New Roman" w:hAnsi="Times New Roman"/>
          <w:sz w:val="24"/>
          <w:szCs w:val="24"/>
        </w:rPr>
        <w:t>exceed</w:t>
      </w:r>
      <w:r w:rsidR="00043137">
        <w:rPr>
          <w:rFonts w:ascii="Times New Roman" w:hAnsi="Times New Roman"/>
          <w:sz w:val="24"/>
          <w:szCs w:val="24"/>
        </w:rPr>
        <w:t>s…</w:t>
      </w:r>
      <w:r>
        <w:rPr>
          <w:rFonts w:ascii="Times New Roman" w:hAnsi="Times New Roman"/>
          <w:sz w:val="24"/>
          <w:szCs w:val="24"/>
        </w:rPr>
        <w:t xml:space="preserve"> </w:t>
      </w:r>
      <w:r w:rsidR="00986618">
        <w:rPr>
          <w:rFonts w:ascii="Times New Roman" w:hAnsi="Times New Roman"/>
          <w:sz w:val="24"/>
          <w:szCs w:val="24"/>
        </w:rPr>
        <w:t>one</w:t>
      </w:r>
      <w:r>
        <w:rPr>
          <w:rFonts w:ascii="Times New Roman" w:hAnsi="Times New Roman"/>
          <w:sz w:val="24"/>
          <w:szCs w:val="24"/>
        </w:rPr>
        <w:t xml:space="preserve"> million </w:t>
      </w:r>
      <w:r w:rsidR="00986618">
        <w:rPr>
          <w:rFonts w:ascii="Times New Roman" w:hAnsi="Times New Roman"/>
          <w:sz w:val="24"/>
          <w:szCs w:val="24"/>
        </w:rPr>
        <w:t>dollars</w:t>
      </w:r>
      <w:r w:rsidR="00043137">
        <w:rPr>
          <w:rFonts w:ascii="Times New Roman" w:hAnsi="Times New Roman"/>
          <w:sz w:val="24"/>
          <w:szCs w:val="24"/>
        </w:rPr>
        <w:t>”</w:t>
      </w:r>
      <w:r>
        <w:rPr>
          <w:rFonts w:ascii="Times New Roman" w:hAnsi="Times New Roman"/>
          <w:sz w:val="24"/>
          <w:szCs w:val="24"/>
        </w:rPr>
        <w:t>; and</w:t>
      </w:r>
    </w:p>
    <w:p w14:paraId="7FF05038" w14:textId="74EAA301" w:rsidR="00386F8C" w:rsidRDefault="00BB005D" w:rsidP="006E261A">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654AE7">
        <w:rPr>
          <w:rFonts w:ascii="Times New Roman" w:hAnsi="Times New Roman"/>
          <w:sz w:val="24"/>
          <w:szCs w:val="24"/>
        </w:rPr>
        <w:t>The PEP currently consists of 24 voting members</w:t>
      </w:r>
      <w:r w:rsidR="00385F38">
        <w:rPr>
          <w:rFonts w:ascii="Times New Roman" w:hAnsi="Times New Roman"/>
          <w:sz w:val="24"/>
          <w:szCs w:val="24"/>
        </w:rPr>
        <w:t>, 13 appointed by the Mayor</w:t>
      </w:r>
      <w:r w:rsidR="00357675">
        <w:rPr>
          <w:rFonts w:ascii="Times New Roman" w:hAnsi="Times New Roman"/>
          <w:sz w:val="24"/>
          <w:szCs w:val="24"/>
        </w:rPr>
        <w:t xml:space="preserve">, </w:t>
      </w:r>
      <w:r w:rsidR="00043137">
        <w:rPr>
          <w:rFonts w:ascii="Times New Roman" w:hAnsi="Times New Roman"/>
          <w:sz w:val="24"/>
          <w:szCs w:val="24"/>
        </w:rPr>
        <w:t xml:space="preserve">5 </w:t>
      </w:r>
      <w:r w:rsidR="00D07630">
        <w:rPr>
          <w:rFonts w:ascii="Times New Roman" w:hAnsi="Times New Roman"/>
          <w:sz w:val="24"/>
          <w:szCs w:val="24"/>
        </w:rPr>
        <w:t>appointed by the borough presidents</w:t>
      </w:r>
      <w:r w:rsidR="00043137">
        <w:rPr>
          <w:rFonts w:ascii="Times New Roman" w:hAnsi="Times New Roman"/>
          <w:sz w:val="24"/>
          <w:szCs w:val="24"/>
        </w:rPr>
        <w:t xml:space="preserve"> (one per borough)</w:t>
      </w:r>
      <w:r w:rsidR="00D07630">
        <w:rPr>
          <w:rFonts w:ascii="Times New Roman" w:hAnsi="Times New Roman"/>
          <w:sz w:val="24"/>
          <w:szCs w:val="24"/>
        </w:rPr>
        <w:t xml:space="preserve">, </w:t>
      </w:r>
      <w:r w:rsidR="00537C7C">
        <w:rPr>
          <w:rFonts w:ascii="Times New Roman" w:hAnsi="Times New Roman"/>
          <w:sz w:val="24"/>
          <w:szCs w:val="24"/>
        </w:rPr>
        <w:t>5</w:t>
      </w:r>
      <w:r w:rsidR="00CA6BF6">
        <w:rPr>
          <w:rFonts w:ascii="Times New Roman" w:hAnsi="Times New Roman"/>
          <w:sz w:val="24"/>
          <w:szCs w:val="24"/>
        </w:rPr>
        <w:t xml:space="preserve"> elected by the</w:t>
      </w:r>
      <w:r w:rsidR="00537C7C">
        <w:rPr>
          <w:rFonts w:ascii="Times New Roman" w:hAnsi="Times New Roman"/>
          <w:sz w:val="24"/>
          <w:szCs w:val="24"/>
        </w:rPr>
        <w:t xml:space="preserve"> presidents of the Community Education Councils (CECs) </w:t>
      </w:r>
      <w:r w:rsidR="00F11D1F">
        <w:rPr>
          <w:rFonts w:ascii="Times New Roman" w:hAnsi="Times New Roman"/>
          <w:sz w:val="24"/>
          <w:szCs w:val="24"/>
        </w:rPr>
        <w:t>(</w:t>
      </w:r>
      <w:r w:rsidR="00CA6BF6">
        <w:rPr>
          <w:rFonts w:ascii="Times New Roman" w:hAnsi="Times New Roman"/>
          <w:sz w:val="24"/>
          <w:szCs w:val="24"/>
        </w:rPr>
        <w:t xml:space="preserve">one </w:t>
      </w:r>
      <w:r w:rsidR="00043137">
        <w:rPr>
          <w:rFonts w:ascii="Times New Roman" w:hAnsi="Times New Roman"/>
          <w:sz w:val="24"/>
          <w:szCs w:val="24"/>
        </w:rPr>
        <w:t xml:space="preserve">representing </w:t>
      </w:r>
      <w:r w:rsidR="00CA6BF6">
        <w:rPr>
          <w:rFonts w:ascii="Times New Roman" w:hAnsi="Times New Roman"/>
          <w:sz w:val="24"/>
          <w:szCs w:val="24"/>
        </w:rPr>
        <w:t>each borough</w:t>
      </w:r>
      <w:r w:rsidR="00F11D1F">
        <w:rPr>
          <w:rFonts w:ascii="Times New Roman" w:hAnsi="Times New Roman"/>
          <w:sz w:val="24"/>
          <w:szCs w:val="24"/>
        </w:rPr>
        <w:t>)</w:t>
      </w:r>
      <w:r w:rsidR="00043137">
        <w:rPr>
          <w:rFonts w:ascii="Times New Roman" w:hAnsi="Times New Roman"/>
          <w:sz w:val="24"/>
          <w:szCs w:val="24"/>
        </w:rPr>
        <w:t xml:space="preserve"> </w:t>
      </w:r>
      <w:r w:rsidR="00537C7C">
        <w:rPr>
          <w:rFonts w:ascii="Times New Roman" w:hAnsi="Times New Roman"/>
          <w:sz w:val="24"/>
          <w:szCs w:val="24"/>
        </w:rPr>
        <w:t xml:space="preserve">and one independent member who </w:t>
      </w:r>
      <w:r w:rsidR="009A232B">
        <w:rPr>
          <w:rFonts w:ascii="Times New Roman" w:hAnsi="Times New Roman"/>
          <w:sz w:val="24"/>
          <w:szCs w:val="24"/>
        </w:rPr>
        <w:t>serves</w:t>
      </w:r>
      <w:r w:rsidR="00537C7C">
        <w:rPr>
          <w:rFonts w:ascii="Times New Roman" w:hAnsi="Times New Roman"/>
          <w:sz w:val="24"/>
          <w:szCs w:val="24"/>
        </w:rPr>
        <w:t xml:space="preserve"> as chair of the PEP and is </w:t>
      </w:r>
      <w:r w:rsidR="00C65246">
        <w:rPr>
          <w:rFonts w:ascii="Times New Roman" w:hAnsi="Times New Roman"/>
          <w:sz w:val="24"/>
          <w:szCs w:val="24"/>
        </w:rPr>
        <w:t xml:space="preserve">also </w:t>
      </w:r>
      <w:r w:rsidR="00537C7C">
        <w:rPr>
          <w:rFonts w:ascii="Times New Roman" w:hAnsi="Times New Roman"/>
          <w:sz w:val="24"/>
          <w:szCs w:val="24"/>
        </w:rPr>
        <w:t xml:space="preserve">selected by the </w:t>
      </w:r>
      <w:r w:rsidR="00FA2F64">
        <w:rPr>
          <w:rFonts w:ascii="Times New Roman" w:hAnsi="Times New Roman"/>
          <w:sz w:val="24"/>
          <w:szCs w:val="24"/>
        </w:rPr>
        <w:t>M</w:t>
      </w:r>
      <w:r w:rsidR="00537C7C">
        <w:rPr>
          <w:rFonts w:ascii="Times New Roman" w:hAnsi="Times New Roman"/>
          <w:sz w:val="24"/>
          <w:szCs w:val="24"/>
        </w:rPr>
        <w:t>ayor; and</w:t>
      </w:r>
    </w:p>
    <w:p w14:paraId="39E173DC" w14:textId="1610990A" w:rsidR="006E261A" w:rsidRDefault="005030E2" w:rsidP="00E17B40">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CECs</w:t>
      </w:r>
      <w:r w:rsidR="00CC0C02">
        <w:rPr>
          <w:rFonts w:ascii="Times New Roman" w:hAnsi="Times New Roman"/>
          <w:sz w:val="24"/>
          <w:szCs w:val="24"/>
        </w:rPr>
        <w:t xml:space="preserve">, which are established </w:t>
      </w:r>
      <w:r w:rsidR="00CA6BF6">
        <w:rPr>
          <w:rFonts w:ascii="Times New Roman" w:hAnsi="Times New Roman"/>
          <w:sz w:val="24"/>
          <w:szCs w:val="24"/>
        </w:rPr>
        <w:t xml:space="preserve">under </w:t>
      </w:r>
      <w:r w:rsidR="00CC0C02">
        <w:rPr>
          <w:rFonts w:ascii="Times New Roman" w:hAnsi="Times New Roman"/>
          <w:sz w:val="24"/>
          <w:szCs w:val="24"/>
        </w:rPr>
        <w:t>Education Law</w:t>
      </w:r>
      <w:r w:rsidR="00A10584">
        <w:rPr>
          <w:rFonts w:ascii="Times New Roman" w:hAnsi="Times New Roman"/>
          <w:sz w:val="24"/>
          <w:szCs w:val="24"/>
        </w:rPr>
        <w:t xml:space="preserve">, are granted no executive or administrative powers or functions, </w:t>
      </w:r>
      <w:r w:rsidR="00274D40">
        <w:rPr>
          <w:rFonts w:ascii="Times New Roman" w:hAnsi="Times New Roman"/>
          <w:sz w:val="24"/>
          <w:szCs w:val="24"/>
        </w:rPr>
        <w:t xml:space="preserve">and </w:t>
      </w:r>
      <w:r w:rsidR="00A10584">
        <w:rPr>
          <w:rFonts w:ascii="Times New Roman" w:hAnsi="Times New Roman"/>
          <w:sz w:val="24"/>
          <w:szCs w:val="24"/>
        </w:rPr>
        <w:t xml:space="preserve">their role with respect to district leadership </w:t>
      </w:r>
      <w:r w:rsidR="00274D40">
        <w:rPr>
          <w:rFonts w:ascii="Times New Roman" w:hAnsi="Times New Roman"/>
          <w:sz w:val="24"/>
          <w:szCs w:val="24"/>
        </w:rPr>
        <w:t xml:space="preserve">is </w:t>
      </w:r>
      <w:r w:rsidR="00A10584">
        <w:rPr>
          <w:rFonts w:ascii="Times New Roman" w:hAnsi="Times New Roman"/>
          <w:sz w:val="24"/>
          <w:szCs w:val="24"/>
        </w:rPr>
        <w:t xml:space="preserve">limited to </w:t>
      </w:r>
      <w:r w:rsidR="00A10584">
        <w:rPr>
          <w:rFonts w:ascii="Times New Roman" w:hAnsi="Times New Roman"/>
          <w:sz w:val="24"/>
          <w:szCs w:val="24"/>
        </w:rPr>
        <w:lastRenderedPageBreak/>
        <w:t xml:space="preserve">forwarding to the DOE Chancellor a slate of finalist candidates from </w:t>
      </w:r>
      <w:r w:rsidR="00CA6BF6">
        <w:rPr>
          <w:rFonts w:ascii="Times New Roman" w:hAnsi="Times New Roman"/>
          <w:sz w:val="24"/>
          <w:szCs w:val="24"/>
        </w:rPr>
        <w:t>which</w:t>
      </w:r>
      <w:r w:rsidR="00A10584">
        <w:rPr>
          <w:rFonts w:ascii="Times New Roman" w:hAnsi="Times New Roman"/>
          <w:sz w:val="24"/>
          <w:szCs w:val="24"/>
        </w:rPr>
        <w:t xml:space="preserve"> the Chancellor selects the community superintendent, </w:t>
      </w:r>
      <w:r w:rsidR="0004740C">
        <w:rPr>
          <w:rFonts w:ascii="Times New Roman" w:hAnsi="Times New Roman"/>
          <w:sz w:val="24"/>
          <w:szCs w:val="24"/>
        </w:rPr>
        <w:t>submitting an annual evaluation of the superintendent to the Chancellor, and consulting on the superintendent’s selection; and</w:t>
      </w:r>
    </w:p>
    <w:p w14:paraId="1F027022" w14:textId="09F7B3E0" w:rsidR="00E17B40" w:rsidRDefault="00E17B40" w:rsidP="00E17B40">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A community superintendent</w:t>
      </w:r>
      <w:r w:rsidR="003A75FB">
        <w:rPr>
          <w:rFonts w:ascii="Times New Roman" w:hAnsi="Times New Roman"/>
          <w:sz w:val="24"/>
          <w:szCs w:val="24"/>
        </w:rPr>
        <w:t xml:space="preserve">, under </w:t>
      </w:r>
      <w:r w:rsidR="00274D40">
        <w:rPr>
          <w:rFonts w:ascii="Times New Roman" w:hAnsi="Times New Roman"/>
          <w:sz w:val="24"/>
          <w:szCs w:val="24"/>
        </w:rPr>
        <w:t xml:space="preserve">the </w:t>
      </w:r>
      <w:r w:rsidR="003A75FB">
        <w:rPr>
          <w:rFonts w:ascii="Times New Roman" w:hAnsi="Times New Roman"/>
          <w:sz w:val="24"/>
          <w:szCs w:val="24"/>
        </w:rPr>
        <w:t>Education Law,</w:t>
      </w:r>
      <w:r>
        <w:rPr>
          <w:rFonts w:ascii="Times New Roman" w:hAnsi="Times New Roman"/>
          <w:sz w:val="24"/>
          <w:szCs w:val="24"/>
        </w:rPr>
        <w:t xml:space="preserve"> exercises substantial authority within a district, including the appointment and evaluation of principals, the approval of school-based budgets, and the oversight of instru</w:t>
      </w:r>
      <w:r w:rsidR="003A75FB">
        <w:rPr>
          <w:rFonts w:ascii="Times New Roman" w:hAnsi="Times New Roman"/>
          <w:sz w:val="24"/>
          <w:szCs w:val="24"/>
        </w:rPr>
        <w:t>ction, while the CEC that the superintendent serves has only a limited and advisory role in the superintendent’s selection and retention; and</w:t>
      </w:r>
    </w:p>
    <w:p w14:paraId="446C70D1" w14:textId="0238E23A" w:rsidR="003A75FB" w:rsidRDefault="003A75FB" w:rsidP="00E17B40">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F36C3C">
        <w:rPr>
          <w:rFonts w:ascii="Times New Roman" w:hAnsi="Times New Roman"/>
          <w:sz w:val="24"/>
          <w:szCs w:val="24"/>
        </w:rPr>
        <w:t xml:space="preserve">Mayoral control of </w:t>
      </w:r>
      <w:r w:rsidR="00043137">
        <w:rPr>
          <w:rFonts w:ascii="Times New Roman" w:hAnsi="Times New Roman"/>
          <w:sz w:val="24"/>
          <w:szCs w:val="24"/>
        </w:rPr>
        <w:t>DOE</w:t>
      </w:r>
      <w:r w:rsidR="00F36C3C">
        <w:rPr>
          <w:rFonts w:ascii="Times New Roman" w:hAnsi="Times New Roman"/>
          <w:sz w:val="24"/>
          <w:szCs w:val="24"/>
        </w:rPr>
        <w:t xml:space="preserve">, </w:t>
      </w:r>
      <w:r w:rsidR="00274D40">
        <w:rPr>
          <w:rFonts w:ascii="Times New Roman" w:hAnsi="Times New Roman"/>
          <w:sz w:val="24"/>
          <w:szCs w:val="24"/>
        </w:rPr>
        <w:t xml:space="preserve">a model </w:t>
      </w:r>
      <w:r w:rsidR="00F36C3C">
        <w:rPr>
          <w:rFonts w:ascii="Times New Roman" w:hAnsi="Times New Roman"/>
          <w:sz w:val="24"/>
          <w:szCs w:val="24"/>
        </w:rPr>
        <w:t>under which the Chancellor is appointed by and serves at the pleasure of the Mayor and</w:t>
      </w:r>
      <w:r w:rsidR="00274D40">
        <w:rPr>
          <w:rFonts w:ascii="Times New Roman" w:hAnsi="Times New Roman"/>
          <w:sz w:val="24"/>
          <w:szCs w:val="24"/>
        </w:rPr>
        <w:t xml:space="preserve"> which gives</w:t>
      </w:r>
      <w:r w:rsidR="00F36C3C">
        <w:rPr>
          <w:rFonts w:ascii="Times New Roman" w:hAnsi="Times New Roman"/>
          <w:sz w:val="24"/>
          <w:szCs w:val="24"/>
        </w:rPr>
        <w:t xml:space="preserve"> the Mayor </w:t>
      </w:r>
      <w:r w:rsidR="00274D40">
        <w:rPr>
          <w:rFonts w:ascii="Times New Roman" w:hAnsi="Times New Roman"/>
          <w:sz w:val="24"/>
          <w:szCs w:val="24"/>
        </w:rPr>
        <w:t xml:space="preserve">the power to </w:t>
      </w:r>
      <w:r w:rsidR="00F36C3C">
        <w:rPr>
          <w:rFonts w:ascii="Times New Roman" w:hAnsi="Times New Roman"/>
          <w:sz w:val="24"/>
          <w:szCs w:val="24"/>
        </w:rPr>
        <w:t>appoint a majority of the PEP</w:t>
      </w:r>
      <w:r w:rsidR="00274D40">
        <w:rPr>
          <w:rFonts w:ascii="Times New Roman" w:hAnsi="Times New Roman"/>
          <w:sz w:val="24"/>
          <w:szCs w:val="24"/>
        </w:rPr>
        <w:t>,</w:t>
      </w:r>
      <w:r w:rsidR="005E0A87">
        <w:rPr>
          <w:rFonts w:ascii="Times New Roman" w:hAnsi="Times New Roman"/>
          <w:sz w:val="24"/>
          <w:szCs w:val="24"/>
        </w:rPr>
        <w:t xml:space="preserve"> was established by Chapter 91 of the Laws of 2002 and </w:t>
      </w:r>
      <w:r w:rsidR="0022675E">
        <w:rPr>
          <w:rFonts w:ascii="Times New Roman" w:hAnsi="Times New Roman"/>
          <w:sz w:val="24"/>
          <w:szCs w:val="24"/>
        </w:rPr>
        <w:t xml:space="preserve">most recently </w:t>
      </w:r>
      <w:r w:rsidR="00043137">
        <w:rPr>
          <w:rFonts w:ascii="Times New Roman" w:hAnsi="Times New Roman"/>
          <w:sz w:val="24"/>
          <w:szCs w:val="24"/>
        </w:rPr>
        <w:t>extended for two years by the Fiscal 2027 NYS budget, enacted in May 2026</w:t>
      </w:r>
      <w:r w:rsidR="0022675E">
        <w:rPr>
          <w:rFonts w:ascii="Times New Roman" w:hAnsi="Times New Roman"/>
          <w:sz w:val="24"/>
          <w:szCs w:val="24"/>
        </w:rPr>
        <w:t>; and</w:t>
      </w:r>
    </w:p>
    <w:p w14:paraId="411A057A" w14:textId="6EA9EA5C" w:rsidR="0022675E" w:rsidRDefault="0022675E" w:rsidP="00E17B40">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FF1EF6">
        <w:rPr>
          <w:rFonts w:ascii="Times New Roman" w:hAnsi="Times New Roman"/>
          <w:sz w:val="24"/>
          <w:szCs w:val="24"/>
        </w:rPr>
        <w:t>In its 2024 report on mayoral control, the State Education Department documented public concern about the concentration of authority in the Mayor and the limited voice of other stakeholders in school governance; and</w:t>
      </w:r>
    </w:p>
    <w:p w14:paraId="0BB82C1B" w14:textId="020F129B" w:rsidR="00FF1EF6" w:rsidRDefault="00FF1EF6" w:rsidP="00E17B40">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w:t>
      </w:r>
      <w:r w:rsidR="00F4554C">
        <w:rPr>
          <w:rFonts w:ascii="Times New Roman" w:hAnsi="Times New Roman"/>
          <w:sz w:val="24"/>
          <w:szCs w:val="24"/>
        </w:rPr>
        <w:t xml:space="preserve">City </w:t>
      </w:r>
      <w:r>
        <w:rPr>
          <w:rFonts w:ascii="Times New Roman" w:hAnsi="Times New Roman"/>
          <w:sz w:val="24"/>
          <w:szCs w:val="24"/>
        </w:rPr>
        <w:t>Council</w:t>
      </w:r>
      <w:r w:rsidR="00137648">
        <w:rPr>
          <w:rFonts w:ascii="Times New Roman" w:hAnsi="Times New Roman"/>
          <w:sz w:val="24"/>
          <w:szCs w:val="24"/>
        </w:rPr>
        <w:t xml:space="preserve"> (“the Council”)</w:t>
      </w:r>
      <w:r w:rsidR="00F4554C">
        <w:rPr>
          <w:rFonts w:ascii="Times New Roman" w:hAnsi="Times New Roman"/>
          <w:sz w:val="24"/>
          <w:szCs w:val="24"/>
        </w:rPr>
        <w:t>, which is the legislative body of NYC,</w:t>
      </w:r>
      <w:r>
        <w:rPr>
          <w:rFonts w:ascii="Times New Roman" w:hAnsi="Times New Roman"/>
          <w:sz w:val="24"/>
          <w:szCs w:val="24"/>
        </w:rPr>
        <w:t xml:space="preserve"> adopts the budget that </w:t>
      </w:r>
      <w:r w:rsidR="00F4554C">
        <w:rPr>
          <w:rFonts w:ascii="Times New Roman" w:hAnsi="Times New Roman"/>
          <w:sz w:val="24"/>
          <w:szCs w:val="24"/>
        </w:rPr>
        <w:t>f</w:t>
      </w:r>
      <w:r>
        <w:rPr>
          <w:rFonts w:ascii="Times New Roman" w:hAnsi="Times New Roman"/>
          <w:sz w:val="24"/>
          <w:szCs w:val="24"/>
        </w:rPr>
        <w:t>unds DOE and conduct</w:t>
      </w:r>
      <w:r w:rsidR="00610C24">
        <w:rPr>
          <w:rFonts w:ascii="Times New Roman" w:hAnsi="Times New Roman"/>
          <w:sz w:val="24"/>
          <w:szCs w:val="24"/>
        </w:rPr>
        <w:t>s</w:t>
      </w:r>
      <w:r>
        <w:rPr>
          <w:rFonts w:ascii="Times New Roman" w:hAnsi="Times New Roman"/>
          <w:sz w:val="24"/>
          <w:szCs w:val="24"/>
        </w:rPr>
        <w:t xml:space="preserve"> oversight of City agencies, yet has </w:t>
      </w:r>
      <w:r w:rsidR="00F4554C">
        <w:rPr>
          <w:rFonts w:ascii="Times New Roman" w:hAnsi="Times New Roman"/>
          <w:sz w:val="24"/>
          <w:szCs w:val="24"/>
        </w:rPr>
        <w:t>no seat on the board that governs the City’s largest agency, and the communities served by individual school districts have only an advisory role in the leadership decisions that most directly affect them; and</w:t>
      </w:r>
    </w:p>
    <w:p w14:paraId="23D51052" w14:textId="182C99A5" w:rsidR="005E0294" w:rsidRPr="005E0294" w:rsidRDefault="004F320B" w:rsidP="00006DE8">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Whereas, Grantin</w:t>
      </w:r>
      <w:r w:rsidR="00F714A9">
        <w:rPr>
          <w:rFonts w:ascii="Times New Roman" w:eastAsia="Times New Roman" w:hAnsi="Times New Roman"/>
          <w:sz w:val="24"/>
          <w:szCs w:val="24"/>
        </w:rPr>
        <w:t xml:space="preserve">g the Council a designated seat on the PEP, and giving CECs a stronger role in the leadership decisions within their districts, would introduce a measure of legislative and community accountability into </w:t>
      </w:r>
      <w:r w:rsidR="00A63B0B">
        <w:rPr>
          <w:rFonts w:ascii="Times New Roman" w:eastAsia="Times New Roman" w:hAnsi="Times New Roman"/>
          <w:sz w:val="24"/>
          <w:szCs w:val="24"/>
        </w:rPr>
        <w:t xml:space="preserve">the largest public school system in the </w:t>
      </w:r>
      <w:r w:rsidR="00A63B0B">
        <w:rPr>
          <w:rFonts w:ascii="Times New Roman" w:hAnsi="Times New Roman"/>
          <w:sz w:val="24"/>
          <w:szCs w:val="24"/>
        </w:rPr>
        <w:t>United States,</w:t>
      </w:r>
      <w:r w:rsidR="00A63B0B" w:rsidRPr="005E21EA">
        <w:rPr>
          <w:rFonts w:ascii="Times New Roman" w:hAnsi="Times New Roman"/>
          <w:sz w:val="24"/>
          <w:szCs w:val="24"/>
        </w:rPr>
        <w:t xml:space="preserve"> </w:t>
      </w:r>
      <w:r w:rsidR="00A63B0B">
        <w:rPr>
          <w:rFonts w:ascii="Times New Roman" w:hAnsi="Times New Roman"/>
          <w:sz w:val="24"/>
          <w:szCs w:val="24"/>
        </w:rPr>
        <w:t xml:space="preserve">which </w:t>
      </w:r>
      <w:r w:rsidR="00075977">
        <w:rPr>
          <w:rFonts w:ascii="Times New Roman" w:hAnsi="Times New Roman"/>
          <w:sz w:val="24"/>
          <w:szCs w:val="24"/>
        </w:rPr>
        <w:t>serves</w:t>
      </w:r>
      <w:r w:rsidR="00A63B0B" w:rsidRPr="005E21EA">
        <w:rPr>
          <w:rFonts w:ascii="Times New Roman" w:hAnsi="Times New Roman"/>
          <w:sz w:val="24"/>
          <w:szCs w:val="24"/>
        </w:rPr>
        <w:t xml:space="preserve"> more than 900,000 students</w:t>
      </w:r>
      <w:r w:rsidR="00A63B0B">
        <w:rPr>
          <w:rFonts w:ascii="Times New Roman" w:hAnsi="Times New Roman"/>
          <w:sz w:val="24"/>
          <w:szCs w:val="24"/>
        </w:rPr>
        <w:t xml:space="preserve"> enrolled in nearly 1,600 schools across the five boroughs</w:t>
      </w:r>
      <w:r w:rsidR="004B3100">
        <w:rPr>
          <w:rFonts w:ascii="Times New Roman" w:eastAsia="Times New Roman" w:hAnsi="Times New Roman"/>
          <w:sz w:val="24"/>
          <w:szCs w:val="24"/>
        </w:rPr>
        <w:t>;</w:t>
      </w:r>
      <w:r w:rsidR="006363FC">
        <w:rPr>
          <w:rFonts w:ascii="Times New Roman" w:eastAsia="Times New Roman" w:hAnsi="Times New Roman"/>
          <w:sz w:val="24"/>
          <w:szCs w:val="24"/>
        </w:rPr>
        <w:t xml:space="preserve"> </w:t>
      </w:r>
      <w:r w:rsidR="005E0294" w:rsidRPr="005E0294">
        <w:rPr>
          <w:rFonts w:ascii="Times New Roman" w:eastAsia="Times New Roman" w:hAnsi="Times New Roman"/>
          <w:sz w:val="24"/>
          <w:szCs w:val="24"/>
        </w:rPr>
        <w:t>now, therefore, be it</w:t>
      </w:r>
    </w:p>
    <w:p w14:paraId="0BBDAE3E" w14:textId="5B4B88A9" w:rsidR="00336194" w:rsidRPr="00FB54A3" w:rsidRDefault="005E0294" w:rsidP="00FB54A3">
      <w:pPr>
        <w:shd w:val="clear" w:color="auto" w:fill="FFFFFF"/>
        <w:spacing w:after="0" w:line="480" w:lineRule="auto"/>
        <w:ind w:firstLine="720"/>
        <w:jc w:val="both"/>
        <w:rPr>
          <w:rFonts w:ascii="Times New Roman" w:eastAsia="Times New Roman" w:hAnsi="Times New Roman"/>
          <w:sz w:val="24"/>
          <w:szCs w:val="24"/>
        </w:rPr>
      </w:pPr>
      <w:r w:rsidRPr="005E0294">
        <w:rPr>
          <w:rFonts w:ascii="Times New Roman" w:eastAsia="Times New Roman" w:hAnsi="Times New Roman"/>
          <w:sz w:val="24"/>
          <w:szCs w:val="24"/>
        </w:rPr>
        <w:lastRenderedPageBreak/>
        <w:t xml:space="preserve">Resolved, That the </w:t>
      </w:r>
      <w:r w:rsidR="00317599">
        <w:rPr>
          <w:rFonts w:ascii="Times New Roman" w:eastAsia="Times New Roman" w:hAnsi="Times New Roman"/>
          <w:sz w:val="24"/>
          <w:szCs w:val="24"/>
        </w:rPr>
        <w:t>Council of the City of New York</w:t>
      </w:r>
      <w:r w:rsidR="00700E4B">
        <w:rPr>
          <w:rFonts w:ascii="Times New Roman" w:eastAsia="Times New Roman" w:hAnsi="Times New Roman"/>
          <w:sz w:val="24"/>
          <w:szCs w:val="24"/>
        </w:rPr>
        <w:t xml:space="preserve"> calls </w:t>
      </w:r>
      <w:r w:rsidR="00A63B0B" w:rsidRPr="00A63B0B">
        <w:rPr>
          <w:rFonts w:ascii="Times New Roman" w:eastAsia="Times New Roman" w:hAnsi="Times New Roman"/>
          <w:sz w:val="24"/>
          <w:szCs w:val="24"/>
        </w:rPr>
        <w:t>on the New York State Legislature to introduce and pass, and the Governor to sign, legislation to amend Education Law to grant the Council the authority to designate one seat on the Panel for Educational Policy, and giving Community Education Councils more oversight over Department of Education hiring decisions made within their district</w:t>
      </w:r>
      <w:r w:rsidR="009C3CAF">
        <w:rPr>
          <w:rFonts w:ascii="Times New Roman" w:eastAsia="Times New Roman" w:hAnsi="Times New Roman"/>
          <w:sz w:val="24"/>
          <w:szCs w:val="24"/>
        </w:rPr>
        <w:t>.</w:t>
      </w:r>
    </w:p>
    <w:p w14:paraId="6F342A6E" w14:textId="77777777" w:rsidR="00071BA0" w:rsidRDefault="00071BA0" w:rsidP="00EC16CB">
      <w:pPr>
        <w:spacing w:after="0" w:line="240" w:lineRule="auto"/>
        <w:jc w:val="both"/>
        <w:rPr>
          <w:rFonts w:ascii="Times New Roman" w:hAnsi="Times New Roman"/>
          <w:sz w:val="18"/>
        </w:rPr>
      </w:pPr>
    </w:p>
    <w:p w14:paraId="19FB2C0E" w14:textId="3F06493B" w:rsidR="00EC16CB" w:rsidRDefault="00EC16CB" w:rsidP="00EC16CB">
      <w:pPr>
        <w:spacing w:after="0" w:line="240" w:lineRule="auto"/>
        <w:jc w:val="both"/>
        <w:rPr>
          <w:rFonts w:ascii="Times New Roman" w:hAnsi="Times New Roman"/>
          <w:sz w:val="18"/>
        </w:rPr>
      </w:pPr>
      <w:r>
        <w:rPr>
          <w:rFonts w:ascii="Times New Roman" w:hAnsi="Times New Roman"/>
          <w:sz w:val="18"/>
        </w:rPr>
        <w:t>CGR</w:t>
      </w:r>
    </w:p>
    <w:p w14:paraId="4BEECC89" w14:textId="7B240F78" w:rsidR="00EC16CB" w:rsidRPr="002E4039" w:rsidRDefault="0074111B" w:rsidP="00EC16CB">
      <w:pPr>
        <w:spacing w:after="0" w:line="240" w:lineRule="auto"/>
        <w:jc w:val="both"/>
        <w:rPr>
          <w:rFonts w:ascii="Times New Roman" w:hAnsi="Times New Roman"/>
          <w:sz w:val="18"/>
        </w:rPr>
      </w:pPr>
      <w:r>
        <w:rPr>
          <w:rFonts w:ascii="Times New Roman" w:hAnsi="Times New Roman"/>
          <w:sz w:val="18"/>
        </w:rPr>
        <w:t>LS #</w:t>
      </w:r>
      <w:r w:rsidR="00A63B0B">
        <w:rPr>
          <w:rFonts w:ascii="Times New Roman" w:hAnsi="Times New Roman"/>
          <w:sz w:val="18"/>
        </w:rPr>
        <w:t>22672</w:t>
      </w:r>
    </w:p>
    <w:p w14:paraId="23298E05" w14:textId="63062F4B" w:rsidR="00EC16CB" w:rsidRPr="002E4039" w:rsidRDefault="00274D40" w:rsidP="00EC16CB">
      <w:pPr>
        <w:spacing w:after="0" w:line="240" w:lineRule="auto"/>
        <w:jc w:val="both"/>
        <w:rPr>
          <w:rFonts w:ascii="Times New Roman" w:hAnsi="Times New Roman"/>
          <w:sz w:val="18"/>
        </w:rPr>
      </w:pPr>
      <w:r>
        <w:rPr>
          <w:rFonts w:ascii="Times New Roman" w:hAnsi="Times New Roman"/>
          <w:sz w:val="18"/>
        </w:rPr>
        <w:t>6/29/2026 2:23 PM</w:t>
      </w:r>
    </w:p>
    <w:sectPr w:rsidR="00EC16CB" w:rsidRPr="002E4039">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5F7D4" w14:textId="77777777" w:rsidR="006B4FF9" w:rsidRDefault="006B4FF9" w:rsidP="00006DE8">
      <w:pPr>
        <w:spacing w:after="0" w:line="240" w:lineRule="auto"/>
      </w:pPr>
      <w:r>
        <w:separator/>
      </w:r>
    </w:p>
  </w:endnote>
  <w:endnote w:type="continuationSeparator" w:id="0">
    <w:p w14:paraId="7A9E546C" w14:textId="77777777" w:rsidR="006B4FF9" w:rsidRDefault="006B4FF9" w:rsidP="0000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71995" w14:textId="77777777" w:rsidR="006B4FF9" w:rsidRDefault="006B4FF9" w:rsidP="00006DE8">
      <w:pPr>
        <w:spacing w:after="0" w:line="240" w:lineRule="auto"/>
      </w:pPr>
      <w:r>
        <w:separator/>
      </w:r>
    </w:p>
  </w:footnote>
  <w:footnote w:type="continuationSeparator" w:id="0">
    <w:p w14:paraId="0F6CAD3C" w14:textId="77777777" w:rsidR="006B4FF9" w:rsidRDefault="006B4FF9" w:rsidP="00006D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294"/>
    <w:rsid w:val="00000381"/>
    <w:rsid w:val="00001A64"/>
    <w:rsid w:val="0000320F"/>
    <w:rsid w:val="00006341"/>
    <w:rsid w:val="00006DE8"/>
    <w:rsid w:val="00015863"/>
    <w:rsid w:val="00025FF0"/>
    <w:rsid w:val="00030675"/>
    <w:rsid w:val="00033C22"/>
    <w:rsid w:val="0004305D"/>
    <w:rsid w:val="00043137"/>
    <w:rsid w:val="0004740C"/>
    <w:rsid w:val="00071BA0"/>
    <w:rsid w:val="00071CC0"/>
    <w:rsid w:val="00075977"/>
    <w:rsid w:val="000868AB"/>
    <w:rsid w:val="000A0D7D"/>
    <w:rsid w:val="000A11A1"/>
    <w:rsid w:val="000A2527"/>
    <w:rsid w:val="000B7AFE"/>
    <w:rsid w:val="000C083E"/>
    <w:rsid w:val="000C36FA"/>
    <w:rsid w:val="000E02B5"/>
    <w:rsid w:val="001047D2"/>
    <w:rsid w:val="00107098"/>
    <w:rsid w:val="0010746E"/>
    <w:rsid w:val="00110298"/>
    <w:rsid w:val="00121611"/>
    <w:rsid w:val="00127A7A"/>
    <w:rsid w:val="00137648"/>
    <w:rsid w:val="00143167"/>
    <w:rsid w:val="001710DC"/>
    <w:rsid w:val="00181C39"/>
    <w:rsid w:val="001B447D"/>
    <w:rsid w:val="001D57DF"/>
    <w:rsid w:val="001D7B6C"/>
    <w:rsid w:val="001F57D5"/>
    <w:rsid w:val="001F5B61"/>
    <w:rsid w:val="001F5C3C"/>
    <w:rsid w:val="002125CC"/>
    <w:rsid w:val="00216B0F"/>
    <w:rsid w:val="002200D5"/>
    <w:rsid w:val="0022675E"/>
    <w:rsid w:val="00240526"/>
    <w:rsid w:val="0027064E"/>
    <w:rsid w:val="00273C72"/>
    <w:rsid w:val="00274D40"/>
    <w:rsid w:val="0029081A"/>
    <w:rsid w:val="002927C8"/>
    <w:rsid w:val="00294679"/>
    <w:rsid w:val="0029738B"/>
    <w:rsid w:val="002B760B"/>
    <w:rsid w:val="002D69C5"/>
    <w:rsid w:val="002F369B"/>
    <w:rsid w:val="00317599"/>
    <w:rsid w:val="00322C80"/>
    <w:rsid w:val="00330D79"/>
    <w:rsid w:val="00334E76"/>
    <w:rsid w:val="00336194"/>
    <w:rsid w:val="00340E6B"/>
    <w:rsid w:val="0034261C"/>
    <w:rsid w:val="0034298A"/>
    <w:rsid w:val="003554F8"/>
    <w:rsid w:val="00357675"/>
    <w:rsid w:val="00360452"/>
    <w:rsid w:val="00361563"/>
    <w:rsid w:val="00361F78"/>
    <w:rsid w:val="00385F38"/>
    <w:rsid w:val="00386F8C"/>
    <w:rsid w:val="003A75FB"/>
    <w:rsid w:val="003B473F"/>
    <w:rsid w:val="003C06C2"/>
    <w:rsid w:val="003C4D66"/>
    <w:rsid w:val="004106C4"/>
    <w:rsid w:val="00422133"/>
    <w:rsid w:val="00423AF9"/>
    <w:rsid w:val="00431AE7"/>
    <w:rsid w:val="00474190"/>
    <w:rsid w:val="004966B0"/>
    <w:rsid w:val="004A37DC"/>
    <w:rsid w:val="004A3CB6"/>
    <w:rsid w:val="004B3100"/>
    <w:rsid w:val="004B7B75"/>
    <w:rsid w:val="004F29DE"/>
    <w:rsid w:val="004F320B"/>
    <w:rsid w:val="005030E2"/>
    <w:rsid w:val="00506732"/>
    <w:rsid w:val="005110B5"/>
    <w:rsid w:val="00537C7C"/>
    <w:rsid w:val="00551571"/>
    <w:rsid w:val="00563874"/>
    <w:rsid w:val="00577C31"/>
    <w:rsid w:val="005869D3"/>
    <w:rsid w:val="00590BE7"/>
    <w:rsid w:val="005A06EC"/>
    <w:rsid w:val="005C0795"/>
    <w:rsid w:val="005C26D1"/>
    <w:rsid w:val="005E0294"/>
    <w:rsid w:val="005E0784"/>
    <w:rsid w:val="005E0A87"/>
    <w:rsid w:val="005F3279"/>
    <w:rsid w:val="00610C24"/>
    <w:rsid w:val="00615219"/>
    <w:rsid w:val="00627C59"/>
    <w:rsid w:val="006363FC"/>
    <w:rsid w:val="00654AE7"/>
    <w:rsid w:val="006604DA"/>
    <w:rsid w:val="006B4FF9"/>
    <w:rsid w:val="006D0639"/>
    <w:rsid w:val="006D250F"/>
    <w:rsid w:val="006D3C34"/>
    <w:rsid w:val="006E261A"/>
    <w:rsid w:val="006F5566"/>
    <w:rsid w:val="00700E4B"/>
    <w:rsid w:val="0074111B"/>
    <w:rsid w:val="00743E97"/>
    <w:rsid w:val="00746C8A"/>
    <w:rsid w:val="007720AE"/>
    <w:rsid w:val="00791E22"/>
    <w:rsid w:val="007A5068"/>
    <w:rsid w:val="007A7141"/>
    <w:rsid w:val="007C7DEB"/>
    <w:rsid w:val="007F7AA9"/>
    <w:rsid w:val="0080118D"/>
    <w:rsid w:val="00807601"/>
    <w:rsid w:val="008153D2"/>
    <w:rsid w:val="008235A0"/>
    <w:rsid w:val="00830038"/>
    <w:rsid w:val="0084144C"/>
    <w:rsid w:val="00850430"/>
    <w:rsid w:val="008527CD"/>
    <w:rsid w:val="0085421F"/>
    <w:rsid w:val="008619F5"/>
    <w:rsid w:val="00865235"/>
    <w:rsid w:val="008663B8"/>
    <w:rsid w:val="00876EBF"/>
    <w:rsid w:val="00885AD3"/>
    <w:rsid w:val="00894D54"/>
    <w:rsid w:val="008A0FD3"/>
    <w:rsid w:val="008A14B7"/>
    <w:rsid w:val="008A26D7"/>
    <w:rsid w:val="008E4A65"/>
    <w:rsid w:val="008F08B5"/>
    <w:rsid w:val="008F7463"/>
    <w:rsid w:val="009401A9"/>
    <w:rsid w:val="00947B09"/>
    <w:rsid w:val="00956BEF"/>
    <w:rsid w:val="009726D2"/>
    <w:rsid w:val="00985317"/>
    <w:rsid w:val="00986618"/>
    <w:rsid w:val="009911E6"/>
    <w:rsid w:val="009A232B"/>
    <w:rsid w:val="009C3CAF"/>
    <w:rsid w:val="009F210F"/>
    <w:rsid w:val="00A10584"/>
    <w:rsid w:val="00A17331"/>
    <w:rsid w:val="00A23CE5"/>
    <w:rsid w:val="00A279AF"/>
    <w:rsid w:val="00A63115"/>
    <w:rsid w:val="00A63B0B"/>
    <w:rsid w:val="00A677D5"/>
    <w:rsid w:val="00AA1B63"/>
    <w:rsid w:val="00AA62E9"/>
    <w:rsid w:val="00AD1DF8"/>
    <w:rsid w:val="00AD3947"/>
    <w:rsid w:val="00AE6E63"/>
    <w:rsid w:val="00AF30B7"/>
    <w:rsid w:val="00AF6ED1"/>
    <w:rsid w:val="00B05438"/>
    <w:rsid w:val="00B15BE0"/>
    <w:rsid w:val="00B21B01"/>
    <w:rsid w:val="00B34E2F"/>
    <w:rsid w:val="00B41A7D"/>
    <w:rsid w:val="00B45CC9"/>
    <w:rsid w:val="00B5795E"/>
    <w:rsid w:val="00B80357"/>
    <w:rsid w:val="00B83822"/>
    <w:rsid w:val="00B934D0"/>
    <w:rsid w:val="00B96C93"/>
    <w:rsid w:val="00BB005D"/>
    <w:rsid w:val="00BB072D"/>
    <w:rsid w:val="00BD50C0"/>
    <w:rsid w:val="00BD761E"/>
    <w:rsid w:val="00C023DF"/>
    <w:rsid w:val="00C44683"/>
    <w:rsid w:val="00C47C8E"/>
    <w:rsid w:val="00C540F3"/>
    <w:rsid w:val="00C60B1F"/>
    <w:rsid w:val="00C65246"/>
    <w:rsid w:val="00C819DD"/>
    <w:rsid w:val="00C8394C"/>
    <w:rsid w:val="00CA6BF6"/>
    <w:rsid w:val="00CC0C02"/>
    <w:rsid w:val="00CD1CA3"/>
    <w:rsid w:val="00CD44B8"/>
    <w:rsid w:val="00CD58D1"/>
    <w:rsid w:val="00D05953"/>
    <w:rsid w:val="00D07630"/>
    <w:rsid w:val="00D46400"/>
    <w:rsid w:val="00D5287B"/>
    <w:rsid w:val="00D5647D"/>
    <w:rsid w:val="00D5792E"/>
    <w:rsid w:val="00D65086"/>
    <w:rsid w:val="00DA3036"/>
    <w:rsid w:val="00DA75CA"/>
    <w:rsid w:val="00DB3D44"/>
    <w:rsid w:val="00DC51F7"/>
    <w:rsid w:val="00DC5524"/>
    <w:rsid w:val="00DD09C9"/>
    <w:rsid w:val="00E15E78"/>
    <w:rsid w:val="00E17B40"/>
    <w:rsid w:val="00E61CF1"/>
    <w:rsid w:val="00E649DC"/>
    <w:rsid w:val="00E7190A"/>
    <w:rsid w:val="00E71E50"/>
    <w:rsid w:val="00E83918"/>
    <w:rsid w:val="00EC0C05"/>
    <w:rsid w:val="00EC15C1"/>
    <w:rsid w:val="00EC16CB"/>
    <w:rsid w:val="00EC4B69"/>
    <w:rsid w:val="00F01901"/>
    <w:rsid w:val="00F11D1F"/>
    <w:rsid w:val="00F170A2"/>
    <w:rsid w:val="00F36C3C"/>
    <w:rsid w:val="00F431F9"/>
    <w:rsid w:val="00F43451"/>
    <w:rsid w:val="00F4554C"/>
    <w:rsid w:val="00F46DA6"/>
    <w:rsid w:val="00F55E5B"/>
    <w:rsid w:val="00F6048C"/>
    <w:rsid w:val="00F67037"/>
    <w:rsid w:val="00F67143"/>
    <w:rsid w:val="00F714A9"/>
    <w:rsid w:val="00F71FCB"/>
    <w:rsid w:val="00F82953"/>
    <w:rsid w:val="00F84684"/>
    <w:rsid w:val="00F90E39"/>
    <w:rsid w:val="00F96CE5"/>
    <w:rsid w:val="00FA2F64"/>
    <w:rsid w:val="00FB4491"/>
    <w:rsid w:val="00FB54A3"/>
    <w:rsid w:val="00FB671B"/>
    <w:rsid w:val="00FC0C61"/>
    <w:rsid w:val="00FC751A"/>
    <w:rsid w:val="00FD3E75"/>
    <w:rsid w:val="00FE179C"/>
    <w:rsid w:val="00FF1EF6"/>
    <w:rsid w:val="00FF5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64847"/>
  <w15:docId w15:val="{71E351EA-74C2-475D-842C-DE13E5E3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5E0294"/>
  </w:style>
  <w:style w:type="character" w:customStyle="1" w:styleId="st2">
    <w:name w:val="st2"/>
    <w:basedOn w:val="DefaultParagraphFont"/>
    <w:rsid w:val="005E0294"/>
  </w:style>
  <w:style w:type="character" w:styleId="CommentReference">
    <w:name w:val="annotation reference"/>
    <w:basedOn w:val="DefaultParagraphFont"/>
    <w:uiPriority w:val="99"/>
    <w:semiHidden/>
    <w:unhideWhenUsed/>
    <w:rsid w:val="00006DE8"/>
    <w:rPr>
      <w:sz w:val="16"/>
      <w:szCs w:val="16"/>
    </w:rPr>
  </w:style>
  <w:style w:type="paragraph" w:styleId="CommentText">
    <w:name w:val="annotation text"/>
    <w:basedOn w:val="Normal"/>
    <w:link w:val="CommentTextChar"/>
    <w:uiPriority w:val="99"/>
    <w:unhideWhenUsed/>
    <w:rsid w:val="00006DE8"/>
    <w:pPr>
      <w:spacing w:line="240" w:lineRule="auto"/>
    </w:pPr>
    <w:rPr>
      <w:sz w:val="20"/>
      <w:szCs w:val="20"/>
    </w:rPr>
  </w:style>
  <w:style w:type="character" w:customStyle="1" w:styleId="CommentTextChar">
    <w:name w:val="Comment Text Char"/>
    <w:basedOn w:val="DefaultParagraphFont"/>
    <w:link w:val="CommentText"/>
    <w:uiPriority w:val="99"/>
    <w:rsid w:val="00006DE8"/>
  </w:style>
  <w:style w:type="paragraph" w:styleId="CommentSubject">
    <w:name w:val="annotation subject"/>
    <w:basedOn w:val="CommentText"/>
    <w:next w:val="CommentText"/>
    <w:link w:val="CommentSubjectChar"/>
    <w:uiPriority w:val="99"/>
    <w:semiHidden/>
    <w:unhideWhenUsed/>
    <w:rsid w:val="00006DE8"/>
    <w:rPr>
      <w:b/>
      <w:bCs/>
    </w:rPr>
  </w:style>
  <w:style w:type="character" w:customStyle="1" w:styleId="CommentSubjectChar">
    <w:name w:val="Comment Subject Char"/>
    <w:basedOn w:val="CommentTextChar"/>
    <w:link w:val="CommentSubject"/>
    <w:uiPriority w:val="99"/>
    <w:semiHidden/>
    <w:rsid w:val="00006DE8"/>
    <w:rPr>
      <w:b/>
      <w:bCs/>
    </w:rPr>
  </w:style>
  <w:style w:type="paragraph" w:styleId="BalloonText">
    <w:name w:val="Balloon Text"/>
    <w:basedOn w:val="Normal"/>
    <w:link w:val="BalloonTextChar"/>
    <w:uiPriority w:val="99"/>
    <w:semiHidden/>
    <w:unhideWhenUsed/>
    <w:rsid w:val="00006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E8"/>
    <w:rPr>
      <w:rFonts w:ascii="Segoe UI" w:hAnsi="Segoe UI" w:cs="Segoe UI"/>
      <w:sz w:val="18"/>
      <w:szCs w:val="18"/>
    </w:rPr>
  </w:style>
  <w:style w:type="character" w:styleId="Hyperlink">
    <w:name w:val="Hyperlink"/>
    <w:basedOn w:val="DefaultParagraphFont"/>
    <w:uiPriority w:val="99"/>
    <w:unhideWhenUsed/>
    <w:rsid w:val="00006DE8"/>
    <w:rPr>
      <w:color w:val="0563C1" w:themeColor="hyperlink"/>
      <w:u w:val="single"/>
    </w:rPr>
  </w:style>
  <w:style w:type="paragraph" w:styleId="Header">
    <w:name w:val="header"/>
    <w:basedOn w:val="Normal"/>
    <w:link w:val="HeaderChar"/>
    <w:uiPriority w:val="99"/>
    <w:unhideWhenUsed/>
    <w:rsid w:val="00006D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DE8"/>
    <w:rPr>
      <w:sz w:val="22"/>
      <w:szCs w:val="22"/>
    </w:rPr>
  </w:style>
  <w:style w:type="paragraph" w:styleId="Footer">
    <w:name w:val="footer"/>
    <w:basedOn w:val="Normal"/>
    <w:link w:val="FooterChar"/>
    <w:uiPriority w:val="99"/>
    <w:unhideWhenUsed/>
    <w:rsid w:val="00006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DE8"/>
    <w:rPr>
      <w:sz w:val="22"/>
      <w:szCs w:val="22"/>
    </w:rPr>
  </w:style>
  <w:style w:type="paragraph" w:styleId="FootnoteText">
    <w:name w:val="footnote text"/>
    <w:basedOn w:val="Normal"/>
    <w:link w:val="FootnoteTextChar"/>
    <w:uiPriority w:val="99"/>
    <w:semiHidden/>
    <w:unhideWhenUsed/>
    <w:rsid w:val="005F32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279"/>
  </w:style>
  <w:style w:type="character" w:styleId="FootnoteReference">
    <w:name w:val="footnote reference"/>
    <w:basedOn w:val="DefaultParagraphFont"/>
    <w:uiPriority w:val="99"/>
    <w:semiHidden/>
    <w:unhideWhenUsed/>
    <w:rsid w:val="005F3279"/>
    <w:rPr>
      <w:vertAlign w:val="superscript"/>
    </w:rPr>
  </w:style>
  <w:style w:type="character" w:customStyle="1" w:styleId="UnresolvedMention1">
    <w:name w:val="Unresolved Mention1"/>
    <w:basedOn w:val="DefaultParagraphFont"/>
    <w:uiPriority w:val="99"/>
    <w:semiHidden/>
    <w:unhideWhenUsed/>
    <w:rsid w:val="00F6048C"/>
    <w:rPr>
      <w:color w:val="605E5C"/>
      <w:shd w:val="clear" w:color="auto" w:fill="E1DFDD"/>
    </w:rPr>
  </w:style>
  <w:style w:type="character" w:styleId="PlaceholderText">
    <w:name w:val="Placeholder Text"/>
    <w:basedOn w:val="DefaultParagraphFont"/>
    <w:uiPriority w:val="99"/>
    <w:semiHidden/>
    <w:rsid w:val="00DA3036"/>
    <w:rPr>
      <w:color w:val="666666"/>
    </w:rPr>
  </w:style>
  <w:style w:type="character" w:styleId="UnresolvedMention">
    <w:name w:val="Unresolved Mention"/>
    <w:basedOn w:val="DefaultParagraphFont"/>
    <w:uiPriority w:val="99"/>
    <w:semiHidden/>
    <w:unhideWhenUsed/>
    <w:rsid w:val="009F210F"/>
    <w:rPr>
      <w:color w:val="605E5C"/>
      <w:shd w:val="clear" w:color="auto" w:fill="E1DFDD"/>
    </w:rPr>
  </w:style>
  <w:style w:type="character" w:styleId="FollowedHyperlink">
    <w:name w:val="FollowedHyperlink"/>
    <w:basedOn w:val="DefaultParagraphFont"/>
    <w:uiPriority w:val="99"/>
    <w:semiHidden/>
    <w:unhideWhenUsed/>
    <w:rsid w:val="00FF5A6F"/>
    <w:rPr>
      <w:color w:val="954F72" w:themeColor="followedHyperlink"/>
      <w:u w:val="single"/>
    </w:rPr>
  </w:style>
  <w:style w:type="paragraph" w:styleId="Revision">
    <w:name w:val="Revision"/>
    <w:hidden/>
    <w:uiPriority w:val="99"/>
    <w:semiHidden/>
    <w:rsid w:val="006F556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39053">
      <w:bodyDiv w:val="1"/>
      <w:marLeft w:val="0"/>
      <w:marRight w:val="0"/>
      <w:marTop w:val="0"/>
      <w:marBottom w:val="0"/>
      <w:divBdr>
        <w:top w:val="none" w:sz="0" w:space="0" w:color="auto"/>
        <w:left w:val="none" w:sz="0" w:space="0" w:color="auto"/>
        <w:bottom w:val="none" w:sz="0" w:space="0" w:color="auto"/>
        <w:right w:val="none" w:sz="0" w:space="0" w:color="auto"/>
      </w:divBdr>
      <w:divsChild>
        <w:div w:id="2084138432">
          <w:marLeft w:val="0"/>
          <w:marRight w:val="0"/>
          <w:marTop w:val="0"/>
          <w:marBottom w:val="0"/>
          <w:divBdr>
            <w:top w:val="none" w:sz="0" w:space="0" w:color="auto"/>
            <w:left w:val="none" w:sz="0" w:space="0" w:color="auto"/>
            <w:bottom w:val="none" w:sz="0" w:space="0" w:color="auto"/>
            <w:right w:val="none" w:sz="0" w:space="0" w:color="auto"/>
          </w:divBdr>
          <w:divsChild>
            <w:div w:id="925924320">
              <w:marLeft w:val="0"/>
              <w:marRight w:val="0"/>
              <w:marTop w:val="0"/>
              <w:marBottom w:val="0"/>
              <w:divBdr>
                <w:top w:val="none" w:sz="0" w:space="0" w:color="auto"/>
                <w:left w:val="none" w:sz="0" w:space="0" w:color="auto"/>
                <w:bottom w:val="none" w:sz="0" w:space="0" w:color="auto"/>
                <w:right w:val="none" w:sz="0" w:space="0" w:color="auto"/>
              </w:divBdr>
              <w:divsChild>
                <w:div w:id="233122280">
                  <w:marLeft w:val="0"/>
                  <w:marRight w:val="0"/>
                  <w:marTop w:val="0"/>
                  <w:marBottom w:val="0"/>
                  <w:divBdr>
                    <w:top w:val="none" w:sz="0" w:space="0" w:color="auto"/>
                    <w:left w:val="none" w:sz="0" w:space="0" w:color="auto"/>
                    <w:bottom w:val="none" w:sz="0" w:space="0" w:color="auto"/>
                    <w:right w:val="none" w:sz="0" w:space="0" w:color="auto"/>
                  </w:divBdr>
                  <w:divsChild>
                    <w:div w:id="411898258">
                      <w:marLeft w:val="0"/>
                      <w:marRight w:val="0"/>
                      <w:marTop w:val="0"/>
                      <w:marBottom w:val="0"/>
                      <w:divBdr>
                        <w:top w:val="none" w:sz="0" w:space="0" w:color="auto"/>
                        <w:left w:val="none" w:sz="0" w:space="0" w:color="auto"/>
                        <w:bottom w:val="none" w:sz="0" w:space="0" w:color="auto"/>
                        <w:right w:val="none" w:sz="0" w:space="0" w:color="auto"/>
                      </w:divBdr>
                      <w:divsChild>
                        <w:div w:id="2079278110">
                          <w:marLeft w:val="0"/>
                          <w:marRight w:val="0"/>
                          <w:marTop w:val="0"/>
                          <w:marBottom w:val="0"/>
                          <w:divBdr>
                            <w:top w:val="none" w:sz="0" w:space="0" w:color="auto"/>
                            <w:left w:val="none" w:sz="0" w:space="0" w:color="auto"/>
                            <w:bottom w:val="none" w:sz="0" w:space="0" w:color="auto"/>
                            <w:right w:val="none" w:sz="0" w:space="0" w:color="auto"/>
                          </w:divBdr>
                          <w:divsChild>
                            <w:div w:id="1847089028">
                              <w:marLeft w:val="0"/>
                              <w:marRight w:val="0"/>
                              <w:marTop w:val="0"/>
                              <w:marBottom w:val="0"/>
                              <w:divBdr>
                                <w:top w:val="none" w:sz="0" w:space="0" w:color="C0C0C0"/>
                                <w:left w:val="none" w:sz="0" w:space="0" w:color="C0C0C0"/>
                                <w:bottom w:val="none" w:sz="0" w:space="0" w:color="C0C0C0"/>
                                <w:right w:val="none" w:sz="0" w:space="0" w:color="C0C0C0"/>
                              </w:divBdr>
                              <w:divsChild>
                                <w:div w:id="1557933893">
                                  <w:marLeft w:val="0"/>
                                  <w:marRight w:val="0"/>
                                  <w:marTop w:val="0"/>
                                  <w:marBottom w:val="0"/>
                                  <w:divBdr>
                                    <w:top w:val="none" w:sz="0" w:space="0" w:color="auto"/>
                                    <w:left w:val="none" w:sz="0" w:space="0" w:color="auto"/>
                                    <w:bottom w:val="none" w:sz="0" w:space="0" w:color="auto"/>
                                    <w:right w:val="none" w:sz="0" w:space="0" w:color="auto"/>
                                  </w:divBdr>
                                  <w:divsChild>
                                    <w:div w:id="849568313">
                                      <w:marLeft w:val="0"/>
                                      <w:marRight w:val="0"/>
                                      <w:marTop w:val="0"/>
                                      <w:marBottom w:val="0"/>
                                      <w:divBdr>
                                        <w:top w:val="none" w:sz="0" w:space="0" w:color="auto"/>
                                        <w:left w:val="none" w:sz="0" w:space="0" w:color="auto"/>
                                        <w:bottom w:val="none" w:sz="0" w:space="0" w:color="auto"/>
                                        <w:right w:val="none" w:sz="0" w:space="0" w:color="auto"/>
                                      </w:divBdr>
                                      <w:divsChild>
                                        <w:div w:id="1198347501">
                                          <w:marLeft w:val="150"/>
                                          <w:marRight w:val="150"/>
                                          <w:marTop w:val="150"/>
                                          <w:marBottom w:val="150"/>
                                          <w:divBdr>
                                            <w:top w:val="none" w:sz="0" w:space="0" w:color="auto"/>
                                            <w:left w:val="none" w:sz="0" w:space="0" w:color="auto"/>
                                            <w:bottom w:val="none" w:sz="0" w:space="0" w:color="auto"/>
                                            <w:right w:val="none" w:sz="0" w:space="0" w:color="auto"/>
                                          </w:divBdr>
                                          <w:divsChild>
                                            <w:div w:id="577718193">
                                              <w:marLeft w:val="0"/>
                                              <w:marRight w:val="0"/>
                                              <w:marTop w:val="0"/>
                                              <w:marBottom w:val="0"/>
                                              <w:divBdr>
                                                <w:top w:val="none" w:sz="0" w:space="0" w:color="auto"/>
                                                <w:left w:val="none" w:sz="0" w:space="0" w:color="auto"/>
                                                <w:bottom w:val="none" w:sz="0" w:space="0" w:color="auto"/>
                                                <w:right w:val="none" w:sz="0" w:space="0" w:color="auto"/>
                                              </w:divBdr>
                                            </w:div>
                                            <w:div w:id="609095402">
                                              <w:marLeft w:val="0"/>
                                              <w:marRight w:val="0"/>
                                              <w:marTop w:val="0"/>
                                              <w:marBottom w:val="0"/>
                                              <w:divBdr>
                                                <w:top w:val="none" w:sz="0" w:space="0" w:color="auto"/>
                                                <w:left w:val="none" w:sz="0" w:space="0" w:color="auto"/>
                                                <w:bottom w:val="none" w:sz="0" w:space="0" w:color="auto"/>
                                                <w:right w:val="none" w:sz="0" w:space="0" w:color="auto"/>
                                              </w:divBdr>
                                            </w:div>
                                            <w:div w:id="708262554">
                                              <w:marLeft w:val="0"/>
                                              <w:marRight w:val="0"/>
                                              <w:marTop w:val="0"/>
                                              <w:marBottom w:val="0"/>
                                              <w:divBdr>
                                                <w:top w:val="none" w:sz="0" w:space="0" w:color="auto"/>
                                                <w:left w:val="none" w:sz="0" w:space="0" w:color="auto"/>
                                                <w:bottom w:val="none" w:sz="0" w:space="0" w:color="auto"/>
                                                <w:right w:val="none" w:sz="0" w:space="0" w:color="auto"/>
                                              </w:divBdr>
                                            </w:div>
                                            <w:div w:id="1096436524">
                                              <w:marLeft w:val="0"/>
                                              <w:marRight w:val="0"/>
                                              <w:marTop w:val="0"/>
                                              <w:marBottom w:val="0"/>
                                              <w:divBdr>
                                                <w:top w:val="none" w:sz="0" w:space="0" w:color="auto"/>
                                                <w:left w:val="none" w:sz="0" w:space="0" w:color="auto"/>
                                                <w:bottom w:val="none" w:sz="0" w:space="0" w:color="auto"/>
                                                <w:right w:val="none" w:sz="0" w:space="0" w:color="auto"/>
                                              </w:divBdr>
                                            </w:div>
                                            <w:div w:id="1215046648">
                                              <w:marLeft w:val="0"/>
                                              <w:marRight w:val="0"/>
                                              <w:marTop w:val="0"/>
                                              <w:marBottom w:val="0"/>
                                              <w:divBdr>
                                                <w:top w:val="none" w:sz="0" w:space="0" w:color="auto"/>
                                                <w:left w:val="none" w:sz="0" w:space="0" w:color="auto"/>
                                                <w:bottom w:val="none" w:sz="0" w:space="0" w:color="auto"/>
                                                <w:right w:val="none" w:sz="0" w:space="0" w:color="auto"/>
                                              </w:divBdr>
                                            </w:div>
                                            <w:div w:id="1285885081">
                                              <w:marLeft w:val="0"/>
                                              <w:marRight w:val="0"/>
                                              <w:marTop w:val="0"/>
                                              <w:marBottom w:val="0"/>
                                              <w:divBdr>
                                                <w:top w:val="none" w:sz="0" w:space="0" w:color="auto"/>
                                                <w:left w:val="none" w:sz="0" w:space="0" w:color="auto"/>
                                                <w:bottom w:val="none" w:sz="0" w:space="0" w:color="auto"/>
                                                <w:right w:val="none" w:sz="0" w:space="0" w:color="auto"/>
                                              </w:divBdr>
                                            </w:div>
                                            <w:div w:id="1497070816">
                                              <w:marLeft w:val="0"/>
                                              <w:marRight w:val="0"/>
                                              <w:marTop w:val="0"/>
                                              <w:marBottom w:val="0"/>
                                              <w:divBdr>
                                                <w:top w:val="none" w:sz="0" w:space="0" w:color="auto"/>
                                                <w:left w:val="none" w:sz="0" w:space="0" w:color="auto"/>
                                                <w:bottom w:val="none" w:sz="0" w:space="0" w:color="auto"/>
                                                <w:right w:val="none" w:sz="0" w:space="0" w:color="auto"/>
                                              </w:divBdr>
                                            </w:div>
                                            <w:div w:id="1723559540">
                                              <w:marLeft w:val="0"/>
                                              <w:marRight w:val="0"/>
                                              <w:marTop w:val="0"/>
                                              <w:marBottom w:val="0"/>
                                              <w:divBdr>
                                                <w:top w:val="none" w:sz="0" w:space="0" w:color="auto"/>
                                                <w:left w:val="none" w:sz="0" w:space="0" w:color="auto"/>
                                                <w:bottom w:val="none" w:sz="0" w:space="0" w:color="auto"/>
                                                <w:right w:val="none" w:sz="0" w:space="0" w:color="auto"/>
                                              </w:divBdr>
                                            </w:div>
                                            <w:div w:id="1963999253">
                                              <w:marLeft w:val="0"/>
                                              <w:marRight w:val="0"/>
                                              <w:marTop w:val="0"/>
                                              <w:marBottom w:val="0"/>
                                              <w:divBdr>
                                                <w:top w:val="none" w:sz="0" w:space="0" w:color="auto"/>
                                                <w:left w:val="none" w:sz="0" w:space="0" w:color="auto"/>
                                                <w:bottom w:val="none" w:sz="0" w:space="0" w:color="auto"/>
                                                <w:right w:val="none" w:sz="0" w:space="0" w:color="auto"/>
                                              </w:divBdr>
                                            </w:div>
                                            <w:div w:id="2025670298">
                                              <w:marLeft w:val="0"/>
                                              <w:marRight w:val="0"/>
                                              <w:marTop w:val="0"/>
                                              <w:marBottom w:val="0"/>
                                              <w:divBdr>
                                                <w:top w:val="none" w:sz="0" w:space="0" w:color="auto"/>
                                                <w:left w:val="none" w:sz="0" w:space="0" w:color="auto"/>
                                                <w:bottom w:val="none" w:sz="0" w:space="0" w:color="auto"/>
                                                <w:right w:val="none" w:sz="0" w:space="0" w:color="auto"/>
                                              </w:divBdr>
                                            </w:div>
                                            <w:div w:id="2070614542">
                                              <w:marLeft w:val="0"/>
                                              <w:marRight w:val="0"/>
                                              <w:marTop w:val="0"/>
                                              <w:marBottom w:val="0"/>
                                              <w:divBdr>
                                                <w:top w:val="none" w:sz="0" w:space="0" w:color="auto"/>
                                                <w:left w:val="none" w:sz="0" w:space="0" w:color="auto"/>
                                                <w:bottom w:val="none" w:sz="0" w:space="0" w:color="auto"/>
                                                <w:right w:val="none" w:sz="0" w:space="0" w:color="auto"/>
                                              </w:divBdr>
                                            </w:div>
                                            <w:div w:id="20798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5F70D-FFFB-4BEC-92E5-CDD0FB64A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Chloe</dc:creator>
  <cp:keywords/>
  <cp:lastModifiedBy>Delancey, Thaddea</cp:lastModifiedBy>
  <cp:revision>7</cp:revision>
  <dcterms:created xsi:type="dcterms:W3CDTF">2026-06-29T20:22:00Z</dcterms:created>
  <dcterms:modified xsi:type="dcterms:W3CDTF">2026-07-16T18:45:00Z</dcterms:modified>
</cp:coreProperties>
</file>