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96785" w14:textId="640F71B4" w:rsidR="004E1CF2" w:rsidRDefault="004E1CF2" w:rsidP="00E97376">
      <w:pPr>
        <w:ind w:firstLine="0"/>
        <w:jc w:val="center"/>
      </w:pPr>
      <w:r>
        <w:t>Int. No.</w:t>
      </w:r>
      <w:r w:rsidR="009755D7">
        <w:t xml:space="preserve"> </w:t>
      </w:r>
      <w:r w:rsidR="00BF2BF2" w:rsidRPr="00BF2BF2">
        <w:t>1011</w:t>
      </w:r>
    </w:p>
    <w:p w14:paraId="57E5339B" w14:textId="77777777" w:rsidR="00E97376" w:rsidRDefault="00E97376" w:rsidP="00E97376">
      <w:pPr>
        <w:ind w:firstLine="0"/>
        <w:jc w:val="center"/>
      </w:pPr>
    </w:p>
    <w:p w14:paraId="0EF9966E" w14:textId="4CD361F7" w:rsidR="004E1CF2" w:rsidRDefault="004E1CF2" w:rsidP="00E97376">
      <w:pPr>
        <w:ind w:firstLine="0"/>
        <w:jc w:val="both"/>
      </w:pPr>
      <w:r>
        <w:t xml:space="preserve">By </w:t>
      </w:r>
      <w:r w:rsidR="00CA09E2">
        <w:t xml:space="preserve">Council Member </w:t>
      </w:r>
      <w:r w:rsidR="00FD4548">
        <w:t xml:space="preserve">Mealy </w:t>
      </w:r>
    </w:p>
    <w:p w14:paraId="180CBAA0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157DDAD1" w14:textId="77777777" w:rsidR="009755D7" w:rsidRPr="009755D7" w:rsidRDefault="009755D7" w:rsidP="007101A2">
      <w:pPr>
        <w:pStyle w:val="BodyText"/>
        <w:spacing w:line="240" w:lineRule="auto"/>
        <w:ind w:firstLine="0"/>
        <w:rPr>
          <w:vanish/>
        </w:rPr>
      </w:pPr>
      <w:r w:rsidRPr="009755D7">
        <w:rPr>
          <w:vanish/>
        </w:rPr>
        <w:t>..Title</w:t>
      </w:r>
    </w:p>
    <w:p w14:paraId="2DB3427A" w14:textId="092B08BB" w:rsidR="004E1CF2" w:rsidRDefault="009755D7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FD4548">
        <w:t>administrative code of the city of New York</w:t>
      </w:r>
      <w:r w:rsidR="004E1CF2">
        <w:t>, in relation to</w:t>
      </w:r>
      <w:r w:rsidR="00873B26">
        <w:t xml:space="preserve"> </w:t>
      </w:r>
      <w:r w:rsidR="00FD4548">
        <w:t xml:space="preserve">evictions of </w:t>
      </w:r>
      <w:r w:rsidR="00417032">
        <w:t xml:space="preserve">older adult </w:t>
      </w:r>
      <w:r w:rsidR="00FD4548">
        <w:t>tenants</w:t>
      </w:r>
    </w:p>
    <w:p w14:paraId="76CF4B21" w14:textId="27937619" w:rsidR="009755D7" w:rsidRPr="009755D7" w:rsidRDefault="009755D7" w:rsidP="007101A2">
      <w:pPr>
        <w:pStyle w:val="BodyText"/>
        <w:spacing w:line="240" w:lineRule="auto"/>
        <w:ind w:firstLine="0"/>
        <w:rPr>
          <w:vanish/>
        </w:rPr>
      </w:pPr>
      <w:r w:rsidRPr="009755D7">
        <w:rPr>
          <w:vanish/>
        </w:rPr>
        <w:t>..Body</w:t>
      </w:r>
    </w:p>
    <w:p w14:paraId="510A0814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08E4C53B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4B6F135E" w14:textId="77777777" w:rsidR="004E1CF2" w:rsidRDefault="004E1CF2" w:rsidP="006662DF">
      <w:pPr>
        <w:jc w:val="both"/>
      </w:pPr>
    </w:p>
    <w:p w14:paraId="7F46DA0E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C285447" w14:textId="01FD4BF0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FD4548">
        <w:t xml:space="preserve">Title 26 of the administrative code of the city of New York is amended by adding a new chapter </w:t>
      </w:r>
      <w:r w:rsidR="0051552D">
        <w:t>40</w:t>
      </w:r>
      <w:r w:rsidR="00FD4548">
        <w:t xml:space="preserve"> to read as follows: </w:t>
      </w:r>
    </w:p>
    <w:p w14:paraId="42C6536F" w14:textId="6D56E923" w:rsidR="00FD4548" w:rsidRDefault="00FD4548" w:rsidP="00FD4548">
      <w:pPr>
        <w:spacing w:line="480" w:lineRule="auto"/>
        <w:ind w:firstLine="0"/>
        <w:jc w:val="center"/>
        <w:rPr>
          <w:u w:val="single"/>
        </w:rPr>
      </w:pPr>
      <w:r>
        <w:rPr>
          <w:u w:val="single"/>
        </w:rPr>
        <w:t xml:space="preserve">CHAPTER </w:t>
      </w:r>
      <w:r w:rsidR="0051552D">
        <w:rPr>
          <w:u w:val="single"/>
        </w:rPr>
        <w:t>40</w:t>
      </w:r>
    </w:p>
    <w:p w14:paraId="4708D532" w14:textId="1F14BD5D" w:rsidR="00FD4548" w:rsidRDefault="00FD4548" w:rsidP="00751119">
      <w:pPr>
        <w:spacing w:line="480" w:lineRule="auto"/>
        <w:ind w:firstLine="0"/>
        <w:jc w:val="center"/>
        <w:rPr>
          <w:u w:val="single"/>
        </w:rPr>
      </w:pPr>
      <w:r>
        <w:rPr>
          <w:u w:val="single"/>
        </w:rPr>
        <w:t>EVICTI</w:t>
      </w:r>
      <w:r w:rsidR="00417032">
        <w:rPr>
          <w:u w:val="single"/>
        </w:rPr>
        <w:t>O</w:t>
      </w:r>
      <w:r>
        <w:rPr>
          <w:u w:val="single"/>
        </w:rPr>
        <w:t xml:space="preserve">NS OF </w:t>
      </w:r>
      <w:r w:rsidR="00417032">
        <w:rPr>
          <w:u w:val="single"/>
        </w:rPr>
        <w:t xml:space="preserve">OLDER ADULT </w:t>
      </w:r>
      <w:r>
        <w:rPr>
          <w:u w:val="single"/>
        </w:rPr>
        <w:t xml:space="preserve">TENANTS </w:t>
      </w:r>
    </w:p>
    <w:p w14:paraId="479A640C" w14:textId="5651F51F" w:rsidR="00FD4548" w:rsidRPr="00FD4548" w:rsidRDefault="00FD4548" w:rsidP="00FD4548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 w:rsidRPr="00FD4548">
        <w:rPr>
          <w:rFonts w:ascii="Times New Roman" w:hAnsi="Times New Roman"/>
          <w:sz w:val="24"/>
          <w:szCs w:val="24"/>
          <w:u w:val="single"/>
        </w:rPr>
        <w:t>§26-</w:t>
      </w:r>
      <w:r w:rsidR="0051552D">
        <w:rPr>
          <w:rFonts w:ascii="Times New Roman" w:hAnsi="Times New Roman"/>
          <w:sz w:val="24"/>
          <w:szCs w:val="24"/>
          <w:u w:val="single"/>
        </w:rPr>
        <w:t>40</w:t>
      </w:r>
      <w:r w:rsidRPr="00FD4548">
        <w:rPr>
          <w:rFonts w:ascii="Times New Roman" w:hAnsi="Times New Roman"/>
          <w:sz w:val="24"/>
          <w:szCs w:val="24"/>
          <w:u w:val="single"/>
        </w:rPr>
        <w:t xml:space="preserve">01 Definitions. As used in this chapter, the </w:t>
      </w:r>
      <w:r w:rsidR="00D41028">
        <w:rPr>
          <w:rFonts w:ascii="Times New Roman" w:hAnsi="Times New Roman"/>
          <w:sz w:val="24"/>
          <w:szCs w:val="24"/>
          <w:u w:val="single"/>
        </w:rPr>
        <w:t xml:space="preserve">following </w:t>
      </w:r>
      <w:r w:rsidRPr="00FD4548">
        <w:rPr>
          <w:rFonts w:ascii="Times New Roman" w:hAnsi="Times New Roman"/>
          <w:sz w:val="24"/>
          <w:szCs w:val="24"/>
          <w:u w:val="single"/>
        </w:rPr>
        <w:t xml:space="preserve">terms </w:t>
      </w:r>
      <w:r w:rsidR="00D41028">
        <w:rPr>
          <w:rFonts w:ascii="Times New Roman" w:hAnsi="Times New Roman"/>
          <w:sz w:val="24"/>
          <w:szCs w:val="24"/>
          <w:u w:val="single"/>
        </w:rPr>
        <w:t>have the following meanings:</w:t>
      </w:r>
    </w:p>
    <w:p w14:paraId="08FD0810" w14:textId="77777777" w:rsidR="00FD4548" w:rsidRPr="00FD4548" w:rsidRDefault="00FD4548" w:rsidP="00FD4548">
      <w:pPr>
        <w:spacing w:line="480" w:lineRule="auto"/>
        <w:jc w:val="both"/>
        <w:rPr>
          <w:u w:val="single"/>
        </w:rPr>
      </w:pPr>
      <w:r w:rsidRPr="00FD4548">
        <w:rPr>
          <w:u w:val="single"/>
        </w:rPr>
        <w:t>Commissioner. The term “commissioner” means the commissioner of housing preservation and development.</w:t>
      </w:r>
    </w:p>
    <w:p w14:paraId="6E2B1045" w14:textId="77777777" w:rsidR="00FD4548" w:rsidRDefault="00FD4548" w:rsidP="00FD4548">
      <w:pPr>
        <w:spacing w:line="480" w:lineRule="auto"/>
        <w:ind w:firstLine="0"/>
        <w:jc w:val="both"/>
        <w:rPr>
          <w:u w:val="single"/>
        </w:rPr>
      </w:pPr>
      <w:r w:rsidRPr="00FD4548">
        <w:tab/>
      </w:r>
      <w:r w:rsidRPr="00FD4548">
        <w:rPr>
          <w:u w:val="single"/>
        </w:rPr>
        <w:t>Department. The term “department” means the department of housing preservation and development.</w:t>
      </w:r>
    </w:p>
    <w:p w14:paraId="050CADA7" w14:textId="27E71FFA" w:rsidR="00D41028" w:rsidRPr="00FD4548" w:rsidRDefault="00D41028" w:rsidP="0075111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Dwelling unit. The term “dwelling unit” has the same meaning as in the housing maintenance code. </w:t>
      </w:r>
    </w:p>
    <w:p w14:paraId="051C2BB2" w14:textId="1CBA08BD" w:rsidR="00FD4548" w:rsidRPr="00FD4548" w:rsidRDefault="00FD4548" w:rsidP="00FD4548">
      <w:pPr>
        <w:spacing w:line="480" w:lineRule="auto"/>
        <w:ind w:firstLine="0"/>
        <w:jc w:val="both"/>
      </w:pPr>
      <w:r w:rsidRPr="00FD4548">
        <w:tab/>
      </w:r>
      <w:r w:rsidR="00417032">
        <w:rPr>
          <w:u w:val="single"/>
        </w:rPr>
        <w:t>Older adult</w:t>
      </w:r>
      <w:r w:rsidR="00586F27">
        <w:rPr>
          <w:u w:val="single"/>
        </w:rPr>
        <w:t>.</w:t>
      </w:r>
      <w:r w:rsidRPr="00FD4548">
        <w:rPr>
          <w:u w:val="single"/>
        </w:rPr>
        <w:t xml:space="preserve"> The term “</w:t>
      </w:r>
      <w:r w:rsidR="00417032">
        <w:rPr>
          <w:u w:val="single"/>
        </w:rPr>
        <w:t>older adult</w:t>
      </w:r>
      <w:r w:rsidRPr="00FD4548">
        <w:rPr>
          <w:u w:val="single"/>
        </w:rPr>
        <w:t xml:space="preserve">” means a person </w:t>
      </w:r>
      <w:r w:rsidR="00417032">
        <w:rPr>
          <w:u w:val="single"/>
        </w:rPr>
        <w:t>60</w:t>
      </w:r>
      <w:r w:rsidRPr="00FD4548">
        <w:rPr>
          <w:u w:val="single"/>
        </w:rPr>
        <w:t xml:space="preserve"> years of age or older.</w:t>
      </w:r>
    </w:p>
    <w:p w14:paraId="24C4EC43" w14:textId="743AE90D" w:rsidR="00FD4548" w:rsidRDefault="00417032" w:rsidP="00FD4548">
      <w:pPr>
        <w:spacing w:line="480" w:lineRule="auto"/>
        <w:jc w:val="both"/>
        <w:rPr>
          <w:u w:val="single"/>
        </w:rPr>
      </w:pPr>
      <w:r>
        <w:rPr>
          <w:u w:val="single"/>
        </w:rPr>
        <w:t>Older adult</w:t>
      </w:r>
      <w:r w:rsidR="00FD4548" w:rsidRPr="00FD4548">
        <w:rPr>
          <w:u w:val="single"/>
        </w:rPr>
        <w:t xml:space="preserve"> occupant. The term “</w:t>
      </w:r>
      <w:r>
        <w:rPr>
          <w:u w:val="single"/>
        </w:rPr>
        <w:t>older adult</w:t>
      </w:r>
      <w:r w:rsidR="00FD4548" w:rsidRPr="00FD4548">
        <w:rPr>
          <w:u w:val="single"/>
        </w:rPr>
        <w:t xml:space="preserve"> occupant” means, with respect to a dwelling unit, a person who is (i) a</w:t>
      </w:r>
      <w:r>
        <w:rPr>
          <w:u w:val="single"/>
        </w:rPr>
        <w:t>n older adult</w:t>
      </w:r>
      <w:r w:rsidR="00FD4548" w:rsidRPr="00FD4548">
        <w:rPr>
          <w:u w:val="single"/>
        </w:rPr>
        <w:t xml:space="preserve"> or the spouse or domestic partner of a</w:t>
      </w:r>
      <w:r>
        <w:rPr>
          <w:u w:val="single"/>
        </w:rPr>
        <w:t>n</w:t>
      </w:r>
      <w:r w:rsidR="00FD4548" w:rsidRPr="00FD4548">
        <w:rPr>
          <w:u w:val="single"/>
        </w:rPr>
        <w:t xml:space="preserve"> </w:t>
      </w:r>
      <w:r>
        <w:rPr>
          <w:u w:val="single"/>
        </w:rPr>
        <w:t xml:space="preserve">older adult </w:t>
      </w:r>
      <w:r w:rsidR="00FD4548" w:rsidRPr="00FD4548">
        <w:rPr>
          <w:u w:val="single"/>
        </w:rPr>
        <w:t>and (ii) entitled to the possession or use and occupancy of such unit.</w:t>
      </w:r>
    </w:p>
    <w:p w14:paraId="3522AF8C" w14:textId="0EF7EFFD" w:rsidR="00D41028" w:rsidRPr="00FD4548" w:rsidRDefault="00D41028" w:rsidP="00FD4548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Owner. The term “owner” has the same meaning as in the housing maintenance code. </w:t>
      </w:r>
    </w:p>
    <w:p w14:paraId="31A87A57" w14:textId="03E51208" w:rsidR="00FD4548" w:rsidRPr="00FD4548" w:rsidRDefault="00FD4548" w:rsidP="00FD4548">
      <w:pPr>
        <w:spacing w:line="480" w:lineRule="auto"/>
        <w:jc w:val="both"/>
        <w:rPr>
          <w:u w:val="single"/>
        </w:rPr>
      </w:pPr>
      <w:r w:rsidRPr="00FD4548">
        <w:rPr>
          <w:u w:val="single"/>
        </w:rPr>
        <w:lastRenderedPageBreak/>
        <w:t>§ 26-</w:t>
      </w:r>
      <w:r w:rsidR="0051552D">
        <w:rPr>
          <w:u w:val="single"/>
        </w:rPr>
        <w:t>40</w:t>
      </w:r>
      <w:r w:rsidRPr="00FD4548">
        <w:rPr>
          <w:u w:val="single"/>
        </w:rPr>
        <w:t xml:space="preserve">02 Notification requirement. On or before the day on which an owner serves a petition or notice of petition for a summary proceeding to recover possession of a dwelling unit, pursuant to article </w:t>
      </w:r>
      <w:r w:rsidR="00A024AE">
        <w:rPr>
          <w:u w:val="single"/>
        </w:rPr>
        <w:t xml:space="preserve">7 </w:t>
      </w:r>
      <w:r w:rsidRPr="00FD4548">
        <w:rPr>
          <w:u w:val="single"/>
        </w:rPr>
        <w:t xml:space="preserve"> of the real property actions and proceedings law, upon a</w:t>
      </w:r>
      <w:r w:rsidR="00417032">
        <w:rPr>
          <w:u w:val="single"/>
        </w:rPr>
        <w:t>n older adult</w:t>
      </w:r>
      <w:r w:rsidRPr="00FD4548">
        <w:rPr>
          <w:u w:val="single"/>
        </w:rPr>
        <w:t xml:space="preserve">  occupant of such unit, the owner shall provide notification to the department of the name, address and phone number of the </w:t>
      </w:r>
      <w:r w:rsidR="00417032">
        <w:rPr>
          <w:u w:val="single"/>
        </w:rPr>
        <w:t xml:space="preserve">older adult </w:t>
      </w:r>
      <w:r w:rsidRPr="00FD4548">
        <w:rPr>
          <w:u w:val="single"/>
        </w:rPr>
        <w:t>occupant. Such notification shall be in a form and manner determined by the department.</w:t>
      </w:r>
    </w:p>
    <w:p w14:paraId="276A37B2" w14:textId="0BA5C3D5" w:rsidR="00FD4548" w:rsidRPr="00FD4548" w:rsidRDefault="00FD4548" w:rsidP="00FD4548">
      <w:pPr>
        <w:spacing w:line="480" w:lineRule="auto"/>
        <w:jc w:val="both"/>
        <w:rPr>
          <w:u w:val="single"/>
        </w:rPr>
      </w:pPr>
      <w:r w:rsidRPr="00FD4548">
        <w:rPr>
          <w:u w:val="single"/>
        </w:rPr>
        <w:t>§ 26-</w:t>
      </w:r>
      <w:r w:rsidR="0051552D">
        <w:rPr>
          <w:u w:val="single"/>
        </w:rPr>
        <w:t>40</w:t>
      </w:r>
      <w:r w:rsidRPr="00FD4548">
        <w:rPr>
          <w:u w:val="single"/>
        </w:rPr>
        <w:t>03 Tenant assistance. Upon receiving a notice pursuant to section 26-</w:t>
      </w:r>
      <w:r w:rsidR="0051552D">
        <w:rPr>
          <w:u w:val="single"/>
        </w:rPr>
        <w:t>40</w:t>
      </w:r>
      <w:r w:rsidRPr="00FD4548">
        <w:rPr>
          <w:u w:val="single"/>
        </w:rPr>
        <w:t xml:space="preserve">02, the department shall provide to the </w:t>
      </w:r>
      <w:r w:rsidR="00417032">
        <w:rPr>
          <w:u w:val="single"/>
        </w:rPr>
        <w:t>older adult</w:t>
      </w:r>
      <w:r w:rsidRPr="00FD4548">
        <w:rPr>
          <w:u w:val="single"/>
        </w:rPr>
        <w:t xml:space="preserve"> occupant identified on the notice a list of persons that may provide legal services to </w:t>
      </w:r>
      <w:r w:rsidR="00417032">
        <w:rPr>
          <w:u w:val="single"/>
        </w:rPr>
        <w:t>older adult</w:t>
      </w:r>
      <w:r w:rsidRPr="00FD4548">
        <w:rPr>
          <w:u w:val="single"/>
        </w:rPr>
        <w:t xml:space="preserve"> tenants, including low-income </w:t>
      </w:r>
      <w:r w:rsidR="00417032">
        <w:rPr>
          <w:u w:val="single"/>
        </w:rPr>
        <w:t>older adult</w:t>
      </w:r>
      <w:r w:rsidRPr="00FD4548">
        <w:rPr>
          <w:u w:val="single"/>
        </w:rPr>
        <w:t xml:space="preserve"> tenants, or that may assist such tenants in obtaining legal services.</w:t>
      </w:r>
    </w:p>
    <w:p w14:paraId="30E76435" w14:textId="739584E5" w:rsidR="00FD4548" w:rsidRPr="00FD4548" w:rsidRDefault="00FD4548" w:rsidP="00FD4548">
      <w:pPr>
        <w:spacing w:line="480" w:lineRule="auto"/>
        <w:jc w:val="both"/>
        <w:rPr>
          <w:u w:val="single"/>
        </w:rPr>
      </w:pPr>
      <w:r w:rsidRPr="00FD4548">
        <w:rPr>
          <w:u w:val="single"/>
        </w:rPr>
        <w:t>§ 26-</w:t>
      </w:r>
      <w:r w:rsidR="0051552D">
        <w:rPr>
          <w:u w:val="single"/>
        </w:rPr>
        <w:t>40</w:t>
      </w:r>
      <w:r w:rsidRPr="00FD4548">
        <w:rPr>
          <w:u w:val="single"/>
        </w:rPr>
        <w:t>04 Reporting. The commissioner, in conjunction with the commissioner of the commission on human rights, shall analyze the information received pursuant to section 26-</w:t>
      </w:r>
      <w:r w:rsidR="0051552D">
        <w:rPr>
          <w:u w:val="single"/>
        </w:rPr>
        <w:t>40</w:t>
      </w:r>
      <w:r w:rsidRPr="00FD4548">
        <w:rPr>
          <w:u w:val="single"/>
        </w:rPr>
        <w:t>02 and shall, by no later than July first in each year, electronically submit to the mayor and the speaker of the council, and make publicly available on</w:t>
      </w:r>
      <w:r w:rsidR="00A2072D">
        <w:rPr>
          <w:u w:val="single"/>
        </w:rPr>
        <w:t xml:space="preserve"> the department’s website</w:t>
      </w:r>
      <w:r w:rsidRPr="00FD4548">
        <w:rPr>
          <w:u w:val="single"/>
        </w:rPr>
        <w:t xml:space="preserve">, a report regarding the findings of such analysis including, but not limited to, any trends identified in evictions of </w:t>
      </w:r>
      <w:r w:rsidR="00417032">
        <w:rPr>
          <w:u w:val="single"/>
        </w:rPr>
        <w:t>older adult</w:t>
      </w:r>
      <w:r w:rsidRPr="00FD4548">
        <w:rPr>
          <w:u w:val="single"/>
        </w:rPr>
        <w:t xml:space="preserve"> tenants and any finding or pattern of discrimination against </w:t>
      </w:r>
      <w:r w:rsidR="00417032">
        <w:rPr>
          <w:u w:val="single"/>
        </w:rPr>
        <w:t>older adult</w:t>
      </w:r>
      <w:r w:rsidRPr="00FD4548">
        <w:rPr>
          <w:u w:val="single"/>
        </w:rPr>
        <w:t xml:space="preserve"> tenants with respect to eviction.</w:t>
      </w:r>
    </w:p>
    <w:p w14:paraId="37FC161A" w14:textId="34B49DA8" w:rsidR="00FD4548" w:rsidRPr="00FD4548" w:rsidRDefault="00FD4548" w:rsidP="00FD4548">
      <w:pPr>
        <w:spacing w:line="480" w:lineRule="auto"/>
        <w:jc w:val="both"/>
        <w:rPr>
          <w:u w:val="single"/>
        </w:rPr>
      </w:pPr>
      <w:r w:rsidRPr="00FD4548">
        <w:rPr>
          <w:u w:val="single"/>
        </w:rPr>
        <w:t>§ 26-</w:t>
      </w:r>
      <w:r w:rsidR="0051552D">
        <w:rPr>
          <w:u w:val="single"/>
        </w:rPr>
        <w:t>40</w:t>
      </w:r>
      <w:r w:rsidRPr="00FD4548">
        <w:rPr>
          <w:u w:val="single"/>
        </w:rPr>
        <w:t>05 Violations. Any person who violates section 26-</w:t>
      </w:r>
      <w:r w:rsidR="0051552D">
        <w:rPr>
          <w:u w:val="single"/>
        </w:rPr>
        <w:t>40</w:t>
      </w:r>
      <w:r w:rsidRPr="00FD4548">
        <w:rPr>
          <w:u w:val="single"/>
        </w:rPr>
        <w:t>02 shall be guilty of a class A misdemeanor.</w:t>
      </w:r>
    </w:p>
    <w:p w14:paraId="234CF1F4" w14:textId="1010F3C7" w:rsidR="00FD4548" w:rsidRPr="00FD4548" w:rsidRDefault="00FD4548" w:rsidP="00751119">
      <w:pPr>
        <w:spacing w:line="480" w:lineRule="auto"/>
        <w:rPr>
          <w:u w:val="single"/>
        </w:rPr>
      </w:pPr>
      <w:r w:rsidRPr="00FD4548">
        <w:t>§ 2. This local law takes effect 120 days after it becomes law.</w:t>
      </w:r>
    </w:p>
    <w:p w14:paraId="4047CEBA" w14:textId="4C4F4948" w:rsidR="002F196D" w:rsidRPr="00FD4548" w:rsidRDefault="002F196D" w:rsidP="00FD4548">
      <w:pPr>
        <w:spacing w:line="480" w:lineRule="auto"/>
        <w:ind w:firstLine="0"/>
        <w:jc w:val="both"/>
        <w:rPr>
          <w:u w:val="single"/>
        </w:rPr>
        <w:sectPr w:rsidR="002F196D" w:rsidRPr="00FD4548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1DD28645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6378AA9B" w14:textId="77777777" w:rsidR="002C375D" w:rsidRPr="00AC5EE7" w:rsidRDefault="002C375D" w:rsidP="002C375D">
      <w:pPr>
        <w:ind w:firstLine="0"/>
        <w:rPr>
          <w:sz w:val="18"/>
          <w:szCs w:val="18"/>
        </w:rPr>
      </w:pPr>
      <w:r>
        <w:rPr>
          <w:sz w:val="18"/>
          <w:szCs w:val="18"/>
        </w:rPr>
        <w:t>HK</w:t>
      </w:r>
    </w:p>
    <w:p w14:paraId="2735E0A4" w14:textId="77777777" w:rsidR="002C375D" w:rsidRPr="00AC5EE7" w:rsidRDefault="002C375D" w:rsidP="002C375D">
      <w:pPr>
        <w:ind w:firstLine="0"/>
        <w:rPr>
          <w:rStyle w:val="apple-style-span"/>
          <w:sz w:val="18"/>
          <w:szCs w:val="18"/>
        </w:rPr>
      </w:pPr>
      <w:r w:rsidRPr="00AC5EE7">
        <w:rPr>
          <w:rStyle w:val="apple-style-span"/>
          <w:sz w:val="18"/>
          <w:szCs w:val="18"/>
        </w:rPr>
        <w:t>LS #</w:t>
      </w:r>
      <w:r>
        <w:rPr>
          <w:rStyle w:val="apple-style-span"/>
          <w:sz w:val="18"/>
          <w:szCs w:val="18"/>
        </w:rPr>
        <w:t>8752</w:t>
      </w:r>
    </w:p>
    <w:p w14:paraId="58F7AF5F" w14:textId="77777777" w:rsidR="002C375D" w:rsidRPr="009B7689" w:rsidRDefault="002C375D" w:rsidP="002C375D">
      <w:pPr>
        <w:ind w:firstLine="0"/>
        <w:rPr>
          <w:sz w:val="18"/>
          <w:szCs w:val="18"/>
        </w:rPr>
      </w:pPr>
      <w:r>
        <w:rPr>
          <w:sz w:val="18"/>
          <w:szCs w:val="18"/>
        </w:rPr>
        <w:t>08/04/2026 11:15 AM</w:t>
      </w:r>
    </w:p>
    <w:p w14:paraId="01E7FF68" w14:textId="77777777" w:rsidR="00AE212E" w:rsidRDefault="00AE212E" w:rsidP="007101A2">
      <w:pPr>
        <w:ind w:firstLine="0"/>
        <w:rPr>
          <w:sz w:val="18"/>
          <w:szCs w:val="18"/>
        </w:rPr>
      </w:pPr>
    </w:p>
    <w:p w14:paraId="3C3DF2B4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052D6" w14:textId="77777777" w:rsidR="00B67049" w:rsidRDefault="00B67049">
      <w:r>
        <w:separator/>
      </w:r>
    </w:p>
    <w:p w14:paraId="702690DD" w14:textId="77777777" w:rsidR="00B67049" w:rsidRDefault="00B67049"/>
  </w:endnote>
  <w:endnote w:type="continuationSeparator" w:id="0">
    <w:p w14:paraId="48AC7CFA" w14:textId="77777777" w:rsidR="00B67049" w:rsidRDefault="00B67049">
      <w:r>
        <w:continuationSeparator/>
      </w:r>
    </w:p>
    <w:p w14:paraId="1C43583E" w14:textId="77777777" w:rsidR="00B67049" w:rsidRDefault="00B670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D00ECD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17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2D4BD85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96D2BF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71FAE8B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6BD7B" w14:textId="77777777" w:rsidR="00B67049" w:rsidRDefault="00B67049">
      <w:r>
        <w:separator/>
      </w:r>
    </w:p>
    <w:p w14:paraId="31BFFA84" w14:textId="77777777" w:rsidR="00B67049" w:rsidRDefault="00B67049"/>
  </w:footnote>
  <w:footnote w:type="continuationSeparator" w:id="0">
    <w:p w14:paraId="1CD4BFF8" w14:textId="77777777" w:rsidR="00B67049" w:rsidRDefault="00B67049">
      <w:r>
        <w:continuationSeparator/>
      </w:r>
    </w:p>
    <w:p w14:paraId="28D53B8D" w14:textId="77777777" w:rsidR="00B67049" w:rsidRDefault="00B6704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1429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75C"/>
    <w:rsid w:val="000135A3"/>
    <w:rsid w:val="00035181"/>
    <w:rsid w:val="000502BC"/>
    <w:rsid w:val="00056BB0"/>
    <w:rsid w:val="000626B8"/>
    <w:rsid w:val="00064AFB"/>
    <w:rsid w:val="0009173E"/>
    <w:rsid w:val="00094A70"/>
    <w:rsid w:val="000A0D7D"/>
    <w:rsid w:val="000B60FC"/>
    <w:rsid w:val="000D4A7F"/>
    <w:rsid w:val="001073BD"/>
    <w:rsid w:val="00115B31"/>
    <w:rsid w:val="00123C12"/>
    <w:rsid w:val="001509BF"/>
    <w:rsid w:val="00150A27"/>
    <w:rsid w:val="00162FC0"/>
    <w:rsid w:val="00165627"/>
    <w:rsid w:val="00167107"/>
    <w:rsid w:val="00180BD2"/>
    <w:rsid w:val="00195A80"/>
    <w:rsid w:val="001D4249"/>
    <w:rsid w:val="001D64BB"/>
    <w:rsid w:val="00205741"/>
    <w:rsid w:val="00207323"/>
    <w:rsid w:val="0021642E"/>
    <w:rsid w:val="0022099D"/>
    <w:rsid w:val="00241F94"/>
    <w:rsid w:val="00270162"/>
    <w:rsid w:val="00280955"/>
    <w:rsid w:val="00292C42"/>
    <w:rsid w:val="002B3D66"/>
    <w:rsid w:val="002C375D"/>
    <w:rsid w:val="002C4435"/>
    <w:rsid w:val="002D5F4F"/>
    <w:rsid w:val="002F196D"/>
    <w:rsid w:val="002F269C"/>
    <w:rsid w:val="00301E5D"/>
    <w:rsid w:val="00320D3B"/>
    <w:rsid w:val="0033027F"/>
    <w:rsid w:val="003447CD"/>
    <w:rsid w:val="00352CA7"/>
    <w:rsid w:val="00355AAD"/>
    <w:rsid w:val="003720CF"/>
    <w:rsid w:val="003874A1"/>
    <w:rsid w:val="00387754"/>
    <w:rsid w:val="003A0635"/>
    <w:rsid w:val="003A29EF"/>
    <w:rsid w:val="003A75C2"/>
    <w:rsid w:val="003F26F9"/>
    <w:rsid w:val="003F3109"/>
    <w:rsid w:val="003F7EF2"/>
    <w:rsid w:val="00417032"/>
    <w:rsid w:val="00432688"/>
    <w:rsid w:val="00444642"/>
    <w:rsid w:val="00447A01"/>
    <w:rsid w:val="00450D49"/>
    <w:rsid w:val="00465293"/>
    <w:rsid w:val="004948B5"/>
    <w:rsid w:val="00497233"/>
    <w:rsid w:val="004B097C"/>
    <w:rsid w:val="004E1CF2"/>
    <w:rsid w:val="004F3343"/>
    <w:rsid w:val="004F59A9"/>
    <w:rsid w:val="005020E8"/>
    <w:rsid w:val="0051552D"/>
    <w:rsid w:val="00550E96"/>
    <w:rsid w:val="00554C35"/>
    <w:rsid w:val="0057235A"/>
    <w:rsid w:val="00586366"/>
    <w:rsid w:val="00586F27"/>
    <w:rsid w:val="00595589"/>
    <w:rsid w:val="005A1EBD"/>
    <w:rsid w:val="005B5DE4"/>
    <w:rsid w:val="005C6980"/>
    <w:rsid w:val="005D4A03"/>
    <w:rsid w:val="005E655A"/>
    <w:rsid w:val="005E7681"/>
    <w:rsid w:val="005F3AA6"/>
    <w:rsid w:val="00605E28"/>
    <w:rsid w:val="00630AB3"/>
    <w:rsid w:val="006662DF"/>
    <w:rsid w:val="00681A93"/>
    <w:rsid w:val="00687344"/>
    <w:rsid w:val="006A691C"/>
    <w:rsid w:val="006B26AF"/>
    <w:rsid w:val="006B590A"/>
    <w:rsid w:val="006B5AB9"/>
    <w:rsid w:val="006C29D8"/>
    <w:rsid w:val="006D3E3C"/>
    <w:rsid w:val="006D562C"/>
    <w:rsid w:val="006F3AF5"/>
    <w:rsid w:val="006F5CC7"/>
    <w:rsid w:val="007101A2"/>
    <w:rsid w:val="007218EB"/>
    <w:rsid w:val="0072551E"/>
    <w:rsid w:val="00727F04"/>
    <w:rsid w:val="00750030"/>
    <w:rsid w:val="00751119"/>
    <w:rsid w:val="007579CE"/>
    <w:rsid w:val="00767CD4"/>
    <w:rsid w:val="00770B9A"/>
    <w:rsid w:val="007A1A40"/>
    <w:rsid w:val="007B293E"/>
    <w:rsid w:val="007B6497"/>
    <w:rsid w:val="007C1D9D"/>
    <w:rsid w:val="007C6893"/>
    <w:rsid w:val="007E73C5"/>
    <w:rsid w:val="007E79D5"/>
    <w:rsid w:val="007F0A63"/>
    <w:rsid w:val="007F4087"/>
    <w:rsid w:val="00806569"/>
    <w:rsid w:val="008167F4"/>
    <w:rsid w:val="0083646C"/>
    <w:rsid w:val="0085260B"/>
    <w:rsid w:val="00853E42"/>
    <w:rsid w:val="00872BFD"/>
    <w:rsid w:val="00873B26"/>
    <w:rsid w:val="00876E01"/>
    <w:rsid w:val="00880099"/>
    <w:rsid w:val="008D2BD9"/>
    <w:rsid w:val="008E28FA"/>
    <w:rsid w:val="008F0B17"/>
    <w:rsid w:val="00900ACB"/>
    <w:rsid w:val="00925D71"/>
    <w:rsid w:val="0094029B"/>
    <w:rsid w:val="009755D7"/>
    <w:rsid w:val="009822E5"/>
    <w:rsid w:val="00990ECE"/>
    <w:rsid w:val="00997740"/>
    <w:rsid w:val="009E175C"/>
    <w:rsid w:val="00A024AE"/>
    <w:rsid w:val="00A03635"/>
    <w:rsid w:val="00A10451"/>
    <w:rsid w:val="00A2072D"/>
    <w:rsid w:val="00A269C2"/>
    <w:rsid w:val="00A46ACE"/>
    <w:rsid w:val="00A531EC"/>
    <w:rsid w:val="00A654D0"/>
    <w:rsid w:val="00AD1881"/>
    <w:rsid w:val="00AE212E"/>
    <w:rsid w:val="00AF39A5"/>
    <w:rsid w:val="00B15D83"/>
    <w:rsid w:val="00B1635A"/>
    <w:rsid w:val="00B30100"/>
    <w:rsid w:val="00B47730"/>
    <w:rsid w:val="00B67049"/>
    <w:rsid w:val="00B87C57"/>
    <w:rsid w:val="00BA4408"/>
    <w:rsid w:val="00BA599A"/>
    <w:rsid w:val="00BB6434"/>
    <w:rsid w:val="00BC1806"/>
    <w:rsid w:val="00BD4E49"/>
    <w:rsid w:val="00BF2BF2"/>
    <w:rsid w:val="00BF76F0"/>
    <w:rsid w:val="00C92A35"/>
    <w:rsid w:val="00C93F56"/>
    <w:rsid w:val="00C96CEE"/>
    <w:rsid w:val="00CA09E2"/>
    <w:rsid w:val="00CA2899"/>
    <w:rsid w:val="00CA30A1"/>
    <w:rsid w:val="00CA6B5C"/>
    <w:rsid w:val="00CA7C9F"/>
    <w:rsid w:val="00CC4ED3"/>
    <w:rsid w:val="00CE602C"/>
    <w:rsid w:val="00CF17D2"/>
    <w:rsid w:val="00CF1A77"/>
    <w:rsid w:val="00D30A34"/>
    <w:rsid w:val="00D41028"/>
    <w:rsid w:val="00D52CE9"/>
    <w:rsid w:val="00D90C75"/>
    <w:rsid w:val="00D929DF"/>
    <w:rsid w:val="00D94395"/>
    <w:rsid w:val="00D975BE"/>
    <w:rsid w:val="00DB6BFB"/>
    <w:rsid w:val="00DC57C0"/>
    <w:rsid w:val="00DE6E46"/>
    <w:rsid w:val="00DF7976"/>
    <w:rsid w:val="00E0423E"/>
    <w:rsid w:val="00E06550"/>
    <w:rsid w:val="00E13406"/>
    <w:rsid w:val="00E310B4"/>
    <w:rsid w:val="00E34500"/>
    <w:rsid w:val="00E37C8F"/>
    <w:rsid w:val="00E42EF6"/>
    <w:rsid w:val="00E611AD"/>
    <w:rsid w:val="00E611DE"/>
    <w:rsid w:val="00E84A4E"/>
    <w:rsid w:val="00E96AB4"/>
    <w:rsid w:val="00E97376"/>
    <w:rsid w:val="00EB262D"/>
    <w:rsid w:val="00EB4F54"/>
    <w:rsid w:val="00EB5A95"/>
    <w:rsid w:val="00ED266D"/>
    <w:rsid w:val="00ED2846"/>
    <w:rsid w:val="00ED6ADF"/>
    <w:rsid w:val="00EE5BD4"/>
    <w:rsid w:val="00EF1E62"/>
    <w:rsid w:val="00F01C1E"/>
    <w:rsid w:val="00F0418B"/>
    <w:rsid w:val="00F12CB7"/>
    <w:rsid w:val="00F1371E"/>
    <w:rsid w:val="00F23C44"/>
    <w:rsid w:val="00F33321"/>
    <w:rsid w:val="00F34140"/>
    <w:rsid w:val="00F60349"/>
    <w:rsid w:val="00FA548C"/>
    <w:rsid w:val="00FA5BBD"/>
    <w:rsid w:val="00FA63F7"/>
    <w:rsid w:val="00FB2FD6"/>
    <w:rsid w:val="00FC547E"/>
    <w:rsid w:val="00FD4548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33A8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qFormat/>
    <w:rsid w:val="00FD4548"/>
    <w:rPr>
      <w:rFonts w:eastAsia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4170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70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7032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70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7032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41703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346E3-9B9B-4C8F-B911-2B4B088BB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2026-08-04T15:50:00Z</dcterms:created>
  <dcterms:modified xsi:type="dcterms:W3CDTF">2026-08-13T14:40:00Z</dcterms:modified>
</cp:coreProperties>
</file>