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8CDDC" w14:textId="360C3A6C" w:rsidR="00BC5F42" w:rsidRDefault="00BC5F42" w:rsidP="00BC5F42">
      <w:pPr>
        <w:spacing w:after="0" w:line="480" w:lineRule="auto"/>
        <w:ind w:firstLine="720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Res. No. </w:t>
      </w:r>
      <w:r w:rsidR="008536E3">
        <w:rPr>
          <w:rFonts w:ascii="Times New Roman" w:eastAsia="Times New Roman" w:hAnsi="Times New Roman" w:cs="Times New Roman"/>
          <w:kern w:val="0"/>
          <w14:ligatures w14:val="none"/>
        </w:rPr>
        <w:t>602</w:t>
      </w:r>
    </w:p>
    <w:p w14:paraId="361C3080" w14:textId="727D7185" w:rsidR="0063684B" w:rsidRPr="0063684B" w:rsidRDefault="0063684B" w:rsidP="00E01603">
      <w:pPr>
        <w:spacing w:after="0" w:line="240" w:lineRule="auto"/>
        <w:jc w:val="both"/>
        <w:rPr>
          <w:rFonts w:ascii="Times New Roman" w:eastAsia="Calibri" w:hAnsi="Times New Roman" w:cs="Times New Roman"/>
          <w:vanish/>
          <w:kern w:val="0"/>
          <w14:ligatures w14:val="none"/>
        </w:rPr>
      </w:pPr>
      <w:r w:rsidRPr="0063684B">
        <w:rPr>
          <w:rFonts w:ascii="Times New Roman" w:eastAsia="Calibri" w:hAnsi="Times New Roman" w:cs="Times New Roman"/>
          <w:vanish/>
          <w:kern w:val="0"/>
          <w14:ligatures w14:val="none"/>
        </w:rPr>
        <w:t>..Title</w:t>
      </w:r>
    </w:p>
    <w:p w14:paraId="423BF9F6" w14:textId="11F9C58B" w:rsidR="00BC5F42" w:rsidRDefault="00BC5F42" w:rsidP="00E0160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C94BE0">
        <w:rPr>
          <w:rFonts w:ascii="Times New Roman" w:eastAsia="Calibri" w:hAnsi="Times New Roman" w:cs="Times New Roman"/>
          <w:kern w:val="0"/>
          <w14:ligatures w14:val="none"/>
        </w:rPr>
        <w:t xml:space="preserve">Resolution </w:t>
      </w:r>
      <w:r w:rsidRPr="00C94BE0">
        <w:rPr>
          <w:rFonts w:ascii="Times New Roman" w:eastAsia="Calibri" w:hAnsi="Times New Roman" w:cs="Times New Roman"/>
          <w:color w:val="000000"/>
          <w:kern w:val="0"/>
          <w14:ligatures w14:val="none"/>
        </w:rPr>
        <w:t>calling upon the Governor to sign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S.8512-C/A.9111-C</w:t>
      </w:r>
      <w:r w:rsidR="00DA2FE6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an act to amend the public service law and the executive law, in relation to portable solar generation devices </w:t>
      </w:r>
    </w:p>
    <w:p w14:paraId="2511A035" w14:textId="7DCAEBD6" w:rsidR="0063684B" w:rsidRPr="0063684B" w:rsidRDefault="0063684B" w:rsidP="00E01603">
      <w:pPr>
        <w:spacing w:after="0" w:line="240" w:lineRule="auto"/>
        <w:jc w:val="both"/>
        <w:rPr>
          <w:rFonts w:ascii="Times New Roman" w:eastAsia="Calibri" w:hAnsi="Times New Roman" w:cs="Times New Roman"/>
          <w:vanish/>
          <w:color w:val="000000"/>
          <w:kern w:val="0"/>
          <w14:ligatures w14:val="none"/>
        </w:rPr>
      </w:pPr>
      <w:r w:rsidRPr="0063684B">
        <w:rPr>
          <w:rFonts w:ascii="Times New Roman" w:eastAsia="Calibri" w:hAnsi="Times New Roman" w:cs="Times New Roman"/>
          <w:vanish/>
          <w:color w:val="000000"/>
          <w:kern w:val="0"/>
          <w14:ligatures w14:val="none"/>
        </w:rPr>
        <w:t>..Body</w:t>
      </w:r>
    </w:p>
    <w:p w14:paraId="0C6796C2" w14:textId="77777777" w:rsidR="00E01603" w:rsidRDefault="00E01603" w:rsidP="00786B1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4ABEE4EA" w14:textId="5C313AF1" w:rsidR="00DA2FE6" w:rsidRPr="003D28B6" w:rsidRDefault="00DA2FE6" w:rsidP="00BC5F42">
      <w:pPr>
        <w:spacing w:after="0" w:line="48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By Council Member</w:t>
      </w:r>
      <w:r w:rsidR="00573C7F">
        <w:rPr>
          <w:rFonts w:ascii="Times New Roman" w:eastAsia="Calibri" w:hAnsi="Times New Roman" w:cs="Times New Roman"/>
          <w:color w:val="000000"/>
          <w:kern w:val="0"/>
          <w14:ligatures w14:val="none"/>
        </w:rPr>
        <w:t>s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DA2FE6">
        <w:rPr>
          <w:rFonts w:ascii="Times New Roman" w:eastAsia="Calibri" w:hAnsi="Times New Roman" w:cs="Times New Roman"/>
          <w:color w:val="000000"/>
          <w:kern w:val="0"/>
          <w14:ligatures w14:val="none"/>
        </w:rPr>
        <w:t>Ossé</w:t>
      </w:r>
      <w:proofErr w:type="spellEnd"/>
      <w:r w:rsidR="003D28B6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573C7F" w:rsidRPr="00573C7F">
        <w:rPr>
          <w:rFonts w:ascii="Times New Roman" w:eastAsia="Calibri" w:hAnsi="Times New Roman" w:cs="Times New Roman"/>
          <w:color w:val="000000"/>
          <w:kern w:val="0"/>
          <w14:ligatures w14:val="none"/>
        </w:rPr>
        <w:t>Avilés</w:t>
      </w:r>
      <w:r w:rsidR="001065B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3D28B6" w:rsidRPr="003D28B6">
        <w:rPr>
          <w:rFonts w:ascii="Times New Roman" w:eastAsia="Calibri" w:hAnsi="Times New Roman" w:cs="Times New Roman"/>
          <w:color w:val="000000"/>
          <w:kern w:val="0"/>
          <w14:ligatures w14:val="none"/>
        </w:rPr>
        <w:t>Cabán</w:t>
      </w:r>
      <w:r w:rsidR="00EE1FF2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1065BC">
        <w:rPr>
          <w:rFonts w:ascii="Times New Roman" w:eastAsia="Calibri" w:hAnsi="Times New Roman" w:cs="Times New Roman"/>
          <w:color w:val="000000"/>
          <w:kern w:val="0"/>
          <w14:ligatures w14:val="none"/>
        </w:rPr>
        <w:t>Hanif</w:t>
      </w:r>
      <w:r w:rsidR="006E2498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EE1FF2">
        <w:rPr>
          <w:rFonts w:ascii="Times New Roman" w:eastAsia="Calibri" w:hAnsi="Times New Roman" w:cs="Times New Roman"/>
          <w:color w:val="000000"/>
          <w:kern w:val="0"/>
          <w14:ligatures w14:val="none"/>
        </w:rPr>
        <w:t>Nurse</w:t>
      </w:r>
      <w:r w:rsidR="00E07232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6E2498">
        <w:rPr>
          <w:rFonts w:ascii="Times New Roman" w:eastAsia="Calibri" w:hAnsi="Times New Roman" w:cs="Times New Roman"/>
          <w:color w:val="000000"/>
          <w:kern w:val="0"/>
          <w14:ligatures w14:val="none"/>
        </w:rPr>
        <w:t>Marte</w:t>
      </w:r>
      <w:r w:rsidR="00F068A5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E07232">
        <w:rPr>
          <w:rFonts w:ascii="Times New Roman" w:eastAsia="Calibri" w:hAnsi="Times New Roman" w:cs="Times New Roman"/>
          <w:color w:val="000000"/>
          <w:kern w:val="0"/>
          <w14:ligatures w14:val="none"/>
        </w:rPr>
        <w:t>Epstein</w:t>
      </w:r>
      <w:r w:rsidR="003F4397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F068A5">
        <w:rPr>
          <w:rFonts w:ascii="Times New Roman" w:eastAsia="Calibri" w:hAnsi="Times New Roman" w:cs="Times New Roman"/>
          <w:color w:val="000000"/>
          <w:kern w:val="0"/>
          <w14:ligatures w14:val="none"/>
        </w:rPr>
        <w:t>Joseph</w:t>
      </w:r>
      <w:r w:rsidR="000E0E14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3F4397" w:rsidRPr="003F4397">
        <w:rPr>
          <w:rFonts w:ascii="Times New Roman" w:eastAsia="Calibri" w:hAnsi="Times New Roman" w:cs="Times New Roman"/>
          <w:color w:val="000000"/>
          <w:kern w:val="0"/>
          <w14:ligatures w14:val="none"/>
        </w:rPr>
        <w:t>Farías</w:t>
      </w:r>
      <w:r w:rsidR="00D81B5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0E0E14">
        <w:rPr>
          <w:rFonts w:ascii="Times New Roman" w:eastAsia="Calibri" w:hAnsi="Times New Roman" w:cs="Times New Roman"/>
          <w:color w:val="000000"/>
          <w:kern w:val="0"/>
          <w14:ligatures w14:val="none"/>
        </w:rPr>
        <w:t>Maloney</w:t>
      </w:r>
      <w:r w:rsidR="00D81B5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 Hudson</w:t>
      </w:r>
    </w:p>
    <w:p w14:paraId="67880C47" w14:textId="2B52FACB" w:rsidR="00B73FF6" w:rsidRPr="00860C22" w:rsidRDefault="00B73FF6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Whereas,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In the </w:t>
      </w:r>
      <w:r w:rsidR="00E01603">
        <w:rPr>
          <w:rFonts w:ascii="Times New Roman" w:eastAsia="Times New Roman" w:hAnsi="Times New Roman" w:cs="Times New Roman"/>
          <w:kern w:val="0"/>
          <w14:ligatures w14:val="none"/>
        </w:rPr>
        <w:t>twenty-first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century, 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New Yorkers have experienced many of the </w:t>
      </w:r>
      <w:r w:rsidR="003A67DD">
        <w:rPr>
          <w:rFonts w:ascii="Times New Roman" w:eastAsia="Times New Roman" w:hAnsi="Times New Roman" w:cs="Times New Roman"/>
          <w:kern w:val="0"/>
          <w14:ligatures w14:val="none"/>
        </w:rPr>
        <w:t>consequences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of the climate crisis, including </w:t>
      </w:r>
      <w:r>
        <w:rPr>
          <w:rFonts w:ascii="Times New Roman" w:eastAsia="Times New Roman" w:hAnsi="Times New Roman" w:cs="Times New Roman"/>
          <w:kern w:val="0"/>
          <w14:ligatures w14:val="none"/>
        </w:rPr>
        <w:t>repeated hurricanes and tropical storms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, both pluvial</w:t>
      </w:r>
      <w:r w:rsidR="003A67DD">
        <w:rPr>
          <w:rFonts w:ascii="Times New Roman" w:eastAsia="Times New Roman" w:hAnsi="Times New Roman" w:cs="Times New Roman"/>
          <w:kern w:val="0"/>
          <w14:ligatures w14:val="none"/>
        </w:rPr>
        <w:t xml:space="preserve"> and coastal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flooding</w:t>
      </w:r>
      <w:r w:rsidR="003A67DD">
        <w:rPr>
          <w:rFonts w:ascii="Times New Roman" w:eastAsia="Times New Roman" w:hAnsi="Times New Roman" w:cs="Times New Roman"/>
          <w:kern w:val="0"/>
          <w14:ligatures w14:val="none"/>
        </w:rPr>
        <w:t xml:space="preserve"> exacerbated by 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sea level rise, heat waves</w:t>
      </w:r>
      <w:r w:rsidR="003A67DD">
        <w:rPr>
          <w:rFonts w:ascii="Times New Roman" w:eastAsia="Times New Roman" w:hAnsi="Times New Roman" w:cs="Times New Roman"/>
          <w:kern w:val="0"/>
          <w14:ligatures w14:val="none"/>
        </w:rPr>
        <w:t xml:space="preserve"> of increasing frequency and intensity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E01603">
        <w:rPr>
          <w:rFonts w:ascii="Times New Roman" w:eastAsia="Times New Roman" w:hAnsi="Times New Roman" w:cs="Times New Roman"/>
          <w:kern w:val="0"/>
          <w14:ligatures w14:val="none"/>
        </w:rPr>
        <w:t>and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severe snow events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; and</w:t>
      </w:r>
    </w:p>
    <w:p w14:paraId="694BF847" w14:textId="4629BF6B" w:rsidR="00B73FF6" w:rsidRPr="00860C22" w:rsidRDefault="00B73FF6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Whereas, The effects of climate change are often inequitably distributed, with communities of color, children, older people, and low</w:t>
      </w:r>
      <w:r w:rsidR="00035BE1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income communities more likely to experience the </w:t>
      </w:r>
      <w:r w:rsidR="00035BE1">
        <w:rPr>
          <w:rFonts w:ascii="Times New Roman" w:eastAsia="Times New Roman" w:hAnsi="Times New Roman" w:cs="Times New Roman"/>
          <w:kern w:val="0"/>
          <w14:ligatures w14:val="none"/>
        </w:rPr>
        <w:t>negative</w:t>
      </w:r>
      <w:r w:rsidR="00035BE1"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effects; and </w:t>
      </w:r>
    </w:p>
    <w:p w14:paraId="228098A2" w14:textId="77777777" w:rsidR="00B73FF6" w:rsidRPr="00860C22" w:rsidRDefault="00B73FF6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Whereas, According to the Inter</w:t>
      </w:r>
      <w:r>
        <w:rPr>
          <w:rFonts w:ascii="Times New Roman" w:eastAsia="Times New Roman" w:hAnsi="Times New Roman" w:cs="Times New Roman"/>
          <w:kern w:val="0"/>
          <w14:ligatures w14:val="none"/>
        </w:rPr>
        <w:t>governmental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Panel on Climate Change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(“IPCC”)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, greenhouse gas emissions must be substantially reduced by mid-century to limit the global average temperature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increase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to 1.5 degrees Celsius, and no more than 2 degrees Celsius, to minimize the worst impacts of climate change; and</w:t>
      </w:r>
    </w:p>
    <w:p w14:paraId="64212EB2" w14:textId="4AA14E07" w:rsidR="00B73FF6" w:rsidRDefault="00B73FF6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Whereas, In New York City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="00795BAF">
        <w:rPr>
          <w:rFonts w:ascii="Times New Roman" w:eastAsia="Times New Roman" w:hAnsi="Times New Roman" w:cs="Times New Roman"/>
          <w:kern w:val="0"/>
          <w14:ligatures w14:val="none"/>
        </w:rPr>
        <w:t xml:space="preserve">“NYC” or </w:t>
      </w:r>
      <w:r w:rsidR="00AE299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>City</w:t>
      </w:r>
      <w:r w:rsidR="00AE299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, electricity is largely generated via the combustion of fossil fuels, with approximately 85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 xml:space="preserve"> percent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of the electric</w:t>
      </w:r>
      <w:r w:rsidR="00795BAF">
        <w:rPr>
          <w:rFonts w:ascii="Times New Roman" w:eastAsia="Times New Roman" w:hAnsi="Times New Roman" w:cs="Times New Roman"/>
          <w:kern w:val="0"/>
          <w14:ligatures w14:val="none"/>
        </w:rPr>
        <w:t>ity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supply sourced from fossil-fuel combustion plants in 2021, compared to upstate, where only 12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 xml:space="preserve"> percent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is sourced from fossil-fuel combustion plants and 88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 xml:space="preserve"> percent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35BE1">
        <w:rPr>
          <w:rFonts w:ascii="Times New Roman" w:eastAsia="Times New Roman" w:hAnsi="Times New Roman" w:cs="Times New Roman"/>
          <w:kern w:val="0"/>
          <w14:ligatures w14:val="none"/>
        </w:rPr>
        <w:t>from</w:t>
      </w:r>
      <w:r w:rsidR="00035BE1"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renewable generation; and</w:t>
      </w:r>
    </w:p>
    <w:p w14:paraId="3050BC7A" w14:textId="603D90A2" w:rsidR="002D4EAB" w:rsidRDefault="002D4EAB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Whereas, N</w:t>
      </w:r>
      <w:r w:rsidR="00623189">
        <w:rPr>
          <w:rFonts w:ascii="Times New Roman" w:eastAsia="Times New Roman" w:hAnsi="Times New Roman" w:cs="Times New Roman"/>
          <w:kern w:val="0"/>
          <w14:ligatures w14:val="none"/>
        </w:rPr>
        <w:t>ew York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households pay the </w:t>
      </w:r>
      <w:r w:rsidR="00422D2D">
        <w:rPr>
          <w:rFonts w:ascii="Times New Roman" w:eastAsia="Times New Roman" w:hAnsi="Times New Roman" w:cs="Times New Roman"/>
          <w:kern w:val="0"/>
          <w14:ligatures w14:val="none"/>
        </w:rPr>
        <w:t>fourth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highest rates for electricity in the country, behind Hawaii, California,</w:t>
      </w:r>
      <w:r w:rsidR="00A16C4D">
        <w:rPr>
          <w:rFonts w:ascii="Times New Roman" w:eastAsia="Times New Roman" w:hAnsi="Times New Roman" w:cs="Times New Roman"/>
          <w:kern w:val="0"/>
          <w14:ligatures w14:val="none"/>
        </w:rPr>
        <w:t xml:space="preserve"> Connecticut,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and tied with Massachusetts, with an average cost of 29.45 </w:t>
      </w:r>
      <w:r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cents per kilowatt hour, approximately 56 percent higher than the national average of 18.83 cents per kilowatt hour; and </w:t>
      </w:r>
    </w:p>
    <w:p w14:paraId="37C4ECAE" w14:textId="70DFA755" w:rsidR="00623189" w:rsidRPr="00860C22" w:rsidRDefault="00623189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kern w:val="0"/>
          <w14:ligatures w14:val="none"/>
        </w:rPr>
        <w:t>Whereas,</w:t>
      </w:r>
      <w:proofErr w:type="gram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Electricity rates in New York City are even higher than the statewide average, at 31 cents per kilowatt hour; and </w:t>
      </w:r>
    </w:p>
    <w:p w14:paraId="68093FDF" w14:textId="5E31D70B" w:rsidR="00B73FF6" w:rsidRDefault="00B73FF6" w:rsidP="00B73FF6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 In 2019, the New York State (</w:t>
      </w:r>
      <w:r w:rsidR="00795BA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“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NYS</w:t>
      </w:r>
      <w:r w:rsidR="00795BA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” or “State”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) Legislature passed the Climate Leadership and Community Protection Act (</w:t>
      </w:r>
      <w:r w:rsidR="00795BA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“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CLCPA</w:t>
      </w:r>
      <w:r w:rsidR="00795BA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”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), </w:t>
      </w:r>
      <w:r w:rsidR="00E94C6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originally 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committing NYS to a net-zero carbon economy by 2050, 100 percent zero emission electrical generation by 2040, a 40 percent reduction from 1990 levels in statewide greenhouse gas emissions by 2030, and 70 percent renewable energy by 2030; and</w:t>
      </w:r>
    </w:p>
    <w:p w14:paraId="75986759" w14:textId="33ED72C5" w:rsidR="00E94C68" w:rsidRDefault="00E94C68" w:rsidP="00B73FF6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Whereas, </w:t>
      </w:r>
      <w:r w:rsidR="00560BC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As part of the Fiscal Year 2027 adopted budget, key CLCPA commitments were rolled back, including the removal of the</w:t>
      </w:r>
      <w:r w:rsidR="00A327B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40 percent emissions reduction by</w:t>
      </w:r>
      <w:r w:rsidR="00560BC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2030 deadline, </w:t>
      </w:r>
      <w:r w:rsidR="00A327B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opting instead for a 60 percent reduction</w:t>
      </w:r>
      <w:r w:rsidR="00560BC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by 2040, </w:t>
      </w:r>
      <w:r w:rsidR="00560BCB" w:rsidRPr="00560BC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to the maximum extent feasible and cost effective</w:t>
      </w:r>
      <w:r w:rsidR="00560BC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; and</w:t>
      </w:r>
    </w:p>
    <w:p w14:paraId="1D84DFDC" w14:textId="22946199" w:rsidR="00276ED4" w:rsidRPr="00786B1B" w:rsidRDefault="00276ED4" w:rsidP="00786B1B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Because several renewable energy projects that were expected to connect to the City’s electrical grid and reduce the carbon intensity of the electric supply have been stalled or canceled, </w:t>
      </w:r>
      <w:r w:rsidR="002D4EAB">
        <w:rPr>
          <w:rFonts w:ascii="Times New Roman" w:eastAsia="Calibri" w:hAnsi="Times New Roman" w:cs="Times New Roman"/>
          <w:kern w:val="0"/>
          <w14:ligatures w14:val="none"/>
        </w:rPr>
        <w:t>alternative methods are required to ensure local and statewide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emissions reduction obligations</w:t>
      </w:r>
      <w:r w:rsidR="002D4EAB">
        <w:rPr>
          <w:rFonts w:ascii="Times New Roman" w:eastAsia="Calibri" w:hAnsi="Times New Roman" w:cs="Times New Roman"/>
          <w:kern w:val="0"/>
          <w14:ligatures w14:val="none"/>
        </w:rPr>
        <w:t xml:space="preserve"> remain in reach</w:t>
      </w:r>
      <w:r>
        <w:rPr>
          <w:rFonts w:ascii="Times New Roman" w:eastAsia="Calibri" w:hAnsi="Times New Roman" w:cs="Times New Roman"/>
          <w:kern w:val="0"/>
          <w14:ligatures w14:val="none"/>
        </w:rPr>
        <w:t>; and</w:t>
      </w:r>
    </w:p>
    <w:p w14:paraId="4940C13C" w14:textId="1888C79F" w:rsidR="003A67DD" w:rsidRDefault="003A67DD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Because solar panels </w:t>
      </w:r>
      <w:proofErr w:type="gramStart"/>
      <w:r>
        <w:rPr>
          <w:rFonts w:ascii="Times New Roman" w:eastAsia="Calibri" w:hAnsi="Times New Roman" w:cs="Times New Roman"/>
          <w:kern w:val="0"/>
          <w14:ligatures w14:val="none"/>
        </w:rPr>
        <w:t>are capable of generating</w:t>
      </w:r>
      <w:proofErr w:type="gramEnd"/>
      <w:r>
        <w:rPr>
          <w:rFonts w:ascii="Times New Roman" w:eastAsia="Calibri" w:hAnsi="Times New Roman" w:cs="Times New Roman"/>
          <w:kern w:val="0"/>
          <w14:ligatures w14:val="none"/>
        </w:rPr>
        <w:t xml:space="preserve"> electricity without producing any direct emissions, the City has </w:t>
      </w:r>
      <w:r w:rsidR="000E5C0E">
        <w:rPr>
          <w:rFonts w:ascii="Times New Roman" w:eastAsia="Calibri" w:hAnsi="Times New Roman" w:cs="Times New Roman"/>
          <w:kern w:val="0"/>
          <w14:ligatures w14:val="none"/>
        </w:rPr>
        <w:t>committed to a target of 1,000 deployed megawatts (</w:t>
      </w:r>
      <w:r w:rsidR="00035BE1">
        <w:rPr>
          <w:rFonts w:ascii="Times New Roman" w:eastAsia="Calibri" w:hAnsi="Times New Roman" w:cs="Times New Roman"/>
          <w:kern w:val="0"/>
          <w14:ligatures w14:val="none"/>
        </w:rPr>
        <w:t>“</w:t>
      </w:r>
      <w:r w:rsidR="000E5C0E">
        <w:rPr>
          <w:rFonts w:ascii="Times New Roman" w:eastAsia="Calibri" w:hAnsi="Times New Roman" w:cs="Times New Roman"/>
          <w:kern w:val="0"/>
          <w14:ligatures w14:val="none"/>
        </w:rPr>
        <w:t>MW</w:t>
      </w:r>
      <w:r w:rsidR="00035BE1">
        <w:rPr>
          <w:rFonts w:ascii="Times New Roman" w:eastAsia="Calibri" w:hAnsi="Times New Roman" w:cs="Times New Roman"/>
          <w:kern w:val="0"/>
          <w14:ligatures w14:val="none"/>
        </w:rPr>
        <w:t>”</w:t>
      </w:r>
      <w:r w:rsidR="000E5C0E">
        <w:rPr>
          <w:rFonts w:ascii="Times New Roman" w:eastAsia="Calibri" w:hAnsi="Times New Roman" w:cs="Times New Roman"/>
          <w:kern w:val="0"/>
          <w14:ligatures w14:val="none"/>
        </w:rPr>
        <w:t xml:space="preserve">) of solar generation by 2030, and has achieved approximately 500 MW of new and existing solar installations citywide as of 2024; and </w:t>
      </w:r>
    </w:p>
    <w:p w14:paraId="206C6A2D" w14:textId="3D2D6784" w:rsidR="000E5C0E" w:rsidRDefault="000E5C0E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gramStart"/>
      <w:r>
        <w:rPr>
          <w:rFonts w:ascii="Times New Roman" w:eastAsia="Calibri" w:hAnsi="Times New Roman" w:cs="Times New Roman"/>
          <w:kern w:val="0"/>
          <w14:ligatures w14:val="none"/>
        </w:rPr>
        <w:t>Whereas,</w:t>
      </w:r>
      <w:proofErr w:type="gramEnd"/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55625D">
        <w:rPr>
          <w:rFonts w:ascii="Times New Roman" w:eastAsia="Calibri" w:hAnsi="Times New Roman" w:cs="Times New Roman"/>
          <w:kern w:val="0"/>
          <w14:ligatures w14:val="none"/>
        </w:rPr>
        <w:t xml:space="preserve">The decision to install a traditional rooftop solar system can be made </w:t>
      </w:r>
      <w:r w:rsidR="00A071AD">
        <w:rPr>
          <w:rFonts w:ascii="Times New Roman" w:eastAsia="Calibri" w:hAnsi="Times New Roman" w:cs="Times New Roman"/>
          <w:kern w:val="0"/>
          <w14:ligatures w14:val="none"/>
        </w:rPr>
        <w:t xml:space="preserve">only </w:t>
      </w:r>
      <w:r w:rsidR="0055625D">
        <w:rPr>
          <w:rFonts w:ascii="Times New Roman" w:eastAsia="Calibri" w:hAnsi="Times New Roman" w:cs="Times New Roman"/>
          <w:kern w:val="0"/>
          <w14:ligatures w14:val="none"/>
        </w:rPr>
        <w:t xml:space="preserve">by a property owner, </w:t>
      </w:r>
      <w:proofErr w:type="gramStart"/>
      <w:r w:rsidR="0055625D">
        <w:rPr>
          <w:rFonts w:ascii="Times New Roman" w:eastAsia="Calibri" w:hAnsi="Times New Roman" w:cs="Times New Roman"/>
          <w:kern w:val="0"/>
          <w14:ligatures w14:val="none"/>
        </w:rPr>
        <w:t>with  the</w:t>
      </w:r>
      <w:proofErr w:type="gramEnd"/>
      <w:r w:rsidR="0055625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gramStart"/>
      <w:r>
        <w:rPr>
          <w:rFonts w:ascii="Times New Roman" w:eastAsia="Calibri" w:hAnsi="Times New Roman" w:cs="Times New Roman"/>
          <w:kern w:val="0"/>
          <w14:ligatures w14:val="none"/>
        </w:rPr>
        <w:t>average</w:t>
      </w:r>
      <w:r w:rsidR="008001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rooftop</w:t>
      </w:r>
      <w:proofErr w:type="gramEnd"/>
      <w:r>
        <w:rPr>
          <w:rFonts w:ascii="Times New Roman" w:eastAsia="Calibri" w:hAnsi="Times New Roman" w:cs="Times New Roman"/>
          <w:kern w:val="0"/>
          <w14:ligatures w14:val="none"/>
        </w:rPr>
        <w:t xml:space="preserve"> solar</w:t>
      </w:r>
      <w:r w:rsidR="00800180">
        <w:rPr>
          <w:rFonts w:ascii="Times New Roman" w:eastAsia="Calibri" w:hAnsi="Times New Roman" w:cs="Times New Roman"/>
          <w:kern w:val="0"/>
          <w14:ligatures w14:val="none"/>
        </w:rPr>
        <w:t xml:space="preserve"> installation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800180">
        <w:rPr>
          <w:rFonts w:ascii="Times New Roman" w:eastAsia="Calibri" w:hAnsi="Times New Roman" w:cs="Times New Roman"/>
          <w:kern w:val="0"/>
          <w14:ligatures w14:val="none"/>
        </w:rPr>
        <w:t xml:space="preserve">costing </w:t>
      </w:r>
      <w:r w:rsidR="00B9459D">
        <w:rPr>
          <w:rFonts w:ascii="Times New Roman" w:eastAsia="Calibri" w:hAnsi="Times New Roman" w:cs="Times New Roman"/>
          <w:kern w:val="0"/>
          <w14:ligatures w14:val="none"/>
        </w:rPr>
        <w:t xml:space="preserve">approximately $3,700 per kilowatt of </w:t>
      </w:r>
      <w:r w:rsidR="0055625D">
        <w:rPr>
          <w:rFonts w:ascii="Times New Roman" w:eastAsia="Calibri" w:hAnsi="Times New Roman" w:cs="Times New Roman"/>
          <w:kern w:val="0"/>
          <w14:ligatures w14:val="none"/>
        </w:rPr>
        <w:t xml:space="preserve">generating capacity; and </w:t>
      </w:r>
    </w:p>
    <w:p w14:paraId="45A75DA0" w14:textId="1BB77DB0" w:rsidR="0055625D" w:rsidRDefault="0055625D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gramStart"/>
      <w:r>
        <w:rPr>
          <w:rFonts w:ascii="Times New Roman" w:eastAsia="Calibri" w:hAnsi="Times New Roman" w:cs="Times New Roman"/>
          <w:kern w:val="0"/>
          <w14:ligatures w14:val="none"/>
        </w:rPr>
        <w:lastRenderedPageBreak/>
        <w:t>Whereas,</w:t>
      </w:r>
      <w:proofErr w:type="gramEnd"/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0A2893">
        <w:rPr>
          <w:rFonts w:ascii="Times New Roman" w:eastAsia="Calibri" w:hAnsi="Times New Roman" w:cs="Times New Roman"/>
          <w:kern w:val="0"/>
          <w14:ligatures w14:val="none"/>
        </w:rPr>
        <w:t xml:space="preserve">Approximately 70 percent of City residents </w:t>
      </w:r>
      <w:r w:rsidR="0039119D">
        <w:rPr>
          <w:rFonts w:ascii="Times New Roman" w:eastAsia="Calibri" w:hAnsi="Times New Roman" w:cs="Times New Roman"/>
          <w:kern w:val="0"/>
          <w14:ligatures w14:val="none"/>
        </w:rPr>
        <w:t xml:space="preserve">rent their homes </w:t>
      </w:r>
      <w:r w:rsidR="00800180">
        <w:rPr>
          <w:rFonts w:ascii="Times New Roman" w:eastAsia="Calibri" w:hAnsi="Times New Roman" w:cs="Times New Roman"/>
          <w:kern w:val="0"/>
          <w14:ligatures w14:val="none"/>
        </w:rPr>
        <w:t>rather than</w:t>
      </w:r>
      <w:r w:rsidR="0039119D">
        <w:rPr>
          <w:rFonts w:ascii="Times New Roman" w:eastAsia="Calibri" w:hAnsi="Times New Roman" w:cs="Times New Roman"/>
          <w:kern w:val="0"/>
          <w14:ligatures w14:val="none"/>
        </w:rPr>
        <w:t xml:space="preserve"> owning, and </w:t>
      </w:r>
      <w:r w:rsidR="00800180">
        <w:rPr>
          <w:rFonts w:ascii="Times New Roman" w:eastAsia="Calibri" w:hAnsi="Times New Roman" w:cs="Times New Roman"/>
          <w:kern w:val="0"/>
          <w14:ligatures w14:val="none"/>
        </w:rPr>
        <w:t xml:space="preserve">currently have 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>limited options when seeking to connect their homes to solar generation</w:t>
      </w:r>
      <w:r w:rsidR="00941407">
        <w:rPr>
          <w:rFonts w:ascii="Times New Roman" w:eastAsia="Calibri" w:hAnsi="Times New Roman" w:cs="Times New Roman"/>
          <w:kern w:val="0"/>
          <w14:ligatures w14:val="none"/>
        </w:rPr>
        <w:t xml:space="preserve">; and </w:t>
      </w:r>
    </w:p>
    <w:p w14:paraId="0F4EC2BC" w14:textId="359F4DC8" w:rsidR="00847CB9" w:rsidRDefault="00941407" w:rsidP="00847CB9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</w:t>
      </w:r>
      <w:r w:rsidR="005C5FED">
        <w:rPr>
          <w:rFonts w:ascii="Times New Roman" w:eastAsia="Calibri" w:hAnsi="Times New Roman" w:cs="Times New Roman"/>
          <w:kern w:val="0"/>
          <w14:ligatures w14:val="none"/>
        </w:rPr>
        <w:t>Small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 xml:space="preserve"> scale commercially available </w:t>
      </w:r>
      <w:r w:rsidR="005C5FED">
        <w:rPr>
          <w:rFonts w:ascii="Times New Roman" w:eastAsia="Calibri" w:hAnsi="Times New Roman" w:cs="Times New Roman"/>
          <w:kern w:val="0"/>
          <w14:ligatures w14:val="none"/>
        </w:rPr>
        <w:t>solar panels</w:t>
      </w:r>
      <w:r w:rsidR="00847CB9">
        <w:rPr>
          <w:rFonts w:ascii="Times New Roman" w:eastAsia="Calibri" w:hAnsi="Times New Roman" w:cs="Times New Roman"/>
          <w:kern w:val="0"/>
          <w14:ligatures w14:val="none"/>
        </w:rPr>
        <w:t>, commonly referred to as balcony solar or plug-in solar installations,</w:t>
      </w:r>
      <w:r w:rsidR="005C5FE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847CB9">
        <w:rPr>
          <w:rFonts w:ascii="Times New Roman" w:eastAsia="Calibri" w:hAnsi="Times New Roman" w:cs="Times New Roman"/>
          <w:kern w:val="0"/>
          <w14:ligatures w14:val="none"/>
        </w:rPr>
        <w:t>are manufactured with the necessary inverters and safeguards to ensure that they can safely be plugged into a wall outlet; and</w:t>
      </w:r>
    </w:p>
    <w:p w14:paraId="111C9D6B" w14:textId="7ADE55DE" w:rsidR="00847CB9" w:rsidRDefault="00847CB9" w:rsidP="00847CB9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These plug-in panels are generally limited to </w:t>
      </w:r>
      <w:r w:rsidR="0034328E">
        <w:rPr>
          <w:rFonts w:ascii="Times New Roman" w:eastAsia="Calibri" w:hAnsi="Times New Roman" w:cs="Times New Roman"/>
          <w:kern w:val="0"/>
          <w14:ligatures w14:val="none"/>
        </w:rPr>
        <w:t xml:space="preserve">400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to 1,200 watts of generation capacity and can be mounted on balconies, above windows, on roofs, or in gardens; and </w:t>
      </w:r>
    </w:p>
    <w:p w14:paraId="0F269906" w14:textId="22AEA933" w:rsidR="00875105" w:rsidRDefault="00847CB9" w:rsidP="00847CB9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These plug-in panels 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 xml:space="preserve">deliver energy directly into a home’s electrical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>network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253FE">
        <w:rPr>
          <w:rFonts w:ascii="Times New Roman" w:eastAsia="Calibri" w:hAnsi="Times New Roman" w:cs="Times New Roman"/>
          <w:kern w:val="0"/>
          <w14:ligatures w14:val="none"/>
        </w:rPr>
        <w:t xml:space="preserve">potentially </w:t>
      </w:r>
      <w:r w:rsidR="0034328E">
        <w:rPr>
          <w:rFonts w:ascii="Times New Roman" w:eastAsia="Calibri" w:hAnsi="Times New Roman" w:cs="Times New Roman"/>
          <w:kern w:val="0"/>
          <w14:ligatures w14:val="none"/>
        </w:rPr>
        <w:t xml:space="preserve">providing direct and immediate utility bill relief and 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 xml:space="preserve">offsetting </w:t>
      </w:r>
      <w:r w:rsidR="00F51586">
        <w:rPr>
          <w:rFonts w:ascii="Times New Roman" w:eastAsia="Calibri" w:hAnsi="Times New Roman" w:cs="Times New Roman"/>
          <w:kern w:val="0"/>
          <w14:ligatures w14:val="none"/>
        </w:rPr>
        <w:t>local demand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 xml:space="preserve"> with power generated on-site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, which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can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>reduce overall strain on the grid</w:t>
      </w:r>
      <w:r w:rsidR="00457239">
        <w:rPr>
          <w:rFonts w:ascii="Times New Roman" w:eastAsia="Calibri" w:hAnsi="Times New Roman" w:cs="Times New Roman"/>
          <w:kern w:val="0"/>
          <w14:ligatures w14:val="none"/>
        </w:rPr>
        <w:t xml:space="preserve"> and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65305A">
        <w:rPr>
          <w:rFonts w:ascii="Times New Roman" w:eastAsia="Calibri" w:hAnsi="Times New Roman" w:cs="Times New Roman"/>
          <w:kern w:val="0"/>
          <w14:ligatures w14:val="none"/>
        </w:rPr>
        <w:t>lower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 reliance on emergency peaker plants, </w:t>
      </w:r>
      <w:r w:rsidR="00457239">
        <w:rPr>
          <w:rFonts w:ascii="Times New Roman" w:eastAsia="Calibri" w:hAnsi="Times New Roman" w:cs="Times New Roman"/>
          <w:kern w:val="0"/>
          <w14:ligatures w14:val="none"/>
        </w:rPr>
        <w:t xml:space="preserve">which are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highly polluting fossil fuel powered plants </w:t>
      </w:r>
      <w:r w:rsidR="00F51586">
        <w:rPr>
          <w:rFonts w:ascii="Times New Roman" w:eastAsia="Calibri" w:hAnsi="Times New Roman" w:cs="Times New Roman"/>
          <w:kern w:val="0"/>
          <w14:ligatures w14:val="none"/>
        </w:rPr>
        <w:t xml:space="preserve">used to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>generate supplemental power during periods of peak demand; and</w:t>
      </w:r>
    </w:p>
    <w:p w14:paraId="63458685" w14:textId="605D79D7" w:rsidR="00941407" w:rsidRDefault="00941407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gramStart"/>
      <w:r>
        <w:rPr>
          <w:rFonts w:ascii="Times New Roman" w:eastAsia="Calibri" w:hAnsi="Times New Roman" w:cs="Times New Roman"/>
          <w:kern w:val="0"/>
          <w14:ligatures w14:val="none"/>
        </w:rPr>
        <w:t>Whereas,</w:t>
      </w:r>
      <w:proofErr w:type="gramEnd"/>
      <w:r>
        <w:rPr>
          <w:rFonts w:ascii="Times New Roman" w:eastAsia="Calibri" w:hAnsi="Times New Roman" w:cs="Times New Roman"/>
          <w:kern w:val="0"/>
          <w14:ligatures w14:val="none"/>
        </w:rPr>
        <w:t xml:space="preserve"> State law does not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currently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distinguish between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>plug</w:t>
      </w:r>
      <w:r w:rsidR="00457239">
        <w:rPr>
          <w:rFonts w:ascii="Times New Roman" w:eastAsia="Calibri" w:hAnsi="Times New Roman" w:cs="Times New Roman"/>
          <w:kern w:val="0"/>
          <w14:ligatures w14:val="none"/>
        </w:rPr>
        <w:t>-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>in solar installations and more extensive rooftop solar, meaning that a renter in an apartment seeking to install a plug</w:t>
      </w:r>
      <w:r w:rsidR="00457239">
        <w:rPr>
          <w:rFonts w:ascii="Times New Roman" w:eastAsia="Calibri" w:hAnsi="Times New Roman" w:cs="Times New Roman"/>
          <w:kern w:val="0"/>
          <w14:ligatures w14:val="none"/>
        </w:rPr>
        <w:t>-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in solar panel would be subject to the same </w:t>
      </w:r>
      <w:r w:rsidR="0034328E">
        <w:rPr>
          <w:rFonts w:ascii="Times New Roman" w:eastAsia="Calibri" w:hAnsi="Times New Roman" w:cs="Times New Roman"/>
          <w:kern w:val="0"/>
          <w14:ligatures w14:val="none"/>
        </w:rPr>
        <w:t>utility interconnection requirements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 as a property owner installing a </w:t>
      </w:r>
      <w:proofErr w:type="gramStart"/>
      <w:r w:rsidR="00FF1394">
        <w:rPr>
          <w:rFonts w:ascii="Times New Roman" w:eastAsia="Calibri" w:hAnsi="Times New Roman" w:cs="Times New Roman"/>
          <w:kern w:val="0"/>
          <w14:ligatures w14:val="none"/>
        </w:rPr>
        <w:t>large scale</w:t>
      </w:r>
      <w:proofErr w:type="gramEnd"/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 system; and </w:t>
      </w:r>
    </w:p>
    <w:p w14:paraId="78A229AB" w14:textId="3A2392D8" w:rsidR="00CA5C11" w:rsidRDefault="00CA5C11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>S.8512-C, sponsored by State Senator Liz Krueger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 passed in the NY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>S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Senate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and 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companion bill 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>A.9111-C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>,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sponsored by Assembly Member Emily Gallagher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 passed in the NY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>S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Assembly,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also known as the Solar Up Now New York </w:t>
      </w:r>
      <w:r w:rsidR="0065305A">
        <w:rPr>
          <w:rFonts w:ascii="Times New Roman" w:eastAsia="Calibri" w:hAnsi="Times New Roman" w:cs="Times New Roman"/>
          <w:color w:val="000000"/>
          <w:kern w:val="0"/>
          <w14:ligatures w14:val="none"/>
        </w:rPr>
        <w:t>(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>“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>SUNNY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>”</w:t>
      </w:r>
      <w:r w:rsidR="0065305A">
        <w:rPr>
          <w:rFonts w:ascii="Times New Roman" w:eastAsia="Calibri" w:hAnsi="Times New Roman" w:cs="Times New Roman"/>
          <w:color w:val="000000"/>
          <w:kern w:val="0"/>
          <w14:ligatures w14:val="none"/>
        </w:rPr>
        <w:t>)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Act, </w:t>
      </w:r>
      <w:r w:rsidR="0065305A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would exempt balcony solar installations from existing interconnection and net metering requirements, enabling renters and property owners across the </w:t>
      </w:r>
      <w:r w:rsidR="007B10A9">
        <w:rPr>
          <w:rFonts w:ascii="Times New Roman" w:eastAsia="Calibri" w:hAnsi="Times New Roman" w:cs="Times New Roman"/>
          <w:color w:val="000000"/>
          <w:kern w:val="0"/>
          <w14:ligatures w14:val="none"/>
        </w:rPr>
        <w:t>C</w:t>
      </w:r>
      <w:r w:rsidR="0065305A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ity to more easily participate in renewable energy generation; and </w:t>
      </w:r>
    </w:p>
    <w:p w14:paraId="537BD1F9" w14:textId="7D1808F7" w:rsidR="0065305A" w:rsidRDefault="0065305A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lastRenderedPageBreak/>
        <w:t xml:space="preserve">Whereas, </w:t>
      </w:r>
      <w:r w:rsidR="00E76AFA">
        <w:rPr>
          <w:rFonts w:ascii="Times New Roman" w:eastAsia="Calibri" w:hAnsi="Times New Roman" w:cs="Times New Roman"/>
          <w:color w:val="000000"/>
          <w:kern w:val="0"/>
          <w14:ligatures w14:val="none"/>
        </w:rPr>
        <w:t>T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he SUNNY Act would define plug</w:t>
      </w:r>
      <w:r w:rsidR="00556CCF">
        <w:rPr>
          <w:rFonts w:ascii="Times New Roman" w:eastAsia="Calibri" w:hAnsi="Times New Roman" w:cs="Times New Roman"/>
          <w:color w:val="000000"/>
          <w:kern w:val="0"/>
          <w14:ligatures w14:val="none"/>
        </w:rPr>
        <w:t>-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in solar as portable solar generation devices, establish a </w:t>
      </w:r>
      <w:r w:rsid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maximum generating capacity for a single device at 1200 watts, require that devices be </w:t>
      </w:r>
      <w:r w:rsidR="0034328E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listed or </w:t>
      </w:r>
      <w:r w:rsid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certified by a nationally recognized testing laboratory as meeting a minimum standard, and prevent local utilities from establishing net metering or interconnection requirements for the use and installation of portable solar generation devices; and </w:t>
      </w:r>
    </w:p>
    <w:p w14:paraId="5F2AA15C" w14:textId="4FABA713" w:rsidR="001B220F" w:rsidRDefault="001B220F" w:rsidP="00CA0163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Whereas, 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To 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address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the affordability crisis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and to advance local and statewide 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clean energy 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commitments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 long-term climate goals, the </w:t>
      </w:r>
      <w:r w:rsidR="00556CCF">
        <w:rPr>
          <w:rFonts w:ascii="Times New Roman" w:eastAsia="Calibri" w:hAnsi="Times New Roman" w:cs="Times New Roman"/>
          <w:color w:val="000000"/>
          <w:kern w:val="0"/>
          <w14:ligatures w14:val="none"/>
        </w:rPr>
        <w:t>S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tate must 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seek all available paths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to address rising energy costs </w:t>
      </w:r>
      <w:r w:rsidR="006215A6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and 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remove 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regulatory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barriers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; now, therefore, be it</w:t>
      </w:r>
    </w:p>
    <w:p w14:paraId="72DB5C7C" w14:textId="32D1B260" w:rsidR="001B220F" w:rsidRDefault="001B220F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Resolved, That the Council of the City of New York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calls </w:t>
      </w:r>
      <w:r w:rsidR="00CA0163" w:rsidRPr="00C94BE0">
        <w:rPr>
          <w:rFonts w:ascii="Times New Roman" w:eastAsia="Calibri" w:hAnsi="Times New Roman" w:cs="Times New Roman"/>
          <w:color w:val="000000"/>
          <w:kern w:val="0"/>
          <w14:ligatures w14:val="none"/>
        </w:rPr>
        <w:t>upon the Governor to sign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S.8512-C/A.9111-C, an act to amend the public service law and the executive law, in relation to portable solar generation devices.</w:t>
      </w:r>
    </w:p>
    <w:p w14:paraId="04B15F51" w14:textId="77777777" w:rsidR="00CA0163" w:rsidRDefault="00CA0163" w:rsidP="00CA0163">
      <w:pPr>
        <w:spacing w:after="0" w:line="480" w:lineRule="auto"/>
        <w:contextualSpacing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45D8B2AA" w14:textId="19E52430" w:rsidR="00CA0163" w:rsidRPr="00CA0163" w:rsidRDefault="00CA0163" w:rsidP="00CA01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</w:pPr>
      <w:r w:rsidRPr="00CA016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NRC</w:t>
      </w:r>
    </w:p>
    <w:p w14:paraId="42E70D5C" w14:textId="43E5140D" w:rsidR="00CA0163" w:rsidRPr="00CA0163" w:rsidRDefault="00CA0163" w:rsidP="00CA01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</w:pPr>
      <w:r w:rsidRPr="00CA016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LS#25105</w:t>
      </w:r>
    </w:p>
    <w:p w14:paraId="07E7647C" w14:textId="09F2DBD6" w:rsidR="00B73FF6" w:rsidRDefault="00CA0163">
      <w:r w:rsidRPr="00CA016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7/24/26</w:t>
      </w:r>
    </w:p>
    <w:sectPr w:rsidR="00B73F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FF6"/>
    <w:rsid w:val="00035BE1"/>
    <w:rsid w:val="00085B4E"/>
    <w:rsid w:val="000A2893"/>
    <w:rsid w:val="000E0E14"/>
    <w:rsid w:val="000E5C0E"/>
    <w:rsid w:val="001065BC"/>
    <w:rsid w:val="001B220F"/>
    <w:rsid w:val="002445F2"/>
    <w:rsid w:val="002709FC"/>
    <w:rsid w:val="00276ED4"/>
    <w:rsid w:val="002A78D9"/>
    <w:rsid w:val="002C6AC1"/>
    <w:rsid w:val="002D4EAB"/>
    <w:rsid w:val="0034328E"/>
    <w:rsid w:val="0039119D"/>
    <w:rsid w:val="003A67DD"/>
    <w:rsid w:val="003C58DC"/>
    <w:rsid w:val="003C69EB"/>
    <w:rsid w:val="003D28B6"/>
    <w:rsid w:val="003F4397"/>
    <w:rsid w:val="00422D2D"/>
    <w:rsid w:val="00457239"/>
    <w:rsid w:val="0052564C"/>
    <w:rsid w:val="005258BA"/>
    <w:rsid w:val="0055625D"/>
    <w:rsid w:val="00556CCF"/>
    <w:rsid w:val="00560BCB"/>
    <w:rsid w:val="00573C7F"/>
    <w:rsid w:val="005A578F"/>
    <w:rsid w:val="005C5FED"/>
    <w:rsid w:val="00602056"/>
    <w:rsid w:val="006215A6"/>
    <w:rsid w:val="00623189"/>
    <w:rsid w:val="00625CD4"/>
    <w:rsid w:val="0063684B"/>
    <w:rsid w:val="0065305A"/>
    <w:rsid w:val="006909FD"/>
    <w:rsid w:val="006E2498"/>
    <w:rsid w:val="00720BF1"/>
    <w:rsid w:val="00786B1B"/>
    <w:rsid w:val="00795BAF"/>
    <w:rsid w:val="007A591B"/>
    <w:rsid w:val="007B10A9"/>
    <w:rsid w:val="00800180"/>
    <w:rsid w:val="00846F55"/>
    <w:rsid w:val="00847CB9"/>
    <w:rsid w:val="008536E3"/>
    <w:rsid w:val="00875105"/>
    <w:rsid w:val="008A6C42"/>
    <w:rsid w:val="009135AF"/>
    <w:rsid w:val="00930DBB"/>
    <w:rsid w:val="00941407"/>
    <w:rsid w:val="009B38B3"/>
    <w:rsid w:val="009E2C7C"/>
    <w:rsid w:val="00A071AD"/>
    <w:rsid w:val="00A16C4D"/>
    <w:rsid w:val="00A253FE"/>
    <w:rsid w:val="00A327BF"/>
    <w:rsid w:val="00AA6A6E"/>
    <w:rsid w:val="00AE2994"/>
    <w:rsid w:val="00AF52C1"/>
    <w:rsid w:val="00B23B4B"/>
    <w:rsid w:val="00B73FF6"/>
    <w:rsid w:val="00B9459D"/>
    <w:rsid w:val="00BA3A82"/>
    <w:rsid w:val="00BC5F42"/>
    <w:rsid w:val="00BD0C71"/>
    <w:rsid w:val="00C41253"/>
    <w:rsid w:val="00C4188C"/>
    <w:rsid w:val="00CA0163"/>
    <w:rsid w:val="00CA5C11"/>
    <w:rsid w:val="00D377CE"/>
    <w:rsid w:val="00D56F72"/>
    <w:rsid w:val="00D81B5C"/>
    <w:rsid w:val="00DA2FE6"/>
    <w:rsid w:val="00DF36A8"/>
    <w:rsid w:val="00DF571C"/>
    <w:rsid w:val="00E01603"/>
    <w:rsid w:val="00E07232"/>
    <w:rsid w:val="00E37E7E"/>
    <w:rsid w:val="00E76AFA"/>
    <w:rsid w:val="00E94C68"/>
    <w:rsid w:val="00EE1FF2"/>
    <w:rsid w:val="00F068A5"/>
    <w:rsid w:val="00F2591C"/>
    <w:rsid w:val="00F51503"/>
    <w:rsid w:val="00F51586"/>
    <w:rsid w:val="00F54BA5"/>
    <w:rsid w:val="00FA3ACB"/>
    <w:rsid w:val="00FE6775"/>
    <w:rsid w:val="00FF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22113"/>
  <w15:chartTrackingRefBased/>
  <w15:docId w15:val="{E908A9F1-4D4E-4A8D-99A0-3B703B1C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FF6"/>
  </w:style>
  <w:style w:type="paragraph" w:styleId="Heading1">
    <w:name w:val="heading 1"/>
    <w:basedOn w:val="Normal"/>
    <w:next w:val="Normal"/>
    <w:link w:val="Heading1Char"/>
    <w:uiPriority w:val="9"/>
    <w:qFormat/>
    <w:rsid w:val="00B73F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F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F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F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F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F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F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F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F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F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F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F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F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F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F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F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F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F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F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F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F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F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F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F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F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F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F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FF6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0A28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28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28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8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89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28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289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A78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FC1D82F53334FA30086A41EC4C67F" ma:contentTypeVersion="17" ma:contentTypeDescription="Create a new document." ma:contentTypeScope="" ma:versionID="a53d22fe6fde5be55b4933ef8cb28930">
  <xsd:schema xmlns:xsd="http://www.w3.org/2001/XMLSchema" xmlns:xs="http://www.w3.org/2001/XMLSchema" xmlns:p="http://schemas.microsoft.com/office/2006/metadata/properties" xmlns:ns3="476cf360-498e-402d-80e5-18e20dbb6c1b" xmlns:ns4="f1f6837e-3bc8-403f-85f2-24f9c25b7764" targetNamespace="http://schemas.microsoft.com/office/2006/metadata/properties" ma:root="true" ma:fieldsID="40b8fa76e979a8734ab6aeee50455643" ns3:_="" ns4:_="">
    <xsd:import namespace="476cf360-498e-402d-80e5-18e20dbb6c1b"/>
    <xsd:import namespace="f1f6837e-3bc8-403f-85f2-24f9c25b77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f360-498e-402d-80e5-18e20dbb6c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6837e-3bc8-403f-85f2-24f9c25b77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6cf360-498e-402d-80e5-18e20dbb6c1b" xsi:nil="true"/>
  </documentManagement>
</p:properties>
</file>

<file path=customXml/itemProps1.xml><?xml version="1.0" encoding="utf-8"?>
<ds:datastoreItem xmlns:ds="http://schemas.openxmlformats.org/officeDocument/2006/customXml" ds:itemID="{926BB5C5-1428-477D-838F-0707AA2636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6cf360-498e-402d-80e5-18e20dbb6c1b"/>
    <ds:schemaRef ds:uri="f1f6837e-3bc8-403f-85f2-24f9c25b77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D8EF81-89A3-44FF-A266-E01C12A17A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F71DF1-4EDB-4634-92AA-DB8C7DDAA7E0}">
  <ds:schemaRefs>
    <ds:schemaRef ds:uri="http://schemas.microsoft.com/office/2006/metadata/properties"/>
    <ds:schemaRef ds:uri="http://schemas.microsoft.com/office/infopath/2007/PartnerControls"/>
    <ds:schemaRef ds:uri="476cf360-498e-402d-80e5-18e20dbb6c1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Chawla, Ricky</dc:creator>
  <cp:keywords/>
  <dc:description/>
  <cp:lastModifiedBy>Delancey, Thaddea</cp:lastModifiedBy>
  <cp:revision>23</cp:revision>
  <dcterms:created xsi:type="dcterms:W3CDTF">2026-08-06T17:19:00Z</dcterms:created>
  <dcterms:modified xsi:type="dcterms:W3CDTF">2026-08-14T15:30:00Z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0x01010019BFC1D82F53334FA30086A41EC4C67F</vt:lpwstr>
  </property>
</Properties>
</file>