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0B4A2667"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9241F7">
        <w:rPr>
          <w:rFonts w:ascii="Times New Roman" w:eastAsia="Times New Roman" w:hAnsi="Times New Roman" w:cs="Times New Roman"/>
          <w:sz w:val="24"/>
          <w:szCs w:val="24"/>
        </w:rPr>
        <w:t xml:space="preserve"> 484</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1DB081D3"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 xml:space="preserve">Resolution approving an exemption from real property taxes for property located at </w:t>
      </w:r>
      <w:r w:rsidR="00573F62" w:rsidRPr="0037354F">
        <w:rPr>
          <w:rFonts w:ascii="Times New Roman" w:eastAsia="Times New Roman" w:hAnsi="Times New Roman" w:cs="Times New Roman"/>
          <w:bCs/>
          <w:sz w:val="24"/>
          <w:szCs w:val="24"/>
        </w:rPr>
        <w:t>Block</w:t>
      </w:r>
      <w:r w:rsidR="003A234F">
        <w:rPr>
          <w:rFonts w:ascii="Times New Roman" w:eastAsia="Times New Roman" w:hAnsi="Times New Roman" w:cs="Times New Roman"/>
          <w:bCs/>
          <w:sz w:val="24"/>
          <w:szCs w:val="24"/>
        </w:rPr>
        <w:t xml:space="preserve"> </w:t>
      </w:r>
      <w:r w:rsidR="00702785">
        <w:rPr>
          <w:rFonts w:ascii="Times New Roman" w:eastAsia="Times New Roman" w:hAnsi="Times New Roman" w:cs="Times New Roman"/>
          <w:bCs/>
          <w:sz w:val="24"/>
          <w:szCs w:val="24"/>
        </w:rPr>
        <w:t>4820</w:t>
      </w:r>
      <w:r w:rsidR="008659EA">
        <w:rPr>
          <w:rFonts w:ascii="Times New Roman" w:eastAsia="Times New Roman" w:hAnsi="Times New Roman" w:cs="Times New Roman"/>
          <w:bCs/>
          <w:sz w:val="24"/>
          <w:szCs w:val="24"/>
        </w:rPr>
        <w:t>,</w:t>
      </w:r>
      <w:r w:rsidR="003A234F">
        <w:rPr>
          <w:rFonts w:ascii="Times New Roman" w:eastAsia="Times New Roman" w:hAnsi="Times New Roman" w:cs="Times New Roman"/>
          <w:bCs/>
          <w:sz w:val="24"/>
          <w:szCs w:val="24"/>
        </w:rPr>
        <w:t xml:space="preserve"> Lot</w:t>
      </w:r>
      <w:r w:rsidR="008659EA">
        <w:rPr>
          <w:rFonts w:ascii="Times New Roman" w:eastAsia="Times New Roman" w:hAnsi="Times New Roman" w:cs="Times New Roman"/>
          <w:bCs/>
          <w:sz w:val="24"/>
          <w:szCs w:val="24"/>
        </w:rPr>
        <w:t xml:space="preserve"> 1</w:t>
      </w:r>
      <w:r w:rsidR="00DC6C41" w:rsidRPr="0037354F">
        <w:rPr>
          <w:rFonts w:ascii="Times New Roman" w:eastAsia="Times New Roman" w:hAnsi="Times New Roman" w:cs="Times New Roman"/>
          <w:sz w:val="24"/>
          <w:szCs w:val="24"/>
        </w:rPr>
        <w:t xml:space="preserve">, </w:t>
      </w:r>
      <w:r w:rsidR="008659EA">
        <w:rPr>
          <w:rFonts w:ascii="Times New Roman" w:eastAsia="Times New Roman" w:hAnsi="Times New Roman" w:cs="Times New Roman"/>
          <w:sz w:val="24"/>
          <w:szCs w:val="24"/>
        </w:rPr>
        <w:t>Brooklyn</w:t>
      </w:r>
      <w:r w:rsidRPr="0037354F">
        <w:rPr>
          <w:rFonts w:ascii="Times New Roman" w:eastAsia="Times New Roman" w:hAnsi="Times New Roman" w:cs="Times New Roman"/>
          <w:sz w:val="24"/>
          <w:szCs w:val="24"/>
        </w:rPr>
        <w:t>,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9241F7">
        <w:rPr>
          <w:rFonts w:ascii="Times New Roman" w:eastAsia="Times New Roman" w:hAnsi="Times New Roman" w:cs="Times New Roman"/>
          <w:sz w:val="24"/>
          <w:szCs w:val="24"/>
        </w:rPr>
        <w:t>79</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597E894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5</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573F62" w:rsidRPr="0037354F">
        <w:rPr>
          <w:rFonts w:ascii="Times New Roman" w:eastAsia="Times New Roman" w:hAnsi="Times New Roman" w:cs="Times New Roman"/>
          <w:bCs/>
          <w:sz w:val="24"/>
          <w:szCs w:val="24"/>
        </w:rPr>
        <w:t xml:space="preserve">Block </w:t>
      </w:r>
      <w:r w:rsidR="00702785">
        <w:rPr>
          <w:rFonts w:ascii="Times New Roman" w:eastAsia="Times New Roman" w:hAnsi="Times New Roman" w:cs="Times New Roman"/>
          <w:bCs/>
          <w:sz w:val="24"/>
          <w:szCs w:val="24"/>
        </w:rPr>
        <w:t>4820</w:t>
      </w:r>
      <w:r w:rsidR="003A234F">
        <w:rPr>
          <w:rFonts w:ascii="Times New Roman" w:eastAsia="Times New Roman" w:hAnsi="Times New Roman" w:cs="Times New Roman"/>
          <w:bCs/>
          <w:sz w:val="24"/>
          <w:szCs w:val="24"/>
        </w:rPr>
        <w:t>, Lot</w:t>
      </w:r>
      <w:r w:rsidR="008659EA">
        <w:rPr>
          <w:rFonts w:ascii="Times New Roman" w:eastAsia="Times New Roman" w:hAnsi="Times New Roman" w:cs="Times New Roman"/>
          <w:bCs/>
          <w:sz w:val="24"/>
          <w:szCs w:val="24"/>
        </w:rPr>
        <w:t xml:space="preserve"> 1</w:t>
      </w:r>
      <w:r w:rsidR="00573F62" w:rsidRPr="0037354F">
        <w:rPr>
          <w:rFonts w:ascii="Times New Roman" w:eastAsia="Times New Roman" w:hAnsi="Times New Roman" w:cs="Times New Roman"/>
          <w:sz w:val="24"/>
          <w:szCs w:val="24"/>
        </w:rPr>
        <w:t xml:space="preserve">, </w:t>
      </w:r>
      <w:r w:rsidR="008659EA">
        <w:rPr>
          <w:rFonts w:ascii="Times New Roman" w:eastAsia="Times New Roman" w:hAnsi="Times New Roman" w:cs="Times New Roman"/>
          <w:sz w:val="24"/>
          <w:szCs w:val="24"/>
        </w:rPr>
        <w:t>Brooklyn</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2758E1A5" w14:textId="77777777" w:rsidR="00702785" w:rsidRP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“Company” shall mean 665 NYA Owner LLC or any other entity that acquires the beneficial interest in the Exemption Area with the prior written consent of HPD.</w:t>
      </w:r>
    </w:p>
    <w:p w14:paraId="7C35CC31" w14:textId="77777777" w:rsidR="008659EA" w:rsidRPr="008659EA" w:rsidRDefault="008659EA" w:rsidP="008659EA">
      <w:pPr>
        <w:pStyle w:val="ListParagraph"/>
        <w:rPr>
          <w:rFonts w:ascii="Times New Roman" w:hAnsi="Times New Roman" w:cs="Times New Roman"/>
          <w:sz w:val="24"/>
          <w:szCs w:val="24"/>
        </w:rPr>
      </w:pPr>
    </w:p>
    <w:p w14:paraId="2DC267A6" w14:textId="77777777" w:rsidR="00702785" w:rsidRPr="00702785" w:rsidRDefault="00702785" w:rsidP="00702785">
      <w:pPr>
        <w:numPr>
          <w:ilvl w:val="0"/>
          <w:numId w:val="9"/>
        </w:numPr>
        <w:rPr>
          <w:rFonts w:ascii="Times New Roman" w:hAnsi="Times New Roman" w:cs="Times New Roman"/>
          <w:sz w:val="24"/>
          <w:szCs w:val="24"/>
        </w:rPr>
      </w:pPr>
      <w:r w:rsidRPr="00702785">
        <w:rPr>
          <w:rFonts w:ascii="Times New Roman" w:hAnsi="Times New Roman" w:cs="Times New Roman"/>
          <w:sz w:val="24"/>
          <w:szCs w:val="24"/>
        </w:rPr>
        <w:t xml:space="preserve">“Effective Date” shall mean the later of (i) the date of conveyance of the Exemption Area to the HDFC, or (ii) the date that HPD and the Owner enter into the Regulatory Agreement. </w:t>
      </w:r>
    </w:p>
    <w:p w14:paraId="49533179" w14:textId="77777777" w:rsidR="008659EA" w:rsidRPr="008659EA" w:rsidRDefault="008659EA" w:rsidP="008659EA">
      <w:pPr>
        <w:ind w:left="0" w:firstLine="0"/>
        <w:rPr>
          <w:rFonts w:ascii="Times New Roman" w:hAnsi="Times New Roman" w:cs="Times New Roman"/>
          <w:sz w:val="24"/>
          <w:szCs w:val="24"/>
        </w:rPr>
      </w:pPr>
    </w:p>
    <w:p w14:paraId="3BA888CE" w14:textId="77777777" w:rsidR="00702785" w:rsidRP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 xml:space="preserve">“Exemption” shall mean the exemption from real property taxation provided hereunder. </w:t>
      </w:r>
    </w:p>
    <w:p w14:paraId="1C04A216" w14:textId="77777777" w:rsidR="008659EA" w:rsidRPr="008659EA" w:rsidRDefault="008659EA" w:rsidP="008659EA">
      <w:pPr>
        <w:pStyle w:val="ListParagraph"/>
        <w:rPr>
          <w:rFonts w:ascii="Times New Roman" w:hAnsi="Times New Roman" w:cs="Times New Roman"/>
          <w:sz w:val="24"/>
          <w:szCs w:val="24"/>
        </w:rPr>
      </w:pPr>
    </w:p>
    <w:p w14:paraId="30946961" w14:textId="77777777" w:rsidR="00702785" w:rsidRP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“Exemption Area” shall mean the real property located in the Borough of Brooklyn, City and State of New York, identified as Block 4820, Lot 1 on the Tax Map of the City of New York.</w:t>
      </w:r>
    </w:p>
    <w:p w14:paraId="18A106CB" w14:textId="77777777" w:rsidR="008659EA" w:rsidRPr="008659EA" w:rsidRDefault="008659EA" w:rsidP="008659EA">
      <w:pPr>
        <w:pStyle w:val="ListParagraph"/>
        <w:ind w:firstLine="0"/>
        <w:rPr>
          <w:rFonts w:ascii="Times New Roman" w:hAnsi="Times New Roman" w:cs="Times New Roman"/>
          <w:sz w:val="24"/>
          <w:szCs w:val="24"/>
        </w:rPr>
      </w:pPr>
    </w:p>
    <w:p w14:paraId="78A25CED" w14:textId="77777777" w:rsidR="00702785" w:rsidRP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“Expiration Date” shall mean the earlier to occur of (i) a date which is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p>
    <w:p w14:paraId="168523B8" w14:textId="77777777" w:rsidR="008659EA" w:rsidRPr="008659EA" w:rsidRDefault="008659EA" w:rsidP="008659EA">
      <w:pPr>
        <w:pStyle w:val="ListParagraph"/>
        <w:rPr>
          <w:rFonts w:ascii="Times New Roman" w:hAnsi="Times New Roman" w:cs="Times New Roman"/>
          <w:sz w:val="24"/>
          <w:szCs w:val="24"/>
        </w:rPr>
      </w:pPr>
    </w:p>
    <w:p w14:paraId="05DCAE9C" w14:textId="77777777" w:rsidR="00702785" w:rsidRP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“Gross Rent” shall mean the gross potential rents from all residential, commercial, and community facility units on the Exemption Area without regard to whether such units are occupied or vacant, including, but not limited to, Section 8, rent supplements, rental assistance, or any other subsidy.</w:t>
      </w:r>
    </w:p>
    <w:p w14:paraId="0DC25352" w14:textId="77777777" w:rsidR="008659EA" w:rsidRPr="008659EA" w:rsidRDefault="008659EA" w:rsidP="008659EA">
      <w:pPr>
        <w:pStyle w:val="ListParagraph"/>
        <w:rPr>
          <w:rFonts w:ascii="Times New Roman" w:hAnsi="Times New Roman" w:cs="Times New Roman"/>
          <w:sz w:val="24"/>
          <w:szCs w:val="24"/>
        </w:rPr>
      </w:pPr>
    </w:p>
    <w:p w14:paraId="7B0C4F12" w14:textId="77777777" w:rsidR="00702785" w:rsidRP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“Gross Rent Deadline” shall mean three hundred</w:t>
      </w:r>
      <w:r w:rsidRPr="00702785">
        <w:rPr>
          <w:rFonts w:ascii="Times New Roman" w:hAnsi="Times New Roman" w:cs="Times New Roman"/>
          <w:b/>
          <w:sz w:val="24"/>
          <w:szCs w:val="24"/>
        </w:rPr>
        <w:t xml:space="preserve"> </w:t>
      </w:r>
      <w:r w:rsidRPr="00702785">
        <w:rPr>
          <w:rFonts w:ascii="Times New Roman" w:hAnsi="Times New Roman" w:cs="Times New Roman"/>
          <w:sz w:val="24"/>
          <w:szCs w:val="24"/>
        </w:rPr>
        <w:t>and sixty-five (365)</w:t>
      </w:r>
      <w:r w:rsidRPr="00702785">
        <w:rPr>
          <w:rFonts w:ascii="Times New Roman" w:hAnsi="Times New Roman" w:cs="Times New Roman"/>
          <w:b/>
          <w:sz w:val="24"/>
          <w:szCs w:val="24"/>
        </w:rPr>
        <w:t xml:space="preserve"> </w:t>
      </w:r>
      <w:r w:rsidRPr="00702785">
        <w:rPr>
          <w:rFonts w:ascii="Times New Roman" w:hAnsi="Times New Roman" w:cs="Times New Roman"/>
          <w:sz w:val="24"/>
          <w:szCs w:val="24"/>
        </w:rPr>
        <w:t>days from the date of the</w:t>
      </w:r>
      <w:r w:rsidRPr="00702785">
        <w:rPr>
          <w:rFonts w:ascii="Times New Roman" w:hAnsi="Times New Roman" w:cs="Times New Roman"/>
          <w:b/>
          <w:sz w:val="24"/>
          <w:szCs w:val="24"/>
        </w:rPr>
        <w:t xml:space="preserve"> </w:t>
      </w:r>
      <w:r w:rsidRPr="00702785">
        <w:rPr>
          <w:rFonts w:ascii="Times New Roman" w:hAnsi="Times New Roman" w:cs="Times New Roman"/>
          <w:sz w:val="24"/>
          <w:szCs w:val="24"/>
        </w:rPr>
        <w:t>HPD letter</w:t>
      </w:r>
      <w:r w:rsidRPr="00702785">
        <w:rPr>
          <w:rFonts w:ascii="Times New Roman" w:hAnsi="Times New Roman" w:cs="Times New Roman"/>
          <w:b/>
          <w:sz w:val="24"/>
          <w:szCs w:val="24"/>
        </w:rPr>
        <w:t xml:space="preserve"> </w:t>
      </w:r>
      <w:r w:rsidRPr="00702785">
        <w:rPr>
          <w:rFonts w:ascii="Times New Roman" w:hAnsi="Times New Roman" w:cs="Times New Roman"/>
          <w:sz w:val="24"/>
          <w:szCs w:val="24"/>
        </w:rPr>
        <w:t>requesting</w:t>
      </w:r>
      <w:r w:rsidRPr="00702785">
        <w:rPr>
          <w:rFonts w:ascii="Times New Roman" w:hAnsi="Times New Roman" w:cs="Times New Roman"/>
          <w:b/>
          <w:sz w:val="24"/>
          <w:szCs w:val="24"/>
        </w:rPr>
        <w:t xml:space="preserve"> </w:t>
      </w:r>
      <w:r w:rsidRPr="00702785">
        <w:rPr>
          <w:rFonts w:ascii="Times New Roman" w:hAnsi="Times New Roman" w:cs="Times New Roman"/>
          <w:sz w:val="24"/>
          <w:szCs w:val="24"/>
        </w:rPr>
        <w:t>the information that HPD needs to calculate the Gross Rent Tax for the applicable tax year.</w:t>
      </w:r>
    </w:p>
    <w:p w14:paraId="5B8A4B40" w14:textId="77777777" w:rsidR="008659EA" w:rsidRPr="008659EA" w:rsidRDefault="008659EA" w:rsidP="008659EA">
      <w:pPr>
        <w:pStyle w:val="ListParagraph"/>
        <w:rPr>
          <w:rFonts w:ascii="Times New Roman" w:hAnsi="Times New Roman" w:cs="Times New Roman"/>
          <w:sz w:val="24"/>
          <w:szCs w:val="24"/>
        </w:rPr>
      </w:pPr>
    </w:p>
    <w:p w14:paraId="68CAEF5B" w14:textId="77777777" w:rsidR="00702785" w:rsidRP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“Gross Rent Tax” shall mean, with respect to any tax year, an amount equal to one and sixty-three hundredths percent (1.63%) of the Gross Rent in such tax year; provided, however, that if the Owner fails to provide the Gross Rent on or before the Gross Rent Deadline, Gross Rent Tax shall mean an amount equal to real property taxes that would otherwise be due in such tax year in the absence of any form of exemption from or abatement of real property taxation.</w:t>
      </w:r>
    </w:p>
    <w:p w14:paraId="3941025E" w14:textId="77777777" w:rsidR="008659EA" w:rsidRPr="008659EA" w:rsidRDefault="008659EA" w:rsidP="008659EA">
      <w:pPr>
        <w:pStyle w:val="ListParagraph"/>
        <w:rPr>
          <w:rFonts w:ascii="Times New Roman" w:hAnsi="Times New Roman" w:cs="Times New Roman"/>
          <w:sz w:val="24"/>
          <w:szCs w:val="24"/>
        </w:rPr>
      </w:pPr>
    </w:p>
    <w:p w14:paraId="2798DED7" w14:textId="77777777" w:rsid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“HDFC” shall mean 665 New York Avenue Housing Development Fund Corporation or a housing development fund company that acquires the Exemption Area with the prior written consent of HPD.</w:t>
      </w:r>
    </w:p>
    <w:p w14:paraId="0C1A2D7D" w14:textId="77777777" w:rsidR="00702785" w:rsidRPr="00702785" w:rsidRDefault="00702785" w:rsidP="00702785">
      <w:pPr>
        <w:pStyle w:val="ListParagraph"/>
        <w:rPr>
          <w:rFonts w:ascii="Times New Roman" w:hAnsi="Times New Roman" w:cs="Times New Roman"/>
          <w:sz w:val="24"/>
          <w:szCs w:val="24"/>
        </w:rPr>
      </w:pPr>
    </w:p>
    <w:p w14:paraId="48FB2B6E" w14:textId="77777777" w:rsid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“HPD” shall mean the Department of Housing Preservation and Development of the City of New York.</w:t>
      </w:r>
    </w:p>
    <w:p w14:paraId="2F03D6A6" w14:textId="77777777" w:rsidR="00702785" w:rsidRPr="00702785" w:rsidRDefault="00702785" w:rsidP="00702785">
      <w:pPr>
        <w:pStyle w:val="ListParagraph"/>
        <w:rPr>
          <w:rFonts w:ascii="Times New Roman" w:hAnsi="Times New Roman" w:cs="Times New Roman"/>
          <w:sz w:val="24"/>
          <w:szCs w:val="24"/>
        </w:rPr>
      </w:pPr>
    </w:p>
    <w:p w14:paraId="5F508CCC" w14:textId="77777777" w:rsid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 xml:space="preserve">“Owner” shall mean, collectively, the HDFC and the Company. </w:t>
      </w:r>
    </w:p>
    <w:p w14:paraId="6C26EAA8" w14:textId="77777777" w:rsidR="00702785" w:rsidRPr="00702785" w:rsidRDefault="00702785" w:rsidP="00702785">
      <w:pPr>
        <w:pStyle w:val="ListParagraph"/>
        <w:rPr>
          <w:rFonts w:ascii="Times New Roman" w:hAnsi="Times New Roman" w:cs="Times New Roman"/>
          <w:sz w:val="24"/>
          <w:szCs w:val="24"/>
        </w:rPr>
      </w:pPr>
    </w:p>
    <w:p w14:paraId="695A93FD" w14:textId="77777777" w:rsid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 xml:space="preserve">“Regulatory Agreement” shall mean the regulatory agreement between HPD and the Owner establishing certain controls upon the operation of the Exemption Area during the term of the Exemption. </w:t>
      </w:r>
    </w:p>
    <w:p w14:paraId="209BCCC9" w14:textId="77777777" w:rsidR="00702785" w:rsidRPr="00702785" w:rsidRDefault="00702785" w:rsidP="00702785">
      <w:pPr>
        <w:pStyle w:val="ListParagraph"/>
        <w:rPr>
          <w:rFonts w:ascii="Times New Roman" w:hAnsi="Times New Roman" w:cs="Times New Roman"/>
          <w:sz w:val="24"/>
          <w:szCs w:val="24"/>
        </w:rPr>
      </w:pPr>
    </w:p>
    <w:p w14:paraId="5E3F3360" w14:textId="77777777" w:rsid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“Rehabilitation Completion Date” shall mean the earlier to occur of the issuance of a new permanent certificate of occupancy for the Exemption Area or the issuance of a temporary certificate of occupancy for the rehabilitation of all of the residential areas of the Exemption Area.</w:t>
      </w:r>
    </w:p>
    <w:p w14:paraId="47708801" w14:textId="77777777" w:rsidR="00702785" w:rsidRPr="00702785" w:rsidRDefault="00702785" w:rsidP="00702785">
      <w:pPr>
        <w:ind w:left="0" w:firstLine="0"/>
        <w:rPr>
          <w:rFonts w:ascii="Times New Roman" w:hAnsi="Times New Roman" w:cs="Times New Roman"/>
          <w:sz w:val="24"/>
          <w:szCs w:val="24"/>
        </w:rPr>
      </w:pPr>
    </w:p>
    <w:p w14:paraId="54E5602B" w14:textId="1672A438" w:rsidR="008659EA" w:rsidRPr="008659EA" w:rsidRDefault="008659EA" w:rsidP="00AF3804">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2.</w:t>
      </w:r>
      <w:r w:rsidR="00702785">
        <w:rPr>
          <w:rFonts w:ascii="Times New Roman" w:hAnsi="Times New Roman" w:cs="Times New Roman"/>
          <w:sz w:val="24"/>
          <w:szCs w:val="24"/>
        </w:rPr>
        <w:t xml:space="preserve"> </w:t>
      </w:r>
      <w:r w:rsidR="00702785" w:rsidRPr="00702785">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p>
    <w:p w14:paraId="7EA73A5E" w14:textId="77777777" w:rsidR="008659EA" w:rsidRPr="008659EA" w:rsidRDefault="008659EA" w:rsidP="008659EA">
      <w:pPr>
        <w:pStyle w:val="ListParagraph"/>
        <w:rPr>
          <w:rFonts w:ascii="Times New Roman" w:hAnsi="Times New Roman" w:cs="Times New Roman"/>
          <w:sz w:val="24"/>
          <w:szCs w:val="24"/>
        </w:rPr>
      </w:pPr>
    </w:p>
    <w:p w14:paraId="707725CD" w14:textId="6457375A" w:rsidR="008659EA" w:rsidRPr="008659EA" w:rsidRDefault="008659EA" w:rsidP="00AF3804">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3.</w:t>
      </w:r>
      <w:r w:rsidR="00AF3804">
        <w:rPr>
          <w:rFonts w:ascii="Times New Roman" w:hAnsi="Times New Roman" w:cs="Times New Roman"/>
          <w:sz w:val="24"/>
          <w:szCs w:val="24"/>
        </w:rPr>
        <w:t xml:space="preserve"> </w:t>
      </w:r>
      <w:r w:rsidR="00702785" w:rsidRPr="00702785">
        <w:rPr>
          <w:rFonts w:ascii="Times New Roman" w:hAnsi="Times New Roman" w:cs="Times New Roman"/>
          <w:sz w:val="24"/>
          <w:szCs w:val="24"/>
        </w:rPr>
        <w:t>Commencing upon the Effective Date, and during each year thereafter until the Rehabilitation Completion Date, the Owner shall make real property tax payments in the sum of $0. As of the Rehabilitation Completion Date, and during each year thereafter until the Expiration Date, the Owner shall make real property tax payments in the sum of the Gross Rent Tax. Notwithstanding the foregoing, the total annual real property tax payment by the Owner shall not at any time exceed the amount of real property taxes that would otherwise be due in the absence of any form of exemption from or abatement of real property taxation provided by an existing or future local, state, or federal law, rule, or regulation.</w:t>
      </w:r>
    </w:p>
    <w:p w14:paraId="25F21AD7" w14:textId="77777777" w:rsidR="008659EA" w:rsidRPr="00702785" w:rsidRDefault="008659EA" w:rsidP="008659EA">
      <w:pPr>
        <w:pStyle w:val="ListParagraph"/>
        <w:ind w:firstLine="0"/>
        <w:rPr>
          <w:rFonts w:ascii="Times New Roman" w:hAnsi="Times New Roman" w:cs="Times New Roman"/>
          <w:sz w:val="24"/>
          <w:szCs w:val="24"/>
        </w:rPr>
      </w:pPr>
    </w:p>
    <w:p w14:paraId="304120DB" w14:textId="77777777" w:rsidR="00702785" w:rsidRPr="00702785" w:rsidRDefault="008659EA" w:rsidP="00702785">
      <w:pPr>
        <w:rPr>
          <w:rFonts w:ascii="Times New Roman" w:hAnsi="Times New Roman" w:cs="Times New Roman"/>
          <w:sz w:val="24"/>
          <w:szCs w:val="24"/>
        </w:rPr>
      </w:pPr>
      <w:r w:rsidRPr="00702785">
        <w:rPr>
          <w:rFonts w:ascii="Times New Roman" w:hAnsi="Times New Roman" w:cs="Times New Roman"/>
          <w:sz w:val="24"/>
          <w:szCs w:val="24"/>
        </w:rPr>
        <w:t>4.</w:t>
      </w:r>
      <w:r w:rsidR="00AF3804" w:rsidRPr="00702785">
        <w:rPr>
          <w:rFonts w:ascii="Times New Roman" w:hAnsi="Times New Roman" w:cs="Times New Roman"/>
          <w:sz w:val="24"/>
          <w:szCs w:val="24"/>
        </w:rPr>
        <w:t xml:space="preserve"> </w:t>
      </w:r>
      <w:r w:rsidR="00702785" w:rsidRPr="00702785">
        <w:rPr>
          <w:rFonts w:ascii="Times New Roman" w:hAnsi="Times New Roman" w:cs="Times New Roman"/>
          <w:sz w:val="24"/>
          <w:szCs w:val="24"/>
        </w:rPr>
        <w:t>Notwithstanding any provision hereof to the contrary:</w:t>
      </w:r>
    </w:p>
    <w:p w14:paraId="4D963EF6" w14:textId="77777777" w:rsidR="00702785" w:rsidRDefault="00702785" w:rsidP="00702785">
      <w:pPr>
        <w:pStyle w:val="ListParagraph"/>
        <w:numPr>
          <w:ilvl w:val="0"/>
          <w:numId w:val="25"/>
        </w:numPr>
        <w:rPr>
          <w:rFonts w:ascii="Times New Roman" w:hAnsi="Times New Roman" w:cs="Times New Roman"/>
          <w:sz w:val="24"/>
          <w:szCs w:val="24"/>
        </w:rPr>
      </w:pPr>
      <w:r w:rsidRPr="00702785">
        <w:rPr>
          <w:rFonts w:ascii="Times New Roman" w:hAnsi="Times New Roman" w:cs="Times New Roman"/>
          <w:sz w:val="24"/>
          <w:szCs w:val="24"/>
        </w:rPr>
        <w:t xml:space="preserve">The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w:t>
      </w:r>
      <w:r w:rsidRPr="00702785">
        <w:rPr>
          <w:rFonts w:ascii="Times New Roman" w:hAnsi="Times New Roman" w:cs="Times New Roman"/>
          <w:sz w:val="24"/>
          <w:szCs w:val="24"/>
        </w:rPr>
        <w:lastRenderedPageBreak/>
        <w:t>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Exemption shall prospectively terminate.</w:t>
      </w:r>
    </w:p>
    <w:p w14:paraId="35CFD965" w14:textId="77777777" w:rsidR="00702785" w:rsidRDefault="00702785" w:rsidP="00702785">
      <w:pPr>
        <w:pStyle w:val="ListParagraph"/>
        <w:ind w:firstLine="0"/>
        <w:rPr>
          <w:rFonts w:ascii="Times New Roman" w:hAnsi="Times New Roman" w:cs="Times New Roman"/>
          <w:sz w:val="24"/>
          <w:szCs w:val="24"/>
        </w:rPr>
      </w:pPr>
    </w:p>
    <w:p w14:paraId="18EB3296" w14:textId="77777777" w:rsidR="00702785" w:rsidRDefault="00702785" w:rsidP="00702785">
      <w:pPr>
        <w:pStyle w:val="ListParagraph"/>
        <w:numPr>
          <w:ilvl w:val="0"/>
          <w:numId w:val="25"/>
        </w:numPr>
        <w:rPr>
          <w:rFonts w:ascii="Times New Roman" w:hAnsi="Times New Roman" w:cs="Times New Roman"/>
          <w:sz w:val="24"/>
          <w:szCs w:val="24"/>
        </w:rPr>
      </w:pPr>
      <w:r w:rsidRPr="00702785">
        <w:rPr>
          <w:rFonts w:ascii="Times New Roman" w:hAnsi="Times New Roman" w:cs="Times New Roman"/>
          <w:sz w:val="24"/>
          <w:szCs w:val="24"/>
        </w:rPr>
        <w:t>The Exemption shall apply to all land in the Exemption Area, but shall only apply to a building on the Exemption Area that has a new permanent certificate of occupancy or a temporary certificate of occupancy for the rehabilitation of all of the residential areas on or before five years from the Effective Date.</w:t>
      </w:r>
    </w:p>
    <w:p w14:paraId="120073FF" w14:textId="77777777" w:rsidR="00702785" w:rsidRPr="00702785" w:rsidRDefault="00702785" w:rsidP="00702785">
      <w:pPr>
        <w:pStyle w:val="ListParagraph"/>
        <w:rPr>
          <w:rFonts w:ascii="Times New Roman" w:hAnsi="Times New Roman" w:cs="Times New Roman"/>
          <w:sz w:val="24"/>
          <w:szCs w:val="24"/>
        </w:rPr>
      </w:pPr>
    </w:p>
    <w:p w14:paraId="73F1641B" w14:textId="598686B8" w:rsidR="00702785" w:rsidRPr="00702785" w:rsidRDefault="00702785" w:rsidP="00702785">
      <w:pPr>
        <w:pStyle w:val="ListParagraph"/>
        <w:numPr>
          <w:ilvl w:val="0"/>
          <w:numId w:val="25"/>
        </w:numPr>
        <w:rPr>
          <w:rFonts w:ascii="Times New Roman" w:hAnsi="Times New Roman" w:cs="Times New Roman"/>
          <w:sz w:val="24"/>
          <w:szCs w:val="24"/>
        </w:rPr>
      </w:pPr>
      <w:r w:rsidRPr="00702785">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p>
    <w:p w14:paraId="0E16EB9F" w14:textId="0E9A62F0" w:rsidR="008659EA" w:rsidRPr="008659EA" w:rsidRDefault="008659EA" w:rsidP="00702785">
      <w:pPr>
        <w:pStyle w:val="ListParagraph"/>
        <w:ind w:left="0"/>
        <w:rPr>
          <w:rFonts w:ascii="Times New Roman" w:hAnsi="Times New Roman" w:cs="Times New Roman"/>
          <w:sz w:val="24"/>
          <w:szCs w:val="24"/>
        </w:rPr>
      </w:pPr>
    </w:p>
    <w:p w14:paraId="2059FCF1" w14:textId="78219C5C" w:rsidR="008659EA" w:rsidRPr="00EB36BF" w:rsidRDefault="008659EA" w:rsidP="00EB36BF">
      <w:pPr>
        <w:ind w:left="0" w:firstLine="0"/>
        <w:rPr>
          <w:rFonts w:ascii="Times New Roman" w:hAnsi="Times New Roman" w:cs="Times New Roman"/>
          <w:sz w:val="24"/>
          <w:szCs w:val="24"/>
        </w:rPr>
      </w:pPr>
      <w:r w:rsidRPr="00EB36BF">
        <w:rPr>
          <w:rFonts w:ascii="Times New Roman" w:hAnsi="Times New Roman" w:cs="Times New Roman"/>
          <w:sz w:val="24"/>
          <w:szCs w:val="24"/>
        </w:rPr>
        <w:t>5.</w:t>
      </w:r>
      <w:r w:rsidR="00EB36BF">
        <w:rPr>
          <w:rFonts w:ascii="Times New Roman" w:hAnsi="Times New Roman" w:cs="Times New Roman"/>
          <w:sz w:val="24"/>
          <w:szCs w:val="24"/>
        </w:rPr>
        <w:t xml:space="preserve"> </w:t>
      </w:r>
      <w:r w:rsidR="00702785" w:rsidRPr="00702785">
        <w:rPr>
          <w:rFonts w:ascii="Times New Roman" w:hAnsi="Times New Roman" w:cs="Times New Roman"/>
          <w:sz w:val="24"/>
          <w:szCs w:val="24"/>
        </w:rPr>
        <w:t>In 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nothing herein shall prohibit the granting of any real property tax abatement pursuant to Sections 467-b or 467-c of the Real Property Tax Law to real property occupied by senior citizens or persons with disabilities.</w:t>
      </w:r>
    </w:p>
    <w:p w14:paraId="75386C5F" w14:textId="77777777" w:rsidR="0064284C" w:rsidRPr="0037354F" w:rsidRDefault="0064284C" w:rsidP="00296DB9">
      <w:pPr>
        <w:pStyle w:val="ListParagraph"/>
        <w:ind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1DBDC6D0"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CD27D5"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2</w:t>
      </w:r>
      <w:r w:rsidR="003A234F">
        <w:rPr>
          <w:rFonts w:ascii="Times New Roman" w:eastAsia="Times New Roman" w:hAnsi="Times New Roman" w:cs="Times New Roman"/>
          <w:sz w:val="24"/>
          <w:szCs w:val="24"/>
        </w:rPr>
        <w:t>0</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Pr="00CD27D5" w:rsidRDefault="0064609E" w:rsidP="00C57AF3">
      <w:pPr>
        <w:shd w:val="clear" w:color="auto" w:fill="FFFFFF"/>
        <w:spacing w:after="240" w:line="240" w:lineRule="auto"/>
        <w:ind w:left="5040" w:firstLine="0"/>
        <w:rPr>
          <w:rFonts w:ascii="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sectPr w:rsidR="00F771FF" w:rsidRPr="00CD27D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9B572" w14:textId="77777777" w:rsidR="00AF5412" w:rsidRDefault="00AF5412">
      <w:pPr>
        <w:spacing w:after="0" w:line="240" w:lineRule="auto"/>
      </w:pPr>
      <w:r>
        <w:separator/>
      </w:r>
    </w:p>
  </w:endnote>
  <w:endnote w:type="continuationSeparator" w:id="0">
    <w:p w14:paraId="4F4C5BF0" w14:textId="77777777" w:rsidR="00AF5412" w:rsidRDefault="00AF5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E5196" w14:textId="77777777" w:rsidR="00AF5412" w:rsidRDefault="00AF5412">
      <w:pPr>
        <w:spacing w:after="0" w:line="240" w:lineRule="auto"/>
      </w:pPr>
      <w:r>
        <w:separator/>
      </w:r>
    </w:p>
  </w:footnote>
  <w:footnote w:type="continuationSeparator" w:id="0">
    <w:p w14:paraId="621F41FB" w14:textId="77777777" w:rsidR="00AF5412" w:rsidRDefault="00AF54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469C7"/>
    <w:rsid w:val="000550FC"/>
    <w:rsid w:val="0007661F"/>
    <w:rsid w:val="00086CEB"/>
    <w:rsid w:val="00087478"/>
    <w:rsid w:val="000A0A15"/>
    <w:rsid w:val="000B36B6"/>
    <w:rsid w:val="000B4BBF"/>
    <w:rsid w:val="000B7A70"/>
    <w:rsid w:val="000C45A5"/>
    <w:rsid w:val="000D66F0"/>
    <w:rsid w:val="0010747D"/>
    <w:rsid w:val="001227D8"/>
    <w:rsid w:val="00124664"/>
    <w:rsid w:val="0013019E"/>
    <w:rsid w:val="00144446"/>
    <w:rsid w:val="00144D7F"/>
    <w:rsid w:val="00152BB2"/>
    <w:rsid w:val="00164E2F"/>
    <w:rsid w:val="00170B8F"/>
    <w:rsid w:val="00171BB4"/>
    <w:rsid w:val="0017253E"/>
    <w:rsid w:val="0017331D"/>
    <w:rsid w:val="00176B6F"/>
    <w:rsid w:val="001B3041"/>
    <w:rsid w:val="001D2A9A"/>
    <w:rsid w:val="00235A67"/>
    <w:rsid w:val="002554CB"/>
    <w:rsid w:val="00274924"/>
    <w:rsid w:val="00280C98"/>
    <w:rsid w:val="0028371C"/>
    <w:rsid w:val="00296DB9"/>
    <w:rsid w:val="002A1C2F"/>
    <w:rsid w:val="002B3482"/>
    <w:rsid w:val="002C5429"/>
    <w:rsid w:val="002D1250"/>
    <w:rsid w:val="002D3CC1"/>
    <w:rsid w:val="002F0ADA"/>
    <w:rsid w:val="00326F49"/>
    <w:rsid w:val="00341301"/>
    <w:rsid w:val="003438A9"/>
    <w:rsid w:val="00370C25"/>
    <w:rsid w:val="0037354F"/>
    <w:rsid w:val="00394529"/>
    <w:rsid w:val="003A234F"/>
    <w:rsid w:val="003A37E6"/>
    <w:rsid w:val="003B253C"/>
    <w:rsid w:val="003C58FD"/>
    <w:rsid w:val="004060A6"/>
    <w:rsid w:val="004323D3"/>
    <w:rsid w:val="00441BA0"/>
    <w:rsid w:val="00441F57"/>
    <w:rsid w:val="004643A9"/>
    <w:rsid w:val="004A1498"/>
    <w:rsid w:val="004B115E"/>
    <w:rsid w:val="004B5C53"/>
    <w:rsid w:val="004C6963"/>
    <w:rsid w:val="004D3C58"/>
    <w:rsid w:val="004D73D6"/>
    <w:rsid w:val="004E1617"/>
    <w:rsid w:val="00503C10"/>
    <w:rsid w:val="005048C2"/>
    <w:rsid w:val="00506787"/>
    <w:rsid w:val="00512C0A"/>
    <w:rsid w:val="00547EDF"/>
    <w:rsid w:val="00570D78"/>
    <w:rsid w:val="00573F62"/>
    <w:rsid w:val="005858F0"/>
    <w:rsid w:val="005A2EF0"/>
    <w:rsid w:val="005B0A12"/>
    <w:rsid w:val="005B7A47"/>
    <w:rsid w:val="005D6096"/>
    <w:rsid w:val="005E4BED"/>
    <w:rsid w:val="005F1AB6"/>
    <w:rsid w:val="005F5F3D"/>
    <w:rsid w:val="006005EF"/>
    <w:rsid w:val="006033B6"/>
    <w:rsid w:val="0064284C"/>
    <w:rsid w:val="0064609E"/>
    <w:rsid w:val="0065136A"/>
    <w:rsid w:val="00654FC1"/>
    <w:rsid w:val="00661E56"/>
    <w:rsid w:val="0066423D"/>
    <w:rsid w:val="00670EF9"/>
    <w:rsid w:val="006A3F50"/>
    <w:rsid w:val="006B7FBC"/>
    <w:rsid w:val="006C7541"/>
    <w:rsid w:val="006D4EBA"/>
    <w:rsid w:val="006D5EC4"/>
    <w:rsid w:val="006D7615"/>
    <w:rsid w:val="006F21BE"/>
    <w:rsid w:val="006F67A3"/>
    <w:rsid w:val="0070072A"/>
    <w:rsid w:val="00702785"/>
    <w:rsid w:val="007045B4"/>
    <w:rsid w:val="007330FC"/>
    <w:rsid w:val="00733EBF"/>
    <w:rsid w:val="00743B5D"/>
    <w:rsid w:val="007618BF"/>
    <w:rsid w:val="007734A3"/>
    <w:rsid w:val="0079516A"/>
    <w:rsid w:val="007A73F6"/>
    <w:rsid w:val="007C2DE4"/>
    <w:rsid w:val="007C5499"/>
    <w:rsid w:val="007D2960"/>
    <w:rsid w:val="007E5C51"/>
    <w:rsid w:val="00820B41"/>
    <w:rsid w:val="008239E3"/>
    <w:rsid w:val="00827948"/>
    <w:rsid w:val="00830FA9"/>
    <w:rsid w:val="0085666E"/>
    <w:rsid w:val="00864E60"/>
    <w:rsid w:val="008659EA"/>
    <w:rsid w:val="00874218"/>
    <w:rsid w:val="00896A30"/>
    <w:rsid w:val="008B2095"/>
    <w:rsid w:val="008B61F7"/>
    <w:rsid w:val="008D591D"/>
    <w:rsid w:val="008E4236"/>
    <w:rsid w:val="008E53F9"/>
    <w:rsid w:val="008E78F5"/>
    <w:rsid w:val="008F1D1C"/>
    <w:rsid w:val="00901C82"/>
    <w:rsid w:val="0090208A"/>
    <w:rsid w:val="0090597D"/>
    <w:rsid w:val="00915763"/>
    <w:rsid w:val="009241F7"/>
    <w:rsid w:val="009419D7"/>
    <w:rsid w:val="009673B9"/>
    <w:rsid w:val="00980C40"/>
    <w:rsid w:val="009B0710"/>
    <w:rsid w:val="009B64A7"/>
    <w:rsid w:val="009C163D"/>
    <w:rsid w:val="009D5153"/>
    <w:rsid w:val="009E6D4C"/>
    <w:rsid w:val="00A04C22"/>
    <w:rsid w:val="00A259CC"/>
    <w:rsid w:val="00A3343F"/>
    <w:rsid w:val="00A45133"/>
    <w:rsid w:val="00A6234E"/>
    <w:rsid w:val="00A630EB"/>
    <w:rsid w:val="00A73E80"/>
    <w:rsid w:val="00A83041"/>
    <w:rsid w:val="00A86E3F"/>
    <w:rsid w:val="00A92383"/>
    <w:rsid w:val="00AB765A"/>
    <w:rsid w:val="00AF3804"/>
    <w:rsid w:val="00AF5412"/>
    <w:rsid w:val="00B03BF8"/>
    <w:rsid w:val="00B04AC0"/>
    <w:rsid w:val="00B06BB5"/>
    <w:rsid w:val="00B1481B"/>
    <w:rsid w:val="00B22042"/>
    <w:rsid w:val="00B476F8"/>
    <w:rsid w:val="00B54C37"/>
    <w:rsid w:val="00B658A8"/>
    <w:rsid w:val="00B731A5"/>
    <w:rsid w:val="00B9070C"/>
    <w:rsid w:val="00B967EA"/>
    <w:rsid w:val="00BC7BD2"/>
    <w:rsid w:val="00BD40B4"/>
    <w:rsid w:val="00BD616D"/>
    <w:rsid w:val="00BE62B6"/>
    <w:rsid w:val="00BF2BC0"/>
    <w:rsid w:val="00C0197C"/>
    <w:rsid w:val="00C03F99"/>
    <w:rsid w:val="00C2198F"/>
    <w:rsid w:val="00C321C4"/>
    <w:rsid w:val="00C3799C"/>
    <w:rsid w:val="00C47CC8"/>
    <w:rsid w:val="00C57AF3"/>
    <w:rsid w:val="00C70258"/>
    <w:rsid w:val="00C71E38"/>
    <w:rsid w:val="00C81AD1"/>
    <w:rsid w:val="00C85A42"/>
    <w:rsid w:val="00CB51DB"/>
    <w:rsid w:val="00CB70AE"/>
    <w:rsid w:val="00CD27D5"/>
    <w:rsid w:val="00CE268C"/>
    <w:rsid w:val="00CE2A11"/>
    <w:rsid w:val="00CF7345"/>
    <w:rsid w:val="00D07B72"/>
    <w:rsid w:val="00D136FF"/>
    <w:rsid w:val="00D178BA"/>
    <w:rsid w:val="00D23896"/>
    <w:rsid w:val="00D307EE"/>
    <w:rsid w:val="00D41AFA"/>
    <w:rsid w:val="00D52503"/>
    <w:rsid w:val="00D84A43"/>
    <w:rsid w:val="00D91B72"/>
    <w:rsid w:val="00D956A4"/>
    <w:rsid w:val="00D97AA5"/>
    <w:rsid w:val="00DB6E72"/>
    <w:rsid w:val="00DC6C41"/>
    <w:rsid w:val="00DE0000"/>
    <w:rsid w:val="00DE52E7"/>
    <w:rsid w:val="00DF0587"/>
    <w:rsid w:val="00DF7A16"/>
    <w:rsid w:val="00E216D7"/>
    <w:rsid w:val="00E21B7D"/>
    <w:rsid w:val="00E34B1F"/>
    <w:rsid w:val="00E542C4"/>
    <w:rsid w:val="00E5483E"/>
    <w:rsid w:val="00E77702"/>
    <w:rsid w:val="00EB36BF"/>
    <w:rsid w:val="00EC021E"/>
    <w:rsid w:val="00EC6EF8"/>
    <w:rsid w:val="00ED01D4"/>
    <w:rsid w:val="00EF4C28"/>
    <w:rsid w:val="00EF6703"/>
    <w:rsid w:val="00F038F0"/>
    <w:rsid w:val="00F05CAC"/>
    <w:rsid w:val="00F239CE"/>
    <w:rsid w:val="00F304B3"/>
    <w:rsid w:val="00F3497C"/>
    <w:rsid w:val="00F41442"/>
    <w:rsid w:val="00F45F61"/>
    <w:rsid w:val="00F46C78"/>
    <w:rsid w:val="00F52330"/>
    <w:rsid w:val="00F771FF"/>
    <w:rsid w:val="00FB733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semiHidden/>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semiHidden/>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1114</Words>
  <Characters>6352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2026-05-18T18:14:00Z</dcterms:created>
  <dcterms:modified xsi:type="dcterms:W3CDTF">2026-05-20T15:57:00Z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