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593C6" w14:textId="0F9D92E5" w:rsidR="00C067F0" w:rsidRDefault="00850B1C">
      <w:pPr>
        <w:pStyle w:val="BodyText"/>
        <w:spacing w:before="60"/>
        <w:ind w:right="356" w:firstLine="0"/>
        <w:jc w:val="center"/>
      </w:pPr>
      <w:r>
        <w:t xml:space="preserve">Res. </w:t>
      </w:r>
      <w:r>
        <w:rPr>
          <w:spacing w:val="-5"/>
        </w:rPr>
        <w:t>No.</w:t>
      </w:r>
      <w:r w:rsidR="00985D55">
        <w:rPr>
          <w:spacing w:val="-5"/>
        </w:rPr>
        <w:t xml:space="preserve"> </w:t>
      </w:r>
      <w:r w:rsidR="00065BC1">
        <w:rPr>
          <w:spacing w:val="-5"/>
        </w:rPr>
        <w:t>599</w:t>
      </w:r>
    </w:p>
    <w:p w14:paraId="7152F8C1" w14:textId="77777777" w:rsidR="00C067F0" w:rsidRDefault="00C067F0">
      <w:pPr>
        <w:pStyle w:val="BodyText"/>
        <w:ind w:firstLine="0"/>
        <w:jc w:val="left"/>
      </w:pPr>
    </w:p>
    <w:p w14:paraId="4DCF7B9D" w14:textId="77777777" w:rsidR="00985D55" w:rsidRPr="00985D55" w:rsidRDefault="00985D55">
      <w:pPr>
        <w:pStyle w:val="BodyText"/>
        <w:ind w:right="357" w:firstLine="0"/>
        <w:rPr>
          <w:vanish/>
        </w:rPr>
      </w:pPr>
      <w:r w:rsidRPr="00985D55">
        <w:rPr>
          <w:vanish/>
        </w:rPr>
        <w:t>..Title</w:t>
      </w:r>
    </w:p>
    <w:p w14:paraId="171DFE8D" w14:textId="0FEB37FC" w:rsidR="00C067F0" w:rsidRDefault="00850B1C">
      <w:pPr>
        <w:pStyle w:val="BodyText"/>
        <w:ind w:right="357" w:firstLine="0"/>
      </w:pPr>
      <w:r>
        <w:t>Resolution calling upon the New York State Legislature to pass, and the Governor to sign, legislation creating a centralized income verification system for all income-based homeowner property tax exemptions administered by the New York City Department of Finance and authorizing the City of New York to use such system to determine applicants’ income eligibility for such exemptions</w:t>
      </w:r>
    </w:p>
    <w:p w14:paraId="68927396" w14:textId="72425030" w:rsidR="00985D55" w:rsidRPr="00985D55" w:rsidRDefault="00985D55">
      <w:pPr>
        <w:pStyle w:val="BodyText"/>
        <w:ind w:right="357" w:firstLine="0"/>
        <w:rPr>
          <w:vanish/>
        </w:rPr>
      </w:pPr>
      <w:r w:rsidRPr="00985D55">
        <w:rPr>
          <w:vanish/>
        </w:rPr>
        <w:t>..Body</w:t>
      </w:r>
    </w:p>
    <w:p w14:paraId="74BB1334" w14:textId="77777777" w:rsidR="00C067F0" w:rsidRDefault="00C067F0">
      <w:pPr>
        <w:pStyle w:val="BodyText"/>
        <w:ind w:firstLine="0"/>
        <w:jc w:val="left"/>
      </w:pPr>
    </w:p>
    <w:p w14:paraId="47DCA3A2" w14:textId="77777777" w:rsidR="00C067F0" w:rsidRDefault="00850B1C">
      <w:pPr>
        <w:pStyle w:val="BodyText"/>
        <w:spacing w:before="1"/>
        <w:ind w:firstLine="0"/>
      </w:pPr>
      <w:r>
        <w:t>By</w:t>
      </w:r>
      <w:r>
        <w:rPr>
          <w:spacing w:val="-1"/>
        </w:rPr>
        <w:t xml:space="preserve"> </w:t>
      </w:r>
      <w:r>
        <w:t>Council</w:t>
      </w:r>
      <w:r>
        <w:rPr>
          <w:spacing w:val="1"/>
        </w:rPr>
        <w:t xml:space="preserve"> </w:t>
      </w:r>
      <w:r>
        <w:t xml:space="preserve">Member </w:t>
      </w:r>
      <w:r>
        <w:rPr>
          <w:spacing w:val="-2"/>
        </w:rPr>
        <w:t>Morano</w:t>
      </w:r>
    </w:p>
    <w:p w14:paraId="767E4D7F" w14:textId="77777777" w:rsidR="00C067F0" w:rsidRDefault="00850B1C">
      <w:pPr>
        <w:pStyle w:val="BodyText"/>
        <w:spacing w:before="276" w:line="480" w:lineRule="auto"/>
        <w:ind w:right="356"/>
      </w:pPr>
      <w:r>
        <w:t>Whereas, New York State (State) authorizes income-based property tax exemptions that provide critical tax relief to eligible homeowners, such as the Senior Citizen Homeowners’ Exemption (SCHE) and the Disabled Homeowners' Exemption (DHE); and</w:t>
      </w:r>
    </w:p>
    <w:p w14:paraId="6670048F" w14:textId="77777777" w:rsidR="00C067F0" w:rsidRDefault="00850B1C">
      <w:pPr>
        <w:pStyle w:val="BodyText"/>
        <w:spacing w:line="480" w:lineRule="auto"/>
        <w:ind w:right="358"/>
      </w:pPr>
      <w:r>
        <w:t>Whereas, Eligibility for such exemptions depends, in part, on applicants meeting income limits established under State law; and</w:t>
      </w:r>
    </w:p>
    <w:p w14:paraId="726BD2DD" w14:textId="77777777" w:rsidR="00C067F0" w:rsidRDefault="00850B1C">
      <w:pPr>
        <w:pStyle w:val="BodyText"/>
        <w:spacing w:line="480" w:lineRule="auto"/>
        <w:ind w:right="360"/>
      </w:pPr>
      <w:r>
        <w:t>Whereas, Many income-based property</w:t>
      </w:r>
      <w:r>
        <w:rPr>
          <w:spacing w:val="-1"/>
        </w:rPr>
        <w:t xml:space="preserve"> </w:t>
      </w:r>
      <w:r>
        <w:t>tax exemptions</w:t>
      </w:r>
      <w:r>
        <w:rPr>
          <w:spacing w:val="-1"/>
        </w:rPr>
        <w:t xml:space="preserve"> </w:t>
      </w:r>
      <w:r>
        <w:t>authorized</w:t>
      </w:r>
      <w:r>
        <w:rPr>
          <w:spacing w:val="-1"/>
        </w:rPr>
        <w:t xml:space="preserve"> </w:t>
      </w:r>
      <w:r>
        <w:t>under</w:t>
      </w:r>
      <w:r>
        <w:rPr>
          <w:spacing w:val="-1"/>
        </w:rPr>
        <w:t xml:space="preserve"> </w:t>
      </w:r>
      <w:r>
        <w:t>State</w:t>
      </w:r>
      <w:r>
        <w:rPr>
          <w:spacing w:val="-1"/>
        </w:rPr>
        <w:t xml:space="preserve"> </w:t>
      </w:r>
      <w:r>
        <w:t>law</w:t>
      </w:r>
      <w:r>
        <w:rPr>
          <w:spacing w:val="-1"/>
        </w:rPr>
        <w:t xml:space="preserve"> </w:t>
      </w:r>
      <w:r>
        <w:t>do</w:t>
      </w:r>
      <w:r>
        <w:rPr>
          <w:spacing w:val="-1"/>
        </w:rPr>
        <w:t xml:space="preserve"> </w:t>
      </w:r>
      <w:r>
        <w:t>not utilize a centralized State income verification system and instead require</w:t>
      </w:r>
      <w:r>
        <w:rPr>
          <w:spacing w:val="-1"/>
        </w:rPr>
        <w:t xml:space="preserve"> </w:t>
      </w:r>
      <w:r>
        <w:t>applicants to repeatedly submit income documentation to local governments to establish or maintain eligibility; and</w:t>
      </w:r>
    </w:p>
    <w:p w14:paraId="2D855E39" w14:textId="77777777" w:rsidR="00C067F0" w:rsidRDefault="00850B1C">
      <w:pPr>
        <w:pStyle w:val="BodyText"/>
        <w:spacing w:line="480" w:lineRule="auto"/>
        <w:ind w:right="359"/>
      </w:pPr>
      <w:r>
        <w:t>Whereas, In New York City, applicants seeking to establish or renew eligibility for such exemptions</w:t>
      </w:r>
      <w:r>
        <w:rPr>
          <w:spacing w:val="-14"/>
        </w:rPr>
        <w:t xml:space="preserve"> </w:t>
      </w:r>
      <w:r>
        <w:t>are</w:t>
      </w:r>
      <w:r>
        <w:rPr>
          <w:spacing w:val="-13"/>
        </w:rPr>
        <w:t xml:space="preserve"> </w:t>
      </w:r>
      <w:r>
        <w:t>generally</w:t>
      </w:r>
      <w:r>
        <w:rPr>
          <w:spacing w:val="-14"/>
        </w:rPr>
        <w:t xml:space="preserve"> </w:t>
      </w:r>
      <w:r>
        <w:t>required</w:t>
      </w:r>
      <w:r>
        <w:rPr>
          <w:spacing w:val="-13"/>
        </w:rPr>
        <w:t xml:space="preserve"> </w:t>
      </w:r>
      <w:r>
        <w:t>to</w:t>
      </w:r>
      <w:r>
        <w:rPr>
          <w:spacing w:val="-14"/>
        </w:rPr>
        <w:t xml:space="preserve"> </w:t>
      </w:r>
      <w:r>
        <w:t>submit</w:t>
      </w:r>
      <w:r>
        <w:rPr>
          <w:spacing w:val="-13"/>
        </w:rPr>
        <w:t xml:space="preserve"> </w:t>
      </w:r>
      <w:r>
        <w:t>proof</w:t>
      </w:r>
      <w:r>
        <w:rPr>
          <w:spacing w:val="-14"/>
        </w:rPr>
        <w:t xml:space="preserve"> </w:t>
      </w:r>
      <w:r>
        <w:t>of</w:t>
      </w:r>
      <w:r>
        <w:rPr>
          <w:spacing w:val="-13"/>
        </w:rPr>
        <w:t xml:space="preserve"> </w:t>
      </w:r>
      <w:r>
        <w:t>income</w:t>
      </w:r>
      <w:r>
        <w:rPr>
          <w:spacing w:val="-14"/>
        </w:rPr>
        <w:t xml:space="preserve"> </w:t>
      </w:r>
      <w:r>
        <w:t>directly</w:t>
      </w:r>
      <w:r>
        <w:rPr>
          <w:spacing w:val="-13"/>
        </w:rPr>
        <w:t xml:space="preserve"> </w:t>
      </w:r>
      <w:r>
        <w:t>to</w:t>
      </w:r>
      <w:r>
        <w:rPr>
          <w:spacing w:val="-13"/>
        </w:rPr>
        <w:t xml:space="preserve"> </w:t>
      </w:r>
      <w:r>
        <w:t>the</w:t>
      </w:r>
      <w:r>
        <w:rPr>
          <w:spacing w:val="-13"/>
        </w:rPr>
        <w:t xml:space="preserve"> </w:t>
      </w:r>
      <w:r>
        <w:t>Department</w:t>
      </w:r>
      <w:r>
        <w:rPr>
          <w:spacing w:val="-13"/>
        </w:rPr>
        <w:t xml:space="preserve"> </w:t>
      </w:r>
      <w:r>
        <w:t>of</w:t>
      </w:r>
      <w:r>
        <w:rPr>
          <w:spacing w:val="-13"/>
        </w:rPr>
        <w:t xml:space="preserve"> </w:t>
      </w:r>
      <w:r>
        <w:t>Finance (DOF), which reviews such documentation to determine eligibility; and</w:t>
      </w:r>
    </w:p>
    <w:p w14:paraId="707C86F2" w14:textId="77777777" w:rsidR="00C067F0" w:rsidRDefault="00850B1C">
      <w:pPr>
        <w:pStyle w:val="BodyText"/>
        <w:spacing w:line="480" w:lineRule="auto"/>
        <w:ind w:right="356"/>
      </w:pPr>
      <w:r>
        <w:t>Whereas, The current practice of requiring applicants to repeatedly submit sensitive financial documentation to establish or maintain eligibility for such exemptions creates unnecessary barriers, particularly for older adults and persons with disabilities, and may result in otherwise</w:t>
      </w:r>
      <w:r>
        <w:rPr>
          <w:spacing w:val="-8"/>
        </w:rPr>
        <w:t xml:space="preserve"> </w:t>
      </w:r>
      <w:r>
        <w:t>eligible</w:t>
      </w:r>
      <w:r>
        <w:rPr>
          <w:spacing w:val="-7"/>
        </w:rPr>
        <w:t xml:space="preserve"> </w:t>
      </w:r>
      <w:r>
        <w:t>homeowners</w:t>
      </w:r>
      <w:r>
        <w:rPr>
          <w:spacing w:val="-7"/>
        </w:rPr>
        <w:t xml:space="preserve"> </w:t>
      </w:r>
      <w:r>
        <w:t>losing</w:t>
      </w:r>
      <w:r>
        <w:rPr>
          <w:spacing w:val="-7"/>
        </w:rPr>
        <w:t xml:space="preserve"> </w:t>
      </w:r>
      <w:r>
        <w:t>property</w:t>
      </w:r>
      <w:r>
        <w:rPr>
          <w:spacing w:val="-7"/>
        </w:rPr>
        <w:t xml:space="preserve"> </w:t>
      </w:r>
      <w:r>
        <w:t>tax</w:t>
      </w:r>
      <w:r>
        <w:rPr>
          <w:spacing w:val="-8"/>
        </w:rPr>
        <w:t xml:space="preserve"> </w:t>
      </w:r>
      <w:r>
        <w:t>relief</w:t>
      </w:r>
      <w:r>
        <w:rPr>
          <w:spacing w:val="-6"/>
        </w:rPr>
        <w:t xml:space="preserve"> </w:t>
      </w:r>
      <w:r>
        <w:t>due</w:t>
      </w:r>
      <w:r>
        <w:rPr>
          <w:spacing w:val="-8"/>
        </w:rPr>
        <w:t xml:space="preserve"> </w:t>
      </w:r>
      <w:r>
        <w:t>to</w:t>
      </w:r>
      <w:r>
        <w:rPr>
          <w:spacing w:val="-6"/>
        </w:rPr>
        <w:t xml:space="preserve"> </w:t>
      </w:r>
      <w:r>
        <w:t>paperwork</w:t>
      </w:r>
      <w:r>
        <w:rPr>
          <w:spacing w:val="-8"/>
        </w:rPr>
        <w:t xml:space="preserve"> </w:t>
      </w:r>
      <w:r>
        <w:t>errors,</w:t>
      </w:r>
      <w:r>
        <w:rPr>
          <w:spacing w:val="-8"/>
        </w:rPr>
        <w:t xml:space="preserve"> </w:t>
      </w:r>
      <w:r>
        <w:t>missed</w:t>
      </w:r>
      <w:r>
        <w:rPr>
          <w:spacing w:val="-7"/>
        </w:rPr>
        <w:t xml:space="preserve"> </w:t>
      </w:r>
      <w:r>
        <w:t>renewal deadlines,</w:t>
      </w:r>
      <w:r>
        <w:rPr>
          <w:spacing w:val="-5"/>
        </w:rPr>
        <w:t xml:space="preserve"> </w:t>
      </w:r>
      <w:r>
        <w:t>or</w:t>
      </w:r>
      <w:r>
        <w:rPr>
          <w:spacing w:val="-4"/>
        </w:rPr>
        <w:t xml:space="preserve"> </w:t>
      </w:r>
      <w:r>
        <w:t>difficulty</w:t>
      </w:r>
      <w:r>
        <w:rPr>
          <w:spacing w:val="-4"/>
        </w:rPr>
        <w:t xml:space="preserve"> </w:t>
      </w:r>
      <w:r>
        <w:t>navigating</w:t>
      </w:r>
      <w:r>
        <w:rPr>
          <w:spacing w:val="-3"/>
        </w:rPr>
        <w:t xml:space="preserve"> </w:t>
      </w:r>
      <w:r>
        <w:t>administrative</w:t>
      </w:r>
      <w:r>
        <w:rPr>
          <w:spacing w:val="-5"/>
        </w:rPr>
        <w:t xml:space="preserve"> </w:t>
      </w:r>
      <w:r>
        <w:t>requirements rather</w:t>
      </w:r>
      <w:r>
        <w:rPr>
          <w:spacing w:val="-4"/>
        </w:rPr>
        <w:t xml:space="preserve"> </w:t>
      </w:r>
      <w:r>
        <w:t>than</w:t>
      </w:r>
      <w:r>
        <w:rPr>
          <w:spacing w:val="-3"/>
        </w:rPr>
        <w:t xml:space="preserve"> </w:t>
      </w:r>
      <w:r>
        <w:t>actual</w:t>
      </w:r>
      <w:r>
        <w:rPr>
          <w:spacing w:val="-4"/>
        </w:rPr>
        <w:t xml:space="preserve"> </w:t>
      </w:r>
      <w:r>
        <w:t>ineligibility;</w:t>
      </w:r>
      <w:r>
        <w:rPr>
          <w:spacing w:val="-2"/>
        </w:rPr>
        <w:t xml:space="preserve"> </w:t>
      </w:r>
      <w:r>
        <w:rPr>
          <w:spacing w:val="-5"/>
        </w:rPr>
        <w:t>and</w:t>
      </w:r>
    </w:p>
    <w:p w14:paraId="7451F4BC" w14:textId="77777777" w:rsidR="00C067F0" w:rsidRDefault="00C067F0">
      <w:pPr>
        <w:pStyle w:val="BodyText"/>
        <w:spacing w:line="480" w:lineRule="auto"/>
        <w:sectPr w:rsidR="00C067F0">
          <w:type w:val="continuous"/>
          <w:pgSz w:w="12240" w:h="15840"/>
          <w:pgMar w:top="1380" w:right="1080" w:bottom="280" w:left="1440" w:header="720" w:footer="720" w:gutter="0"/>
          <w:cols w:space="720"/>
        </w:sectPr>
      </w:pPr>
    </w:p>
    <w:p w14:paraId="0726D633" w14:textId="77777777" w:rsidR="00C067F0" w:rsidRDefault="00850B1C">
      <w:pPr>
        <w:pStyle w:val="BodyText"/>
        <w:spacing w:before="60" w:line="480" w:lineRule="auto"/>
        <w:ind w:right="356"/>
      </w:pPr>
      <w:r>
        <w:lastRenderedPageBreak/>
        <w:t>Whereas, Collecting and reviewing income documentation submitted by applicants for such exemptions, including requesting additional documentation when necessary, imposes avoidable administrative burdens on DOF; and</w:t>
      </w:r>
    </w:p>
    <w:p w14:paraId="77F4066A" w14:textId="77777777" w:rsidR="00C067F0" w:rsidRDefault="00850B1C">
      <w:pPr>
        <w:pStyle w:val="BodyText"/>
        <w:spacing w:before="1" w:line="480" w:lineRule="auto"/>
        <w:ind w:right="358"/>
      </w:pPr>
      <w:r>
        <w:t>Whereas, By simplifying income verification for income-based homeowner property tax exemptions administered by DOF, a centralized income verification system would help eligible homeowners,</w:t>
      </w:r>
      <w:r>
        <w:rPr>
          <w:spacing w:val="-2"/>
        </w:rPr>
        <w:t xml:space="preserve"> </w:t>
      </w:r>
      <w:r>
        <w:t>particularly</w:t>
      </w:r>
      <w:r>
        <w:rPr>
          <w:spacing w:val="-4"/>
        </w:rPr>
        <w:t xml:space="preserve"> </w:t>
      </w:r>
      <w:r>
        <w:t>older</w:t>
      </w:r>
      <w:r>
        <w:rPr>
          <w:spacing w:val="-2"/>
        </w:rPr>
        <w:t xml:space="preserve"> </w:t>
      </w:r>
      <w:r>
        <w:t>adults</w:t>
      </w:r>
      <w:r>
        <w:rPr>
          <w:spacing w:val="-3"/>
        </w:rPr>
        <w:t xml:space="preserve"> </w:t>
      </w:r>
      <w:r>
        <w:t>and</w:t>
      </w:r>
      <w:r>
        <w:rPr>
          <w:spacing w:val="-2"/>
        </w:rPr>
        <w:t xml:space="preserve"> </w:t>
      </w:r>
      <w:r>
        <w:t>persons</w:t>
      </w:r>
      <w:r>
        <w:rPr>
          <w:spacing w:val="-4"/>
        </w:rPr>
        <w:t xml:space="preserve"> </w:t>
      </w:r>
      <w:r>
        <w:t>with</w:t>
      </w:r>
      <w:r>
        <w:rPr>
          <w:spacing w:val="-2"/>
        </w:rPr>
        <w:t xml:space="preserve"> </w:t>
      </w:r>
      <w:r>
        <w:t>disabilities, maintain</w:t>
      </w:r>
      <w:r>
        <w:rPr>
          <w:spacing w:val="-2"/>
        </w:rPr>
        <w:t xml:space="preserve"> </w:t>
      </w:r>
      <w:r>
        <w:t>critical</w:t>
      </w:r>
      <w:r>
        <w:rPr>
          <w:spacing w:val="-2"/>
        </w:rPr>
        <w:t xml:space="preserve"> </w:t>
      </w:r>
      <w:r>
        <w:t>property</w:t>
      </w:r>
      <w:r>
        <w:rPr>
          <w:spacing w:val="-3"/>
        </w:rPr>
        <w:t xml:space="preserve"> </w:t>
      </w:r>
      <w:r>
        <w:t>tax relief and remain in their homes; and</w:t>
      </w:r>
    </w:p>
    <w:p w14:paraId="67A710EF" w14:textId="77777777" w:rsidR="00C067F0" w:rsidRDefault="00850B1C">
      <w:pPr>
        <w:pStyle w:val="BodyText"/>
        <w:spacing w:line="480" w:lineRule="auto"/>
        <w:ind w:right="355"/>
      </w:pPr>
      <w:r>
        <w:t>Whereas, The New York State Department of Taxation and Finance already administers the Enhanced STAR Income Verification Program, which allows the State to use State tax return data</w:t>
      </w:r>
      <w:r>
        <w:rPr>
          <w:spacing w:val="-14"/>
        </w:rPr>
        <w:t xml:space="preserve"> </w:t>
      </w:r>
      <w:r>
        <w:t>to</w:t>
      </w:r>
      <w:r>
        <w:rPr>
          <w:spacing w:val="-12"/>
        </w:rPr>
        <w:t xml:space="preserve"> </w:t>
      </w:r>
      <w:r>
        <w:t>electronically</w:t>
      </w:r>
      <w:r>
        <w:rPr>
          <w:spacing w:val="-13"/>
        </w:rPr>
        <w:t xml:space="preserve"> </w:t>
      </w:r>
      <w:r>
        <w:t>verify</w:t>
      </w:r>
      <w:r>
        <w:rPr>
          <w:spacing w:val="-13"/>
        </w:rPr>
        <w:t xml:space="preserve"> </w:t>
      </w:r>
      <w:r>
        <w:t>an</w:t>
      </w:r>
      <w:r>
        <w:rPr>
          <w:spacing w:val="-14"/>
        </w:rPr>
        <w:t xml:space="preserve"> </w:t>
      </w:r>
      <w:r>
        <w:t>applicant’s</w:t>
      </w:r>
      <w:r>
        <w:rPr>
          <w:spacing w:val="-14"/>
        </w:rPr>
        <w:t xml:space="preserve"> </w:t>
      </w:r>
      <w:r>
        <w:t>income</w:t>
      </w:r>
      <w:r>
        <w:rPr>
          <w:spacing w:val="-14"/>
        </w:rPr>
        <w:t xml:space="preserve"> </w:t>
      </w:r>
      <w:r>
        <w:t>for</w:t>
      </w:r>
      <w:r>
        <w:rPr>
          <w:spacing w:val="-12"/>
        </w:rPr>
        <w:t xml:space="preserve"> </w:t>
      </w:r>
      <w:r>
        <w:t>purposes</w:t>
      </w:r>
      <w:r>
        <w:rPr>
          <w:spacing w:val="-14"/>
        </w:rPr>
        <w:t xml:space="preserve"> </w:t>
      </w:r>
      <w:r>
        <w:t>of</w:t>
      </w:r>
      <w:r>
        <w:rPr>
          <w:spacing w:val="-13"/>
        </w:rPr>
        <w:t xml:space="preserve"> </w:t>
      </w:r>
      <w:r>
        <w:t>the</w:t>
      </w:r>
      <w:r>
        <w:rPr>
          <w:spacing w:val="-12"/>
        </w:rPr>
        <w:t xml:space="preserve"> </w:t>
      </w:r>
      <w:r>
        <w:t>Enhanced</w:t>
      </w:r>
      <w:r>
        <w:rPr>
          <w:spacing w:val="-13"/>
        </w:rPr>
        <w:t xml:space="preserve"> </w:t>
      </w:r>
      <w:r>
        <w:t>STAR</w:t>
      </w:r>
      <w:r>
        <w:rPr>
          <w:spacing w:val="-14"/>
        </w:rPr>
        <w:t xml:space="preserve"> </w:t>
      </w:r>
      <w:r>
        <w:t>exemption, reducing paperwork and simplifying the administration of the program; and</w:t>
      </w:r>
    </w:p>
    <w:p w14:paraId="0F41878E" w14:textId="77777777" w:rsidR="00C067F0" w:rsidRDefault="00850B1C">
      <w:pPr>
        <w:pStyle w:val="BodyText"/>
        <w:spacing w:line="480" w:lineRule="auto"/>
        <w:ind w:right="357"/>
        <w:jc w:val="right"/>
      </w:pPr>
      <w:r>
        <w:t>Whereas,</w:t>
      </w:r>
      <w:r>
        <w:rPr>
          <w:spacing w:val="-11"/>
        </w:rPr>
        <w:t xml:space="preserve"> </w:t>
      </w:r>
      <w:r>
        <w:t>A</w:t>
      </w:r>
      <w:r>
        <w:rPr>
          <w:spacing w:val="-12"/>
        </w:rPr>
        <w:t xml:space="preserve"> </w:t>
      </w:r>
      <w:r>
        <w:t>centralized</w:t>
      </w:r>
      <w:r>
        <w:rPr>
          <w:spacing w:val="-11"/>
        </w:rPr>
        <w:t xml:space="preserve"> </w:t>
      </w:r>
      <w:r>
        <w:t>State</w:t>
      </w:r>
      <w:r>
        <w:rPr>
          <w:spacing w:val="-12"/>
        </w:rPr>
        <w:t xml:space="preserve"> </w:t>
      </w:r>
      <w:r>
        <w:t>income</w:t>
      </w:r>
      <w:r>
        <w:rPr>
          <w:spacing w:val="-11"/>
        </w:rPr>
        <w:t xml:space="preserve"> </w:t>
      </w:r>
      <w:r>
        <w:t>verification</w:t>
      </w:r>
      <w:r>
        <w:rPr>
          <w:spacing w:val="-11"/>
        </w:rPr>
        <w:t xml:space="preserve"> </w:t>
      </w:r>
      <w:r>
        <w:t>system,</w:t>
      </w:r>
      <w:r>
        <w:rPr>
          <w:spacing w:val="-11"/>
        </w:rPr>
        <w:t xml:space="preserve"> </w:t>
      </w:r>
      <w:r>
        <w:t>modeled</w:t>
      </w:r>
      <w:r>
        <w:rPr>
          <w:spacing w:val="-11"/>
        </w:rPr>
        <w:t xml:space="preserve"> </w:t>
      </w:r>
      <w:r>
        <w:t>on</w:t>
      </w:r>
      <w:r>
        <w:rPr>
          <w:spacing w:val="-12"/>
        </w:rPr>
        <w:t xml:space="preserve"> </w:t>
      </w:r>
      <w:r>
        <w:t>the</w:t>
      </w:r>
      <w:r>
        <w:rPr>
          <w:spacing w:val="-11"/>
        </w:rPr>
        <w:t xml:space="preserve"> </w:t>
      </w:r>
      <w:r>
        <w:t>Enhanced</w:t>
      </w:r>
      <w:r>
        <w:rPr>
          <w:spacing w:val="-11"/>
        </w:rPr>
        <w:t xml:space="preserve"> </w:t>
      </w:r>
      <w:r>
        <w:t>STAR Income Verification Program, that DOF could use to verify applicants’ income for income-based property</w:t>
      </w:r>
      <w:r>
        <w:rPr>
          <w:spacing w:val="-7"/>
        </w:rPr>
        <w:t xml:space="preserve"> </w:t>
      </w:r>
      <w:r>
        <w:t>tax</w:t>
      </w:r>
      <w:r>
        <w:rPr>
          <w:spacing w:val="-7"/>
        </w:rPr>
        <w:t xml:space="preserve"> </w:t>
      </w:r>
      <w:r>
        <w:t>exemptions</w:t>
      </w:r>
      <w:r>
        <w:rPr>
          <w:spacing w:val="-6"/>
        </w:rPr>
        <w:t xml:space="preserve"> </w:t>
      </w:r>
      <w:r>
        <w:t>it</w:t>
      </w:r>
      <w:r>
        <w:rPr>
          <w:spacing w:val="-5"/>
        </w:rPr>
        <w:t xml:space="preserve"> </w:t>
      </w:r>
      <w:r>
        <w:t>administers</w:t>
      </w:r>
      <w:r>
        <w:rPr>
          <w:spacing w:val="-5"/>
        </w:rPr>
        <w:t xml:space="preserve"> </w:t>
      </w:r>
      <w:r>
        <w:t>would</w:t>
      </w:r>
      <w:r>
        <w:rPr>
          <w:spacing w:val="-6"/>
        </w:rPr>
        <w:t xml:space="preserve"> </w:t>
      </w:r>
      <w:r>
        <w:t>reduce</w:t>
      </w:r>
      <w:r>
        <w:rPr>
          <w:spacing w:val="-5"/>
        </w:rPr>
        <w:t xml:space="preserve"> </w:t>
      </w:r>
      <w:r>
        <w:t>administrative</w:t>
      </w:r>
      <w:r>
        <w:rPr>
          <w:spacing w:val="-5"/>
        </w:rPr>
        <w:t xml:space="preserve"> </w:t>
      </w:r>
      <w:r>
        <w:t>burdens</w:t>
      </w:r>
      <w:r>
        <w:rPr>
          <w:spacing w:val="-6"/>
        </w:rPr>
        <w:t xml:space="preserve"> </w:t>
      </w:r>
      <w:r>
        <w:t>on</w:t>
      </w:r>
      <w:r>
        <w:rPr>
          <w:spacing w:val="-6"/>
        </w:rPr>
        <w:t xml:space="preserve"> </w:t>
      </w:r>
      <w:r>
        <w:t>both</w:t>
      </w:r>
      <w:r>
        <w:rPr>
          <w:spacing w:val="-6"/>
        </w:rPr>
        <w:t xml:space="preserve"> </w:t>
      </w:r>
      <w:r>
        <w:t>homeowners and DOF</w:t>
      </w:r>
      <w:r>
        <w:rPr>
          <w:spacing w:val="-1"/>
        </w:rPr>
        <w:t xml:space="preserve"> </w:t>
      </w:r>
      <w:r>
        <w:t>by eliminating</w:t>
      </w:r>
      <w:r>
        <w:rPr>
          <w:spacing w:val="-1"/>
        </w:rPr>
        <w:t xml:space="preserve"> </w:t>
      </w:r>
      <w:r>
        <w:t>the need</w:t>
      </w:r>
      <w:r>
        <w:rPr>
          <w:spacing w:val="-1"/>
        </w:rPr>
        <w:t xml:space="preserve"> </w:t>
      </w:r>
      <w:r>
        <w:t>for</w:t>
      </w:r>
      <w:r>
        <w:rPr>
          <w:spacing w:val="-1"/>
        </w:rPr>
        <w:t xml:space="preserve"> </w:t>
      </w:r>
      <w:r>
        <w:t>applicants to</w:t>
      </w:r>
      <w:r>
        <w:rPr>
          <w:spacing w:val="-1"/>
        </w:rPr>
        <w:t xml:space="preserve"> </w:t>
      </w:r>
      <w:r>
        <w:t>repeatedly submit</w:t>
      </w:r>
      <w:r>
        <w:rPr>
          <w:spacing w:val="-1"/>
        </w:rPr>
        <w:t xml:space="preserve"> </w:t>
      </w:r>
      <w:r>
        <w:t>income documentation;</w:t>
      </w:r>
      <w:r>
        <w:rPr>
          <w:spacing w:val="-1"/>
        </w:rPr>
        <w:t xml:space="preserve"> </w:t>
      </w:r>
      <w:r>
        <w:t>and Whereas,</w:t>
      </w:r>
      <w:r>
        <w:rPr>
          <w:spacing w:val="40"/>
        </w:rPr>
        <w:t xml:space="preserve"> </w:t>
      </w:r>
      <w:r>
        <w:t>Such</w:t>
      </w:r>
      <w:r>
        <w:rPr>
          <w:spacing w:val="40"/>
        </w:rPr>
        <w:t xml:space="preserve"> </w:t>
      </w:r>
      <w:r>
        <w:t>a</w:t>
      </w:r>
      <w:r>
        <w:rPr>
          <w:spacing w:val="40"/>
        </w:rPr>
        <w:t xml:space="preserve"> </w:t>
      </w:r>
      <w:r>
        <w:t>system</w:t>
      </w:r>
      <w:r>
        <w:rPr>
          <w:spacing w:val="40"/>
        </w:rPr>
        <w:t xml:space="preserve"> </w:t>
      </w:r>
      <w:r>
        <w:t>would</w:t>
      </w:r>
      <w:r>
        <w:rPr>
          <w:spacing w:val="40"/>
        </w:rPr>
        <w:t xml:space="preserve"> </w:t>
      </w:r>
      <w:r>
        <w:t>also</w:t>
      </w:r>
      <w:r>
        <w:rPr>
          <w:spacing w:val="40"/>
        </w:rPr>
        <w:t xml:space="preserve"> </w:t>
      </w:r>
      <w:r>
        <w:t>allow</w:t>
      </w:r>
      <w:r>
        <w:rPr>
          <w:spacing w:val="40"/>
        </w:rPr>
        <w:t xml:space="preserve"> </w:t>
      </w:r>
      <w:r>
        <w:t>DOF</w:t>
      </w:r>
      <w:r>
        <w:rPr>
          <w:spacing w:val="40"/>
        </w:rPr>
        <w:t xml:space="preserve"> </w:t>
      </w:r>
      <w:r>
        <w:t>to</w:t>
      </w:r>
      <w:r>
        <w:rPr>
          <w:spacing w:val="40"/>
        </w:rPr>
        <w:t xml:space="preserve"> </w:t>
      </w:r>
      <w:r>
        <w:t>use</w:t>
      </w:r>
      <w:r>
        <w:rPr>
          <w:spacing w:val="40"/>
        </w:rPr>
        <w:t xml:space="preserve"> </w:t>
      </w:r>
      <w:r>
        <w:t>State</w:t>
      </w:r>
      <w:r>
        <w:rPr>
          <w:spacing w:val="40"/>
        </w:rPr>
        <w:t xml:space="preserve"> </w:t>
      </w:r>
      <w:r>
        <w:t>income</w:t>
      </w:r>
      <w:r>
        <w:rPr>
          <w:spacing w:val="40"/>
        </w:rPr>
        <w:t xml:space="preserve"> </w:t>
      </w:r>
      <w:r>
        <w:t>data</w:t>
      </w:r>
      <w:r>
        <w:rPr>
          <w:spacing w:val="40"/>
        </w:rPr>
        <w:t xml:space="preserve"> </w:t>
      </w:r>
      <w:r>
        <w:t>to</w:t>
      </w:r>
      <w:r>
        <w:rPr>
          <w:spacing w:val="40"/>
        </w:rPr>
        <w:t xml:space="preserve"> </w:t>
      </w:r>
      <w:r>
        <w:t>identify homeowners who may no longer qualify for an exemption and provide such homeowners with</w:t>
      </w:r>
      <w:r>
        <w:rPr>
          <w:spacing w:val="80"/>
        </w:rPr>
        <w:t xml:space="preserve"> </w:t>
      </w:r>
      <w:r>
        <w:rPr>
          <w:spacing w:val="-2"/>
        </w:rPr>
        <w:t>sufficient</w:t>
      </w:r>
      <w:r>
        <w:rPr>
          <w:spacing w:val="-8"/>
        </w:rPr>
        <w:t xml:space="preserve"> </w:t>
      </w:r>
      <w:r>
        <w:rPr>
          <w:spacing w:val="-2"/>
        </w:rPr>
        <w:t>advance</w:t>
      </w:r>
      <w:r>
        <w:rPr>
          <w:spacing w:val="-4"/>
        </w:rPr>
        <w:t xml:space="preserve"> </w:t>
      </w:r>
      <w:r>
        <w:rPr>
          <w:spacing w:val="-2"/>
        </w:rPr>
        <w:t>notice</w:t>
      </w:r>
      <w:r>
        <w:rPr>
          <w:spacing w:val="-6"/>
        </w:rPr>
        <w:t xml:space="preserve"> </w:t>
      </w:r>
      <w:r>
        <w:rPr>
          <w:spacing w:val="-2"/>
        </w:rPr>
        <w:t>that</w:t>
      </w:r>
      <w:r>
        <w:rPr>
          <w:spacing w:val="-6"/>
        </w:rPr>
        <w:t xml:space="preserve"> </w:t>
      </w:r>
      <w:r>
        <w:rPr>
          <w:spacing w:val="-2"/>
        </w:rPr>
        <w:t>they</w:t>
      </w:r>
      <w:r>
        <w:rPr>
          <w:spacing w:val="-4"/>
        </w:rPr>
        <w:t xml:space="preserve"> </w:t>
      </w:r>
      <w:r>
        <w:rPr>
          <w:spacing w:val="-2"/>
        </w:rPr>
        <w:t>may</w:t>
      </w:r>
      <w:r>
        <w:rPr>
          <w:spacing w:val="-6"/>
        </w:rPr>
        <w:t xml:space="preserve"> </w:t>
      </w:r>
      <w:r>
        <w:rPr>
          <w:spacing w:val="-2"/>
        </w:rPr>
        <w:t>no</w:t>
      </w:r>
      <w:r>
        <w:rPr>
          <w:spacing w:val="-5"/>
        </w:rPr>
        <w:t xml:space="preserve"> </w:t>
      </w:r>
      <w:r>
        <w:rPr>
          <w:spacing w:val="-2"/>
        </w:rPr>
        <w:t>longer</w:t>
      </w:r>
      <w:r>
        <w:rPr>
          <w:spacing w:val="-6"/>
        </w:rPr>
        <w:t xml:space="preserve"> </w:t>
      </w:r>
      <w:r>
        <w:rPr>
          <w:spacing w:val="-2"/>
        </w:rPr>
        <w:t>qualify</w:t>
      </w:r>
      <w:r>
        <w:rPr>
          <w:spacing w:val="-4"/>
        </w:rPr>
        <w:t xml:space="preserve"> </w:t>
      </w:r>
      <w:r>
        <w:rPr>
          <w:spacing w:val="-2"/>
        </w:rPr>
        <w:t>before</w:t>
      </w:r>
      <w:r>
        <w:rPr>
          <w:spacing w:val="-5"/>
        </w:rPr>
        <w:t xml:space="preserve"> </w:t>
      </w:r>
      <w:r>
        <w:rPr>
          <w:spacing w:val="-2"/>
        </w:rPr>
        <w:t>their</w:t>
      </w:r>
      <w:r>
        <w:rPr>
          <w:spacing w:val="-4"/>
        </w:rPr>
        <w:t xml:space="preserve"> </w:t>
      </w:r>
      <w:r>
        <w:rPr>
          <w:spacing w:val="-2"/>
        </w:rPr>
        <w:t>exemption</w:t>
      </w:r>
      <w:r>
        <w:rPr>
          <w:spacing w:val="-7"/>
        </w:rPr>
        <w:t xml:space="preserve"> </w:t>
      </w:r>
      <w:r>
        <w:rPr>
          <w:spacing w:val="-2"/>
        </w:rPr>
        <w:t>is</w:t>
      </w:r>
      <w:r>
        <w:rPr>
          <w:spacing w:val="-4"/>
        </w:rPr>
        <w:t xml:space="preserve"> </w:t>
      </w:r>
      <w:r>
        <w:rPr>
          <w:spacing w:val="-2"/>
        </w:rPr>
        <w:t>due for</w:t>
      </w:r>
      <w:r>
        <w:rPr>
          <w:spacing w:val="-4"/>
        </w:rPr>
        <w:t xml:space="preserve"> </w:t>
      </w:r>
      <w:r>
        <w:rPr>
          <w:spacing w:val="-2"/>
        </w:rPr>
        <w:t>renewal;</w:t>
      </w:r>
    </w:p>
    <w:p w14:paraId="5FFA072F" w14:textId="77777777" w:rsidR="00C067F0" w:rsidRDefault="00850B1C">
      <w:pPr>
        <w:pStyle w:val="BodyText"/>
        <w:spacing w:line="276" w:lineRule="exact"/>
        <w:ind w:firstLine="0"/>
        <w:jc w:val="left"/>
      </w:pPr>
      <w:r>
        <w:rPr>
          <w:spacing w:val="-5"/>
        </w:rPr>
        <w:t>and</w:t>
      </w:r>
    </w:p>
    <w:p w14:paraId="15F2838C" w14:textId="77777777" w:rsidR="00C067F0" w:rsidRDefault="00C067F0">
      <w:pPr>
        <w:pStyle w:val="BodyText"/>
        <w:ind w:firstLine="0"/>
        <w:jc w:val="left"/>
      </w:pPr>
    </w:p>
    <w:p w14:paraId="13AD53CD" w14:textId="77777777" w:rsidR="00C067F0" w:rsidRDefault="00850B1C">
      <w:pPr>
        <w:pStyle w:val="BodyText"/>
        <w:spacing w:line="480" w:lineRule="auto"/>
        <w:ind w:right="355"/>
      </w:pPr>
      <w:r>
        <w:t>Whereas,</w:t>
      </w:r>
      <w:r>
        <w:rPr>
          <w:spacing w:val="-10"/>
        </w:rPr>
        <w:t xml:space="preserve"> </w:t>
      </w:r>
      <w:r>
        <w:t>Resolution</w:t>
      </w:r>
      <w:r>
        <w:rPr>
          <w:spacing w:val="-10"/>
        </w:rPr>
        <w:t xml:space="preserve"> </w:t>
      </w:r>
      <w:r>
        <w:t>Number</w:t>
      </w:r>
      <w:r>
        <w:rPr>
          <w:spacing w:val="-9"/>
        </w:rPr>
        <w:t xml:space="preserve"> </w:t>
      </w:r>
      <w:r>
        <w:t>471</w:t>
      </w:r>
      <w:r>
        <w:rPr>
          <w:spacing w:val="-11"/>
        </w:rPr>
        <w:t xml:space="preserve"> </w:t>
      </w:r>
      <w:r>
        <w:t>of</w:t>
      </w:r>
      <w:r>
        <w:rPr>
          <w:spacing w:val="-11"/>
        </w:rPr>
        <w:t xml:space="preserve"> </w:t>
      </w:r>
      <w:r>
        <w:t>2026,</w:t>
      </w:r>
      <w:r>
        <w:rPr>
          <w:spacing w:val="-11"/>
        </w:rPr>
        <w:t xml:space="preserve"> </w:t>
      </w:r>
      <w:r>
        <w:t>introduced</w:t>
      </w:r>
      <w:r>
        <w:rPr>
          <w:spacing w:val="-11"/>
        </w:rPr>
        <w:t xml:space="preserve"> </w:t>
      </w:r>
      <w:r>
        <w:t>in</w:t>
      </w:r>
      <w:r>
        <w:rPr>
          <w:spacing w:val="-10"/>
        </w:rPr>
        <w:t xml:space="preserve"> </w:t>
      </w:r>
      <w:r>
        <w:t>the</w:t>
      </w:r>
      <w:r>
        <w:rPr>
          <w:spacing w:val="-11"/>
        </w:rPr>
        <w:t xml:space="preserve"> </w:t>
      </w:r>
      <w:r>
        <w:t>New</w:t>
      </w:r>
      <w:r>
        <w:rPr>
          <w:spacing w:val="-11"/>
        </w:rPr>
        <w:t xml:space="preserve"> </w:t>
      </w:r>
      <w:r>
        <w:t>York</w:t>
      </w:r>
      <w:r>
        <w:rPr>
          <w:spacing w:val="-11"/>
        </w:rPr>
        <w:t xml:space="preserve"> </w:t>
      </w:r>
      <w:r>
        <w:t>City</w:t>
      </w:r>
      <w:r>
        <w:rPr>
          <w:spacing w:val="-11"/>
        </w:rPr>
        <w:t xml:space="preserve"> </w:t>
      </w:r>
      <w:r>
        <w:t>Council,</w:t>
      </w:r>
      <w:r>
        <w:rPr>
          <w:spacing w:val="-11"/>
        </w:rPr>
        <w:t xml:space="preserve"> </w:t>
      </w:r>
      <w:r>
        <w:t>calls upon the New York State Legislature to pass, and the Governor to sign, S.4805/A.4984, which would establish a State-administered income verification program for applicants for SCHE; and</w:t>
      </w:r>
    </w:p>
    <w:p w14:paraId="7B748CF3" w14:textId="77777777" w:rsidR="00C067F0" w:rsidRDefault="00C067F0">
      <w:pPr>
        <w:pStyle w:val="BodyText"/>
        <w:spacing w:line="480" w:lineRule="auto"/>
        <w:sectPr w:rsidR="00C067F0">
          <w:pgSz w:w="12240" w:h="15840"/>
          <w:pgMar w:top="1380" w:right="1080" w:bottom="280" w:left="1440" w:header="720" w:footer="720" w:gutter="0"/>
          <w:cols w:space="720"/>
        </w:sectPr>
      </w:pPr>
    </w:p>
    <w:p w14:paraId="4150504C" w14:textId="77777777" w:rsidR="00C067F0" w:rsidRDefault="00850B1C">
      <w:pPr>
        <w:pStyle w:val="BodyText"/>
        <w:spacing w:before="60" w:line="480" w:lineRule="auto"/>
        <w:ind w:right="355"/>
      </w:pPr>
      <w:r>
        <w:lastRenderedPageBreak/>
        <w:t>Whereas, Expanding a similar income verification approach to all income-based homeowner property tax exemptions administered by DOF would promote greater accuracy in determining</w:t>
      </w:r>
      <w:r>
        <w:rPr>
          <w:spacing w:val="-2"/>
        </w:rPr>
        <w:t xml:space="preserve"> </w:t>
      </w:r>
      <w:r>
        <w:t>eligibility,</w:t>
      </w:r>
      <w:r>
        <w:rPr>
          <w:spacing w:val="-3"/>
        </w:rPr>
        <w:t xml:space="preserve"> </w:t>
      </w:r>
      <w:r>
        <w:t>reduce</w:t>
      </w:r>
      <w:r>
        <w:rPr>
          <w:spacing w:val="-2"/>
        </w:rPr>
        <w:t xml:space="preserve"> </w:t>
      </w:r>
      <w:r>
        <w:t>the</w:t>
      </w:r>
      <w:r>
        <w:rPr>
          <w:spacing w:val="-2"/>
        </w:rPr>
        <w:t xml:space="preserve"> </w:t>
      </w:r>
      <w:r>
        <w:t>risk</w:t>
      </w:r>
      <w:r>
        <w:rPr>
          <w:spacing w:val="-1"/>
        </w:rPr>
        <w:t xml:space="preserve"> </w:t>
      </w:r>
      <w:r>
        <w:t>of</w:t>
      </w:r>
      <w:r>
        <w:rPr>
          <w:spacing w:val="-1"/>
        </w:rPr>
        <w:t xml:space="preserve"> </w:t>
      </w:r>
      <w:r>
        <w:t>fraud,</w:t>
      </w:r>
      <w:r>
        <w:rPr>
          <w:spacing w:val="-2"/>
        </w:rPr>
        <w:t xml:space="preserve"> </w:t>
      </w:r>
      <w:r>
        <w:t>and</w:t>
      </w:r>
      <w:r>
        <w:rPr>
          <w:spacing w:val="-1"/>
        </w:rPr>
        <w:t xml:space="preserve"> </w:t>
      </w:r>
      <w:r>
        <w:t>reduce</w:t>
      </w:r>
      <w:r>
        <w:rPr>
          <w:spacing w:val="-1"/>
        </w:rPr>
        <w:t xml:space="preserve"> </w:t>
      </w:r>
      <w:r>
        <w:t>processing</w:t>
      </w:r>
      <w:r>
        <w:rPr>
          <w:spacing w:val="-3"/>
        </w:rPr>
        <w:t xml:space="preserve"> </w:t>
      </w:r>
      <w:r>
        <w:t>delays,</w:t>
      </w:r>
      <w:r>
        <w:rPr>
          <w:spacing w:val="-1"/>
        </w:rPr>
        <w:t xml:space="preserve"> </w:t>
      </w:r>
      <w:r>
        <w:t>thereby</w:t>
      </w:r>
      <w:r>
        <w:rPr>
          <w:spacing w:val="-3"/>
        </w:rPr>
        <w:t xml:space="preserve"> </w:t>
      </w:r>
      <w:r>
        <w:t>improving efficiency in DOF’s administration of income-based property tax exemption programs; now, therefore, be it</w:t>
      </w:r>
    </w:p>
    <w:p w14:paraId="41253D90" w14:textId="77777777" w:rsidR="00C067F0" w:rsidRDefault="00850B1C">
      <w:pPr>
        <w:pStyle w:val="BodyText"/>
        <w:spacing w:before="1" w:line="480" w:lineRule="auto"/>
        <w:ind w:right="356"/>
      </w:pPr>
      <w:r>
        <w:t>Resolved, That the Council of the City of New York calls upon the New York State Legislature</w:t>
      </w:r>
      <w:r>
        <w:rPr>
          <w:spacing w:val="-13"/>
        </w:rPr>
        <w:t xml:space="preserve"> </w:t>
      </w:r>
      <w:r>
        <w:t>to</w:t>
      </w:r>
      <w:r>
        <w:rPr>
          <w:spacing w:val="-13"/>
        </w:rPr>
        <w:t xml:space="preserve"> </w:t>
      </w:r>
      <w:r>
        <w:t>pass,</w:t>
      </w:r>
      <w:r>
        <w:rPr>
          <w:spacing w:val="-12"/>
        </w:rPr>
        <w:t xml:space="preserve"> </w:t>
      </w:r>
      <w:r>
        <w:t>and</w:t>
      </w:r>
      <w:r>
        <w:rPr>
          <w:spacing w:val="-12"/>
        </w:rPr>
        <w:t xml:space="preserve"> </w:t>
      </w:r>
      <w:r>
        <w:t>the</w:t>
      </w:r>
      <w:r>
        <w:rPr>
          <w:spacing w:val="-12"/>
        </w:rPr>
        <w:t xml:space="preserve"> </w:t>
      </w:r>
      <w:r>
        <w:t>Governor</w:t>
      </w:r>
      <w:r>
        <w:rPr>
          <w:spacing w:val="-12"/>
        </w:rPr>
        <w:t xml:space="preserve"> </w:t>
      </w:r>
      <w:r>
        <w:t>to</w:t>
      </w:r>
      <w:r>
        <w:rPr>
          <w:spacing w:val="-11"/>
        </w:rPr>
        <w:t xml:space="preserve"> </w:t>
      </w:r>
      <w:r>
        <w:t>sign,</w:t>
      </w:r>
      <w:r>
        <w:rPr>
          <w:spacing w:val="-12"/>
        </w:rPr>
        <w:t xml:space="preserve"> </w:t>
      </w:r>
      <w:r>
        <w:t>legislation</w:t>
      </w:r>
      <w:r>
        <w:rPr>
          <w:spacing w:val="-12"/>
        </w:rPr>
        <w:t xml:space="preserve"> </w:t>
      </w:r>
      <w:r>
        <w:t>creating</w:t>
      </w:r>
      <w:r>
        <w:rPr>
          <w:spacing w:val="-12"/>
        </w:rPr>
        <w:t xml:space="preserve"> </w:t>
      </w:r>
      <w:r>
        <w:t>a</w:t>
      </w:r>
      <w:r>
        <w:rPr>
          <w:spacing w:val="-12"/>
        </w:rPr>
        <w:t xml:space="preserve"> </w:t>
      </w:r>
      <w:r>
        <w:t>centralized</w:t>
      </w:r>
      <w:r>
        <w:rPr>
          <w:spacing w:val="-11"/>
        </w:rPr>
        <w:t xml:space="preserve"> </w:t>
      </w:r>
      <w:r>
        <w:t>income</w:t>
      </w:r>
      <w:r>
        <w:rPr>
          <w:spacing w:val="-13"/>
        </w:rPr>
        <w:t xml:space="preserve"> </w:t>
      </w:r>
      <w:r>
        <w:t>verification system for all income-based homeowner property tax exemptions administered by the New York City</w:t>
      </w:r>
      <w:r>
        <w:rPr>
          <w:spacing w:val="-12"/>
        </w:rPr>
        <w:t xml:space="preserve"> </w:t>
      </w:r>
      <w:r>
        <w:t>Department</w:t>
      </w:r>
      <w:r>
        <w:rPr>
          <w:spacing w:val="-12"/>
        </w:rPr>
        <w:t xml:space="preserve"> </w:t>
      </w:r>
      <w:r>
        <w:t>of</w:t>
      </w:r>
      <w:r>
        <w:rPr>
          <w:spacing w:val="-12"/>
        </w:rPr>
        <w:t xml:space="preserve"> </w:t>
      </w:r>
      <w:r>
        <w:t>Finance</w:t>
      </w:r>
      <w:r>
        <w:rPr>
          <w:spacing w:val="-11"/>
        </w:rPr>
        <w:t xml:space="preserve"> </w:t>
      </w:r>
      <w:r>
        <w:t>and</w:t>
      </w:r>
      <w:r>
        <w:rPr>
          <w:spacing w:val="-12"/>
        </w:rPr>
        <w:t xml:space="preserve"> </w:t>
      </w:r>
      <w:r>
        <w:t>authorizing</w:t>
      </w:r>
      <w:r>
        <w:rPr>
          <w:spacing w:val="-12"/>
        </w:rPr>
        <w:t xml:space="preserve"> </w:t>
      </w:r>
      <w:r>
        <w:t>the</w:t>
      </w:r>
      <w:r>
        <w:rPr>
          <w:spacing w:val="-14"/>
        </w:rPr>
        <w:t xml:space="preserve"> </w:t>
      </w:r>
      <w:r>
        <w:t>City</w:t>
      </w:r>
      <w:r>
        <w:rPr>
          <w:spacing w:val="-12"/>
        </w:rPr>
        <w:t xml:space="preserve"> </w:t>
      </w:r>
      <w:r>
        <w:t>of</w:t>
      </w:r>
      <w:r>
        <w:rPr>
          <w:spacing w:val="-12"/>
        </w:rPr>
        <w:t xml:space="preserve"> </w:t>
      </w:r>
      <w:r>
        <w:t>New</w:t>
      </w:r>
      <w:r>
        <w:rPr>
          <w:spacing w:val="-14"/>
        </w:rPr>
        <w:t xml:space="preserve"> </w:t>
      </w:r>
      <w:r>
        <w:t>York</w:t>
      </w:r>
      <w:r>
        <w:rPr>
          <w:spacing w:val="-12"/>
        </w:rPr>
        <w:t xml:space="preserve"> </w:t>
      </w:r>
      <w:r>
        <w:t>to</w:t>
      </w:r>
      <w:r>
        <w:rPr>
          <w:spacing w:val="-12"/>
        </w:rPr>
        <w:t xml:space="preserve"> </w:t>
      </w:r>
      <w:r>
        <w:t>use</w:t>
      </w:r>
      <w:r>
        <w:rPr>
          <w:spacing w:val="-13"/>
        </w:rPr>
        <w:t xml:space="preserve"> </w:t>
      </w:r>
      <w:r>
        <w:t>such</w:t>
      </w:r>
      <w:r>
        <w:rPr>
          <w:spacing w:val="-12"/>
        </w:rPr>
        <w:t xml:space="preserve"> </w:t>
      </w:r>
      <w:r>
        <w:t>system</w:t>
      </w:r>
      <w:r>
        <w:rPr>
          <w:spacing w:val="-13"/>
        </w:rPr>
        <w:t xml:space="preserve"> </w:t>
      </w:r>
      <w:r>
        <w:t>to</w:t>
      </w:r>
      <w:r>
        <w:rPr>
          <w:spacing w:val="-11"/>
        </w:rPr>
        <w:t xml:space="preserve"> </w:t>
      </w:r>
      <w:r>
        <w:t>determine applicants’ income eligibility for such exemptions.</w:t>
      </w:r>
    </w:p>
    <w:p w14:paraId="4CB7A1DE" w14:textId="77777777" w:rsidR="00C067F0" w:rsidRDefault="00C067F0">
      <w:pPr>
        <w:pStyle w:val="BodyText"/>
        <w:spacing w:before="275"/>
        <w:ind w:firstLine="0"/>
        <w:jc w:val="left"/>
      </w:pPr>
    </w:p>
    <w:p w14:paraId="3BC99259" w14:textId="77777777" w:rsidR="00C067F0" w:rsidRDefault="00850B1C">
      <w:pPr>
        <w:spacing w:before="1"/>
        <w:ind w:right="8877"/>
        <w:rPr>
          <w:sz w:val="18"/>
        </w:rPr>
      </w:pPr>
      <w:r>
        <w:rPr>
          <w:sz w:val="18"/>
        </w:rPr>
        <w:t>LS</w:t>
      </w:r>
      <w:r>
        <w:rPr>
          <w:spacing w:val="-12"/>
          <w:sz w:val="18"/>
        </w:rPr>
        <w:t xml:space="preserve"> </w:t>
      </w:r>
      <w:r>
        <w:rPr>
          <w:sz w:val="18"/>
        </w:rPr>
        <w:t>#</w:t>
      </w:r>
      <w:r>
        <w:rPr>
          <w:spacing w:val="-11"/>
          <w:sz w:val="18"/>
        </w:rPr>
        <w:t xml:space="preserve"> </w:t>
      </w:r>
      <w:r>
        <w:rPr>
          <w:sz w:val="18"/>
        </w:rPr>
        <w:t xml:space="preserve">20834 </w:t>
      </w:r>
      <w:r>
        <w:rPr>
          <w:spacing w:val="-2"/>
          <w:sz w:val="18"/>
        </w:rPr>
        <w:t>7/28/26</w:t>
      </w:r>
      <w:r>
        <w:rPr>
          <w:spacing w:val="40"/>
          <w:sz w:val="18"/>
        </w:rPr>
        <w:t xml:space="preserve"> </w:t>
      </w:r>
      <w:r>
        <w:rPr>
          <w:spacing w:val="-4"/>
          <w:sz w:val="18"/>
        </w:rPr>
        <w:t>NJF</w:t>
      </w:r>
    </w:p>
    <w:sectPr w:rsidR="00C067F0">
      <w:pgSz w:w="12240" w:h="15840"/>
      <w:pgMar w:top="1380" w:right="108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7F0"/>
    <w:rsid w:val="00065BC1"/>
    <w:rsid w:val="00676CC3"/>
    <w:rsid w:val="00731B7E"/>
    <w:rsid w:val="00850B1C"/>
    <w:rsid w:val="009612C7"/>
    <w:rsid w:val="00985D55"/>
    <w:rsid w:val="00AB37A8"/>
    <w:rsid w:val="00C06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4E7BB"/>
  <w15:docId w15:val="{3C6AA2B0-7982-4651-BA1F-5C341AD95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firstLine="720"/>
      <w:jc w:val="both"/>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660</Words>
  <Characters>3768</Characters>
  <Application>Microsoft Office Word</Application>
  <DocSecurity>0</DocSecurity>
  <Lines>31</Lines>
  <Paragraphs>8</Paragraphs>
  <ScaleCrop>false</ScaleCrop>
  <Company>New York City Council</Company>
  <LinksUpToDate>false</LinksUpToDate>
  <CharactersWithSpaces>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NYCC</dc:creator>
  <cp:lastModifiedBy>Jeffries, Jillian</cp:lastModifiedBy>
  <cp:revision>3</cp:revision>
  <dcterms:created xsi:type="dcterms:W3CDTF">2026-08-03T12:37:00Z</dcterms:created>
  <dcterms:modified xsi:type="dcterms:W3CDTF">2026-08-13T15:17:00Z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2026-07-31T00:00:00Z</vt:filetime>
  </property>
  <property fmtid="{D5CDD505-2E9C-101B-9397-08002B2CF9AE}" pid="4" name="Creator">
    <vt:lpwstr>Microsoft® Word for Microsoft 365</vt:lpwstr>
  </property>
  <property fmtid="{D5CDD505-2E9C-101B-9397-08002B2CF9AE}" pid="5" name="LastSaved">
    <vt:filetime>2026-08-03T00:00:00Z</vt:filetime>
  </property>
  <property fmtid="{D5CDD505-2E9C-101B-9397-08002B2CF9AE}" pid="6" name="Producer">
    <vt:lpwstr>Microsoft® Word for Microsoft 365</vt:lpwstr>
  </property>
</Properties>
</file>