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1FA8F" w14:textId="0039244C" w:rsidR="00137A59" w:rsidRDefault="00137A59" w:rsidP="00680FD1">
      <w:pPr>
        <w:spacing w:after="0" w:line="240" w:lineRule="auto"/>
        <w:contextualSpacing/>
        <w:jc w:val="center"/>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Res. No.</w:t>
      </w:r>
      <w:r w:rsidR="00E74598">
        <w:rPr>
          <w:rFonts w:ascii="Times New Roman" w:eastAsia="Calibri" w:hAnsi="Times New Roman" w:cs="Times New Roman"/>
          <w:kern w:val="0"/>
          <w14:ligatures w14:val="none"/>
        </w:rPr>
        <w:t xml:space="preserve"> </w:t>
      </w:r>
      <w:r w:rsidR="0027186C">
        <w:rPr>
          <w:rFonts w:ascii="Times New Roman" w:eastAsia="Calibri" w:hAnsi="Times New Roman" w:cs="Times New Roman"/>
          <w:kern w:val="0"/>
          <w14:ligatures w14:val="none"/>
        </w:rPr>
        <w:t>609</w:t>
      </w:r>
    </w:p>
    <w:p w14:paraId="15DD2B49" w14:textId="77777777" w:rsidR="00E74598" w:rsidRPr="00137A59" w:rsidRDefault="00E74598" w:rsidP="00680FD1">
      <w:pPr>
        <w:spacing w:after="0" w:line="240" w:lineRule="auto"/>
        <w:contextualSpacing/>
        <w:jc w:val="center"/>
        <w:rPr>
          <w:rFonts w:ascii="Times New Roman" w:eastAsia="Calibri" w:hAnsi="Times New Roman" w:cs="Times New Roman"/>
          <w:kern w:val="0"/>
          <w14:ligatures w14:val="none"/>
        </w:rPr>
      </w:pPr>
    </w:p>
    <w:p w14:paraId="0B73F75B" w14:textId="6F01CAF4" w:rsidR="00E74598" w:rsidRPr="00E74598" w:rsidRDefault="00E74598" w:rsidP="00680FD1">
      <w:pPr>
        <w:spacing w:after="0" w:line="240" w:lineRule="auto"/>
        <w:contextualSpacing/>
        <w:jc w:val="both"/>
        <w:rPr>
          <w:rFonts w:ascii="Times New Roman" w:eastAsia="Calibri" w:hAnsi="Times New Roman" w:cs="Times New Roman"/>
          <w:vanish/>
          <w:kern w:val="0"/>
          <w14:ligatures w14:val="none"/>
        </w:rPr>
      </w:pPr>
      <w:r w:rsidRPr="00E74598">
        <w:rPr>
          <w:rFonts w:ascii="Times New Roman" w:eastAsia="Calibri" w:hAnsi="Times New Roman" w:cs="Times New Roman"/>
          <w:vanish/>
          <w:kern w:val="0"/>
          <w14:ligatures w14:val="none"/>
        </w:rPr>
        <w:t>..Title</w:t>
      </w:r>
    </w:p>
    <w:p w14:paraId="25C60256" w14:textId="0F92BD47" w:rsidR="00137A59" w:rsidRDefault="00137A59" w:rsidP="00680FD1">
      <w:pPr>
        <w:spacing w:after="0" w:line="24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 xml:space="preserve">Resolution calling upon </w:t>
      </w:r>
      <w:r>
        <w:rPr>
          <w:rFonts w:ascii="Times New Roman" w:eastAsia="Calibri" w:hAnsi="Times New Roman" w:cs="Times New Roman"/>
          <w:kern w:val="0"/>
          <w14:ligatures w14:val="none"/>
        </w:rPr>
        <w:t>the New York State Legislature to pass, and the Governor to sign</w:t>
      </w:r>
      <w:r w:rsidR="00771EA0">
        <w:rPr>
          <w:rFonts w:ascii="Times New Roman" w:eastAsia="Calibri" w:hAnsi="Times New Roman" w:cs="Times New Roman"/>
          <w:kern w:val="0"/>
          <w14:ligatures w14:val="none"/>
        </w:rPr>
        <w:t xml:space="preserve"> S.2200/A.3079, legislation that would require the City of New York to mitigate property damage caused by environmental issues which are caused by acts or omissions of such municipality</w:t>
      </w:r>
    </w:p>
    <w:p w14:paraId="04A2C20D" w14:textId="20C8C52B" w:rsidR="00E74598" w:rsidRPr="00E74598" w:rsidRDefault="00E74598" w:rsidP="00680FD1">
      <w:pPr>
        <w:spacing w:after="0" w:line="240" w:lineRule="auto"/>
        <w:contextualSpacing/>
        <w:jc w:val="both"/>
        <w:rPr>
          <w:rFonts w:ascii="Times New Roman" w:eastAsia="Calibri" w:hAnsi="Times New Roman" w:cs="Times New Roman"/>
          <w:vanish/>
          <w:kern w:val="0"/>
          <w14:ligatures w14:val="none"/>
        </w:rPr>
      </w:pPr>
      <w:r w:rsidRPr="00E74598">
        <w:rPr>
          <w:rFonts w:ascii="Times New Roman" w:eastAsia="Calibri" w:hAnsi="Times New Roman" w:cs="Times New Roman"/>
          <w:vanish/>
          <w:kern w:val="0"/>
          <w14:ligatures w14:val="none"/>
        </w:rPr>
        <w:t>..Body</w:t>
      </w:r>
    </w:p>
    <w:p w14:paraId="1907629C" w14:textId="77777777" w:rsidR="00087057" w:rsidRDefault="00087057" w:rsidP="00680FD1">
      <w:pPr>
        <w:spacing w:after="0" w:line="240" w:lineRule="auto"/>
        <w:contextualSpacing/>
        <w:jc w:val="both"/>
        <w:rPr>
          <w:rFonts w:ascii="Times New Roman" w:eastAsia="Calibri" w:hAnsi="Times New Roman" w:cs="Times New Roman"/>
          <w:kern w:val="0"/>
          <w14:ligatures w14:val="none"/>
        </w:rPr>
      </w:pPr>
    </w:p>
    <w:p w14:paraId="25EE36A0" w14:textId="77777777" w:rsidR="00FB5AE0" w:rsidRDefault="00FB5AE0" w:rsidP="00FB5AE0">
      <w:pPr>
        <w:autoSpaceDE w:val="0"/>
        <w:autoSpaceDN w:val="0"/>
        <w:adjustRightInd w:val="0"/>
        <w:spacing w:after="0" w:line="240" w:lineRule="auto"/>
        <w:jc w:val="both"/>
        <w:rPr>
          <w:rFonts w:ascii="Aptos" w:hAnsi="Aptos" w:cs="Aptos"/>
          <w:kern w:val="0"/>
        </w:rPr>
      </w:pPr>
      <w:r>
        <w:rPr>
          <w:rFonts w:ascii="Times New Roman" w:hAnsi="Times New Roman" w:cs="Times New Roman"/>
          <w:kern w:val="0"/>
        </w:rPr>
        <w:t>By Council Members Williams and Morano</w:t>
      </w:r>
    </w:p>
    <w:p w14:paraId="1738A5F9" w14:textId="77777777" w:rsidR="00087057" w:rsidRDefault="00087057" w:rsidP="00680FD1">
      <w:pPr>
        <w:spacing w:after="0" w:line="240" w:lineRule="auto"/>
        <w:ind w:firstLine="720"/>
        <w:contextualSpacing/>
        <w:jc w:val="both"/>
        <w:rPr>
          <w:rFonts w:ascii="Times New Roman" w:eastAsia="Calibri" w:hAnsi="Times New Roman" w:cs="Times New Roman"/>
          <w:kern w:val="0"/>
          <w14:ligatures w14:val="none"/>
        </w:rPr>
      </w:pPr>
    </w:p>
    <w:p w14:paraId="676FC23F" w14:textId="5BBBEBE0" w:rsidR="00137A59" w:rsidRPr="00137A59" w:rsidRDefault="00137A59" w:rsidP="00680FD1">
      <w:pPr>
        <w:spacing w:after="0" w:line="480" w:lineRule="auto"/>
        <w:ind w:firstLine="720"/>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 xml:space="preserve">Whereas, </w:t>
      </w:r>
      <w:r w:rsidR="005C117C">
        <w:rPr>
          <w:rFonts w:ascii="Times New Roman" w:eastAsia="Calibri" w:hAnsi="Times New Roman" w:cs="Times New Roman"/>
          <w:kern w:val="0"/>
          <w14:ligatures w14:val="none"/>
        </w:rPr>
        <w:t>C</w:t>
      </w:r>
      <w:r w:rsidRPr="00137A59">
        <w:rPr>
          <w:rFonts w:ascii="Times New Roman" w:eastAsia="Calibri" w:hAnsi="Times New Roman" w:cs="Times New Roman"/>
          <w:kern w:val="0"/>
          <w14:ligatures w14:val="none"/>
        </w:rPr>
        <w:t xml:space="preserve">ommunities in Southeast Queens have faced </w:t>
      </w:r>
      <w:r w:rsidR="005C117C">
        <w:rPr>
          <w:rFonts w:ascii="Times New Roman" w:eastAsia="Calibri" w:hAnsi="Times New Roman" w:cs="Times New Roman"/>
          <w:kern w:val="0"/>
          <w14:ligatures w14:val="none"/>
        </w:rPr>
        <w:t xml:space="preserve">decades of </w:t>
      </w:r>
      <w:r w:rsidRPr="00137A59">
        <w:rPr>
          <w:rFonts w:ascii="Times New Roman" w:eastAsia="Calibri" w:hAnsi="Times New Roman" w:cs="Times New Roman"/>
          <w:kern w:val="0"/>
          <w14:ligatures w14:val="none"/>
        </w:rPr>
        <w:t xml:space="preserve">severe chronic flooding of streets and homes, even during minor rain events, due to the </w:t>
      </w:r>
      <w:r w:rsidR="00B36395">
        <w:rPr>
          <w:rFonts w:ascii="Times New Roman" w:eastAsia="Calibri" w:hAnsi="Times New Roman" w:cs="Times New Roman"/>
          <w:kern w:val="0"/>
          <w14:ligatures w14:val="none"/>
        </w:rPr>
        <w:t xml:space="preserve">unique </w:t>
      </w:r>
      <w:r w:rsidRPr="00137A59">
        <w:rPr>
          <w:rFonts w:ascii="Times New Roman" w:eastAsia="Calibri" w:hAnsi="Times New Roman" w:cs="Times New Roman"/>
          <w:kern w:val="0"/>
          <w14:ligatures w14:val="none"/>
        </w:rPr>
        <w:t>topography of the region</w:t>
      </w:r>
      <w:r w:rsidR="00087057">
        <w:rPr>
          <w:rFonts w:ascii="Times New Roman" w:eastAsia="Calibri" w:hAnsi="Times New Roman" w:cs="Times New Roman"/>
          <w:kern w:val="0"/>
          <w14:ligatures w14:val="none"/>
        </w:rPr>
        <w:t>,</w:t>
      </w:r>
      <w:r w:rsidR="005C366E">
        <w:rPr>
          <w:rFonts w:ascii="Times New Roman" w:eastAsia="Calibri" w:hAnsi="Times New Roman" w:cs="Times New Roman"/>
          <w:kern w:val="0"/>
          <w14:ligatures w14:val="none"/>
        </w:rPr>
        <w:t xml:space="preserve"> which includes low lying depressions surrounded by higher elevation areas</w:t>
      </w:r>
      <w:r w:rsidRPr="00137A59">
        <w:rPr>
          <w:rFonts w:ascii="Times New Roman" w:eastAsia="Calibri" w:hAnsi="Times New Roman" w:cs="Times New Roman"/>
          <w:kern w:val="0"/>
          <w14:ligatures w14:val="none"/>
        </w:rPr>
        <w:t>, groundwater close to the soil surface, known as a high water table, and an inadequate network of municipal storm sewer infrastructure; and</w:t>
      </w:r>
    </w:p>
    <w:p w14:paraId="457BD655" w14:textId="4C457312"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Whereas, The</w:t>
      </w:r>
      <w:r w:rsidR="005C117C">
        <w:rPr>
          <w:rFonts w:ascii="Times New Roman" w:eastAsia="Calibri" w:hAnsi="Times New Roman" w:cs="Times New Roman"/>
          <w:kern w:val="0"/>
          <w14:ligatures w14:val="none"/>
        </w:rPr>
        <w:t xml:space="preserve"> area’s</w:t>
      </w:r>
      <w:r w:rsidRPr="00137A59">
        <w:rPr>
          <w:rFonts w:ascii="Times New Roman" w:eastAsia="Calibri" w:hAnsi="Times New Roman" w:cs="Times New Roman"/>
          <w:kern w:val="0"/>
          <w14:ligatures w14:val="none"/>
        </w:rPr>
        <w:t xml:space="preserve"> high water table </w:t>
      </w:r>
      <w:r w:rsidR="005C117C">
        <w:rPr>
          <w:rFonts w:ascii="Times New Roman" w:eastAsia="Calibri" w:hAnsi="Times New Roman" w:cs="Times New Roman"/>
          <w:kern w:val="0"/>
          <w14:ligatures w14:val="none"/>
        </w:rPr>
        <w:t>can cause water to leak</w:t>
      </w:r>
      <w:r w:rsidRPr="00137A59">
        <w:rPr>
          <w:rFonts w:ascii="Times New Roman" w:eastAsia="Calibri" w:hAnsi="Times New Roman" w:cs="Times New Roman"/>
          <w:kern w:val="0"/>
          <w14:ligatures w14:val="none"/>
        </w:rPr>
        <w:t xml:space="preserve"> into basements even during dry weather, and contributes to persistent issues with sewage backing up into homes, as groundwater leaching into conveyance pipes significantly reduces the </w:t>
      </w:r>
      <w:r w:rsidR="005C117C">
        <w:rPr>
          <w:rFonts w:ascii="Times New Roman" w:eastAsia="Calibri" w:hAnsi="Times New Roman" w:cs="Times New Roman"/>
          <w:kern w:val="0"/>
          <w14:ligatures w14:val="none"/>
        </w:rPr>
        <w:t>system’s</w:t>
      </w:r>
      <w:r w:rsidRPr="00137A59">
        <w:rPr>
          <w:rFonts w:ascii="Times New Roman" w:eastAsia="Calibri" w:hAnsi="Times New Roman" w:cs="Times New Roman"/>
          <w:kern w:val="0"/>
          <w14:ligatures w14:val="none"/>
        </w:rPr>
        <w:t xml:space="preserve"> overall capacity to </w:t>
      </w:r>
      <w:r w:rsidR="005C117C">
        <w:rPr>
          <w:rFonts w:ascii="Times New Roman" w:eastAsia="Calibri" w:hAnsi="Times New Roman" w:cs="Times New Roman"/>
          <w:kern w:val="0"/>
          <w14:ligatures w14:val="none"/>
        </w:rPr>
        <w:t>carry</w:t>
      </w:r>
      <w:r w:rsidRPr="00137A59">
        <w:rPr>
          <w:rFonts w:ascii="Times New Roman" w:eastAsia="Calibri" w:hAnsi="Times New Roman" w:cs="Times New Roman"/>
          <w:kern w:val="0"/>
          <w14:ligatures w14:val="none"/>
        </w:rPr>
        <w:t xml:space="preserve"> wastewater away from affected neighborhoods; and</w:t>
      </w:r>
      <w:r w:rsidRPr="00137A59">
        <w:rPr>
          <w:rFonts w:ascii="Times New Roman" w:eastAsia="Calibri" w:hAnsi="Times New Roman" w:cs="Times New Roman"/>
          <w:kern w:val="0"/>
          <w14:ligatures w14:val="none"/>
        </w:rPr>
        <w:tab/>
      </w:r>
    </w:p>
    <w:p w14:paraId="3ADA66DA" w14:textId="77777777"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The high water table also reduces the efficacy of green infrastructure solutions like bioswales and rain gardens, which rely on water being able to dissipate into the ground to reduce flooding; and </w:t>
      </w:r>
      <w:r w:rsidRPr="00137A59">
        <w:rPr>
          <w:rFonts w:ascii="Times New Roman" w:eastAsia="Calibri" w:hAnsi="Times New Roman" w:cs="Times New Roman"/>
          <w:kern w:val="0"/>
          <w14:ligatures w14:val="none"/>
        </w:rPr>
        <w:tab/>
      </w:r>
    </w:p>
    <w:p w14:paraId="67A88937" w14:textId="0154493E"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While </w:t>
      </w:r>
      <w:r w:rsidR="005832C4">
        <w:rPr>
          <w:rFonts w:ascii="Times New Roman" w:eastAsia="Calibri" w:hAnsi="Times New Roman" w:cs="Times New Roman"/>
          <w:kern w:val="0"/>
          <w14:ligatures w14:val="none"/>
        </w:rPr>
        <w:t>some</w:t>
      </w:r>
      <w:r w:rsidRPr="00137A59">
        <w:rPr>
          <w:rFonts w:ascii="Times New Roman" w:eastAsia="Calibri" w:hAnsi="Times New Roman" w:cs="Times New Roman"/>
          <w:kern w:val="0"/>
          <w14:ligatures w14:val="none"/>
        </w:rPr>
        <w:t xml:space="preserve"> </w:t>
      </w:r>
      <w:r w:rsidR="005832C4">
        <w:rPr>
          <w:rFonts w:ascii="Times New Roman" w:eastAsia="Calibri" w:hAnsi="Times New Roman" w:cs="Times New Roman"/>
          <w:kern w:val="0"/>
          <w14:ligatures w14:val="none"/>
        </w:rPr>
        <w:t>expansion of</w:t>
      </w:r>
      <w:r w:rsidRPr="00137A59">
        <w:rPr>
          <w:rFonts w:ascii="Times New Roman" w:eastAsia="Calibri" w:hAnsi="Times New Roman" w:cs="Times New Roman"/>
          <w:kern w:val="0"/>
          <w14:ligatures w14:val="none"/>
        </w:rPr>
        <w:t xml:space="preserve"> the municipal storm sewer infrastructure network in Southeast Queens ha</w:t>
      </w:r>
      <w:r w:rsidR="00087057">
        <w:rPr>
          <w:rFonts w:ascii="Times New Roman" w:eastAsia="Calibri" w:hAnsi="Times New Roman" w:cs="Times New Roman"/>
          <w:kern w:val="0"/>
          <w14:ligatures w14:val="none"/>
        </w:rPr>
        <w:t>s</w:t>
      </w:r>
      <w:r w:rsidRPr="00137A59">
        <w:rPr>
          <w:rFonts w:ascii="Times New Roman" w:eastAsia="Calibri" w:hAnsi="Times New Roman" w:cs="Times New Roman"/>
          <w:kern w:val="0"/>
          <w14:ligatures w14:val="none"/>
        </w:rPr>
        <w:t xml:space="preserve"> been initiated and completed in the past few years, little has been done to address the height of the water table in the area; and </w:t>
      </w:r>
    </w:p>
    <w:p w14:paraId="47A502E2" w14:textId="16DD3756" w:rsidR="00137A59" w:rsidRPr="00137A59" w:rsidRDefault="00137A59" w:rsidP="00210F0C">
      <w:pPr>
        <w:spacing w:line="480" w:lineRule="auto"/>
        <w:ind w:firstLine="720"/>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Whereas, Between 1887 and 1996, communities in the southeastern portion of Queens and parts of Nassau County received water from a network</w:t>
      </w:r>
      <w:r w:rsidR="00CF42A4">
        <w:rPr>
          <w:rFonts w:ascii="Times New Roman" w:eastAsia="Calibri" w:hAnsi="Times New Roman" w:cs="Times New Roman"/>
          <w:kern w:val="0"/>
          <w14:ligatures w14:val="none"/>
        </w:rPr>
        <w:t xml:space="preserve"> of </w:t>
      </w:r>
      <w:r w:rsidR="00CF42A4" w:rsidRPr="00137A59">
        <w:rPr>
          <w:rFonts w:ascii="Times New Roman" w:eastAsia="Calibri" w:hAnsi="Times New Roman" w:cs="Times New Roman"/>
          <w:kern w:val="0"/>
          <w14:ligatures w14:val="none"/>
        </w:rPr>
        <w:t xml:space="preserve">67 supply wells </w:t>
      </w:r>
      <w:r w:rsidRPr="00137A59">
        <w:rPr>
          <w:rFonts w:ascii="Times New Roman" w:eastAsia="Calibri" w:hAnsi="Times New Roman" w:cs="Times New Roman"/>
          <w:kern w:val="0"/>
          <w14:ligatures w14:val="none"/>
        </w:rPr>
        <w:t>operated by the privately-owned Jamaica Water Supply Company (</w:t>
      </w:r>
      <w:r w:rsidR="00087057">
        <w:rPr>
          <w:rFonts w:ascii="Times New Roman" w:eastAsia="Calibri" w:hAnsi="Times New Roman" w:cs="Times New Roman"/>
          <w:kern w:val="0"/>
          <w14:ligatures w14:val="none"/>
        </w:rPr>
        <w:t>“</w:t>
      </w:r>
      <w:r w:rsidRPr="00137A59">
        <w:rPr>
          <w:rFonts w:ascii="Times New Roman" w:eastAsia="Calibri" w:hAnsi="Times New Roman" w:cs="Times New Roman"/>
          <w:kern w:val="0"/>
          <w14:ligatures w14:val="none"/>
        </w:rPr>
        <w:t>JWS</w:t>
      </w:r>
      <w:r w:rsidR="00087057">
        <w:rPr>
          <w:rFonts w:ascii="Times New Roman" w:eastAsia="Calibri" w:hAnsi="Times New Roman" w:cs="Times New Roman"/>
          <w:kern w:val="0"/>
          <w14:ligatures w14:val="none"/>
        </w:rPr>
        <w:t>”</w:t>
      </w:r>
      <w:r w:rsidRPr="00137A59">
        <w:rPr>
          <w:rFonts w:ascii="Times New Roman" w:eastAsia="Calibri" w:hAnsi="Times New Roman" w:cs="Times New Roman"/>
          <w:kern w:val="0"/>
          <w14:ligatures w14:val="none"/>
        </w:rPr>
        <w:t xml:space="preserve">); and </w:t>
      </w:r>
    </w:p>
    <w:p w14:paraId="7BB51836" w14:textId="146D335D" w:rsidR="00137A59" w:rsidRPr="00137A59" w:rsidRDefault="00137A59" w:rsidP="00210F0C">
      <w:pPr>
        <w:spacing w:line="480" w:lineRule="auto"/>
        <w:ind w:firstLine="720"/>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lastRenderedPageBreak/>
        <w:t>Whereas, In 1996, the City of New York</w:t>
      </w:r>
      <w:r w:rsidR="0048068B">
        <w:rPr>
          <w:rFonts w:ascii="Times New Roman" w:eastAsia="Calibri" w:hAnsi="Times New Roman" w:cs="Times New Roman"/>
          <w:kern w:val="0"/>
          <w14:ligatures w14:val="none"/>
        </w:rPr>
        <w:t xml:space="preserve"> (</w:t>
      </w:r>
      <w:r w:rsidR="00C87DEE">
        <w:rPr>
          <w:rFonts w:ascii="Times New Roman" w:eastAsia="Calibri" w:hAnsi="Times New Roman" w:cs="Times New Roman"/>
          <w:kern w:val="0"/>
          <w14:ligatures w14:val="none"/>
        </w:rPr>
        <w:t>“</w:t>
      </w:r>
      <w:r w:rsidR="0048068B">
        <w:rPr>
          <w:rFonts w:ascii="Times New Roman" w:eastAsia="Calibri" w:hAnsi="Times New Roman" w:cs="Times New Roman"/>
          <w:kern w:val="0"/>
          <w14:ligatures w14:val="none"/>
        </w:rPr>
        <w:t>City</w:t>
      </w:r>
      <w:r w:rsidR="00C87DEE">
        <w:rPr>
          <w:rFonts w:ascii="Times New Roman" w:eastAsia="Calibri" w:hAnsi="Times New Roman" w:cs="Times New Roman"/>
          <w:kern w:val="0"/>
          <w14:ligatures w14:val="none"/>
        </w:rPr>
        <w:t>”</w:t>
      </w:r>
      <w:r w:rsidR="0048068B">
        <w:rPr>
          <w:rFonts w:ascii="Times New Roman" w:eastAsia="Calibri" w:hAnsi="Times New Roman" w:cs="Times New Roman"/>
          <w:kern w:val="0"/>
          <w14:ligatures w14:val="none"/>
        </w:rPr>
        <w:t>)</w:t>
      </w:r>
      <w:r w:rsidRPr="00137A59">
        <w:rPr>
          <w:rFonts w:ascii="Times New Roman" w:eastAsia="Calibri" w:hAnsi="Times New Roman" w:cs="Times New Roman"/>
          <w:kern w:val="0"/>
          <w14:ligatures w14:val="none"/>
        </w:rPr>
        <w:t xml:space="preserve"> purchased the Queens portion of the JWS network and began providing residents with a mix of water sourced from the </w:t>
      </w:r>
      <w:r w:rsidR="006B30BD">
        <w:rPr>
          <w:rFonts w:ascii="Times New Roman" w:eastAsia="Calibri" w:hAnsi="Times New Roman" w:cs="Times New Roman"/>
          <w:kern w:val="0"/>
          <w14:ligatures w14:val="none"/>
        </w:rPr>
        <w:t>C</w:t>
      </w:r>
      <w:r w:rsidRPr="00137A59">
        <w:rPr>
          <w:rFonts w:ascii="Times New Roman" w:eastAsia="Calibri" w:hAnsi="Times New Roman" w:cs="Times New Roman"/>
          <w:kern w:val="0"/>
          <w14:ligatures w14:val="none"/>
        </w:rPr>
        <w:t>ity’s network of municipal reservoirs and local groundwater wells; and</w:t>
      </w:r>
    </w:p>
    <w:p w14:paraId="6D6EC2B4" w14:textId="658B7246"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w:t>
      </w:r>
      <w:r w:rsidR="00EF08CC">
        <w:rPr>
          <w:rFonts w:ascii="Times New Roman" w:eastAsia="Calibri" w:hAnsi="Times New Roman" w:cs="Times New Roman"/>
          <w:kern w:val="0"/>
          <w14:ligatures w14:val="none"/>
        </w:rPr>
        <w:t>At their peak during the 1920s and 30s,</w:t>
      </w:r>
      <w:r w:rsidR="00C171F3">
        <w:rPr>
          <w:rFonts w:ascii="Times New Roman" w:eastAsia="Calibri" w:hAnsi="Times New Roman" w:cs="Times New Roman"/>
          <w:kern w:val="0"/>
          <w14:ligatures w14:val="none"/>
        </w:rPr>
        <w:t xml:space="preserve"> </w:t>
      </w:r>
      <w:r w:rsidRPr="00137A59">
        <w:rPr>
          <w:rFonts w:ascii="Times New Roman" w:eastAsia="Calibri" w:hAnsi="Times New Roman" w:cs="Times New Roman"/>
          <w:kern w:val="0"/>
          <w14:ligatures w14:val="none"/>
        </w:rPr>
        <w:t xml:space="preserve">approximately 130 million gallons of groundwater were being pumped from the aquifers underlying Brooklyn, Queens, and Long Island each day to supply </w:t>
      </w:r>
      <w:r w:rsidR="00C171F3">
        <w:rPr>
          <w:rFonts w:ascii="Times New Roman" w:eastAsia="Calibri" w:hAnsi="Times New Roman" w:cs="Times New Roman"/>
          <w:kern w:val="0"/>
          <w14:ligatures w14:val="none"/>
        </w:rPr>
        <w:t xml:space="preserve">industrial and public use across </w:t>
      </w:r>
      <w:r w:rsidRPr="00137A59">
        <w:rPr>
          <w:rFonts w:ascii="Times New Roman" w:eastAsia="Calibri" w:hAnsi="Times New Roman" w:cs="Times New Roman"/>
          <w:kern w:val="0"/>
          <w14:ligatures w14:val="none"/>
        </w:rPr>
        <w:t xml:space="preserve">Kings and Queens Counties; and </w:t>
      </w:r>
    </w:p>
    <w:p w14:paraId="4D307398" w14:textId="09068FCB"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This pumping caused groundwater levels to drop up to 45 feet in some areas, allowing subsequent </w:t>
      </w:r>
      <w:r w:rsidR="00B36395">
        <w:rPr>
          <w:rFonts w:ascii="Times New Roman" w:eastAsia="Calibri" w:hAnsi="Times New Roman" w:cs="Times New Roman"/>
          <w:kern w:val="0"/>
          <w14:ligatures w14:val="none"/>
        </w:rPr>
        <w:t>developers to build s</w:t>
      </w:r>
      <w:r w:rsidRPr="00137A59">
        <w:rPr>
          <w:rFonts w:ascii="Times New Roman" w:eastAsia="Calibri" w:hAnsi="Times New Roman" w:cs="Times New Roman"/>
          <w:kern w:val="0"/>
          <w14:ligatures w14:val="none"/>
        </w:rPr>
        <w:t>ubsurface structures like garages and basements into ground that otherwise would have been below the natural water line; and</w:t>
      </w:r>
    </w:p>
    <w:p w14:paraId="56CF5FF7" w14:textId="49D966F6" w:rsidR="00137A59" w:rsidRP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w:t>
      </w:r>
      <w:r w:rsidR="00CF42A4">
        <w:rPr>
          <w:rFonts w:ascii="Times New Roman" w:eastAsia="Calibri" w:hAnsi="Times New Roman" w:cs="Times New Roman"/>
          <w:kern w:val="0"/>
          <w14:ligatures w14:val="none"/>
        </w:rPr>
        <w:t>Continued pumping</w:t>
      </w:r>
      <w:r w:rsidRPr="00137A59">
        <w:rPr>
          <w:rFonts w:ascii="Times New Roman" w:eastAsia="Calibri" w:hAnsi="Times New Roman" w:cs="Times New Roman"/>
          <w:kern w:val="0"/>
          <w14:ligatures w14:val="none"/>
        </w:rPr>
        <w:t xml:space="preserve"> eventually led to increasing levels of saltwater incursion, reducing the quality of the groundwater supply until Kings County was forced to find alternate sources of water for public </w:t>
      </w:r>
      <w:r w:rsidR="00B36395">
        <w:rPr>
          <w:rFonts w:ascii="Times New Roman" w:eastAsia="Calibri" w:hAnsi="Times New Roman" w:cs="Times New Roman"/>
          <w:kern w:val="0"/>
          <w14:ligatures w14:val="none"/>
        </w:rPr>
        <w:t>consumption</w:t>
      </w:r>
      <w:r w:rsidRPr="00137A59">
        <w:rPr>
          <w:rFonts w:ascii="Times New Roman" w:eastAsia="Calibri" w:hAnsi="Times New Roman" w:cs="Times New Roman"/>
          <w:kern w:val="0"/>
          <w14:ligatures w14:val="none"/>
        </w:rPr>
        <w:t xml:space="preserve"> in 1947, followed by parts of Queens County in 1974, with withdrawals for public</w:t>
      </w:r>
      <w:r w:rsidR="00B36395">
        <w:rPr>
          <w:rFonts w:ascii="Times New Roman" w:eastAsia="Calibri" w:hAnsi="Times New Roman" w:cs="Times New Roman"/>
          <w:kern w:val="0"/>
          <w14:ligatures w14:val="none"/>
        </w:rPr>
        <w:t xml:space="preserve"> use</w:t>
      </w:r>
      <w:r w:rsidRPr="00137A59">
        <w:rPr>
          <w:rFonts w:ascii="Times New Roman" w:eastAsia="Calibri" w:hAnsi="Times New Roman" w:cs="Times New Roman"/>
          <w:kern w:val="0"/>
          <w14:ligatures w14:val="none"/>
        </w:rPr>
        <w:t xml:space="preserve"> largely ceasing</w:t>
      </w:r>
      <w:r w:rsidR="00B36395">
        <w:rPr>
          <w:rFonts w:ascii="Times New Roman" w:eastAsia="Calibri" w:hAnsi="Times New Roman" w:cs="Times New Roman"/>
          <w:kern w:val="0"/>
          <w14:ligatures w14:val="none"/>
        </w:rPr>
        <w:t xml:space="preserve"> in Queens</w:t>
      </w:r>
      <w:r w:rsidRPr="00137A59">
        <w:rPr>
          <w:rFonts w:ascii="Times New Roman" w:eastAsia="Calibri" w:hAnsi="Times New Roman" w:cs="Times New Roman"/>
          <w:kern w:val="0"/>
          <w14:ligatures w14:val="none"/>
        </w:rPr>
        <w:t xml:space="preserve"> </w:t>
      </w:r>
      <w:r w:rsidR="00B36395">
        <w:rPr>
          <w:rFonts w:ascii="Times New Roman" w:eastAsia="Calibri" w:hAnsi="Times New Roman" w:cs="Times New Roman"/>
          <w:kern w:val="0"/>
          <w14:ligatures w14:val="none"/>
        </w:rPr>
        <w:t>around</w:t>
      </w:r>
      <w:r w:rsidRPr="00137A59">
        <w:rPr>
          <w:rFonts w:ascii="Times New Roman" w:eastAsia="Calibri" w:hAnsi="Times New Roman" w:cs="Times New Roman"/>
          <w:kern w:val="0"/>
          <w14:ligatures w14:val="none"/>
        </w:rPr>
        <w:t xml:space="preserve"> 2007; and</w:t>
      </w:r>
    </w:p>
    <w:p w14:paraId="6CA16716" w14:textId="7336D676" w:rsidR="00137A59"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tab/>
        <w:t xml:space="preserve">Whereas, As groundwater pumping in the area </w:t>
      </w:r>
      <w:r w:rsidR="00CF42A4">
        <w:rPr>
          <w:rFonts w:ascii="Times New Roman" w:eastAsia="Calibri" w:hAnsi="Times New Roman" w:cs="Times New Roman"/>
          <w:kern w:val="0"/>
          <w14:ligatures w14:val="none"/>
        </w:rPr>
        <w:t>wound down</w:t>
      </w:r>
      <w:r w:rsidRPr="00137A59">
        <w:rPr>
          <w:rFonts w:ascii="Times New Roman" w:eastAsia="Calibri" w:hAnsi="Times New Roman" w:cs="Times New Roman"/>
          <w:kern w:val="0"/>
          <w14:ligatures w14:val="none"/>
        </w:rPr>
        <w:t xml:space="preserve"> between the 1930s and 1990s, the aquifers </w:t>
      </w:r>
      <w:r w:rsidR="00C66AAF">
        <w:rPr>
          <w:rFonts w:ascii="Times New Roman" w:eastAsia="Calibri" w:hAnsi="Times New Roman" w:cs="Times New Roman"/>
          <w:kern w:val="0"/>
          <w14:ligatures w14:val="none"/>
        </w:rPr>
        <w:t>began replenishing</w:t>
      </w:r>
      <w:r w:rsidRPr="00137A59">
        <w:rPr>
          <w:rFonts w:ascii="Times New Roman" w:eastAsia="Calibri" w:hAnsi="Times New Roman" w:cs="Times New Roman"/>
          <w:kern w:val="0"/>
          <w14:ligatures w14:val="none"/>
        </w:rPr>
        <w:t>, returning to a natural equilibrium point between inflow and outflow by 1997; and</w:t>
      </w:r>
    </w:p>
    <w:p w14:paraId="3DA63B2C" w14:textId="70B323F4" w:rsidR="00B46872" w:rsidRDefault="00B46872" w:rsidP="00210F0C">
      <w:pPr>
        <w:spacing w:line="48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Whereas, As groundwater levels rebounded</w:t>
      </w:r>
      <w:r w:rsidR="009C2E5E">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 xml:space="preserve"> local homes, businesses, and institutions like York College were forced to install and run pumps 24 hours a day to </w:t>
      </w:r>
      <w:r w:rsidR="00883816">
        <w:rPr>
          <w:rFonts w:ascii="Times New Roman" w:eastAsia="Calibri" w:hAnsi="Times New Roman" w:cs="Times New Roman"/>
          <w:kern w:val="0"/>
          <w14:ligatures w14:val="none"/>
        </w:rPr>
        <w:t>drain water from lower levels</w:t>
      </w:r>
      <w:r w:rsidR="009C2E5E">
        <w:rPr>
          <w:rFonts w:ascii="Times New Roman" w:eastAsia="Calibri" w:hAnsi="Times New Roman" w:cs="Times New Roman"/>
          <w:kern w:val="0"/>
          <w14:ligatures w14:val="none"/>
        </w:rPr>
        <w:t xml:space="preserve">, or face the consequences of persistent water incursion, like property damage and chronic mold issues; and </w:t>
      </w:r>
    </w:p>
    <w:p w14:paraId="3B4D1608" w14:textId="20E67526" w:rsidR="009C2E5E" w:rsidRPr="00137A59" w:rsidRDefault="009C2E5E" w:rsidP="00210F0C">
      <w:pPr>
        <w:spacing w:line="48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ab/>
        <w:t xml:space="preserve">Whereas, </w:t>
      </w:r>
      <w:r w:rsidR="002E7C05">
        <w:rPr>
          <w:rFonts w:ascii="Times New Roman" w:eastAsia="Calibri" w:hAnsi="Times New Roman" w:cs="Times New Roman"/>
          <w:kern w:val="0"/>
          <w14:ligatures w14:val="none"/>
        </w:rPr>
        <w:t>C</w:t>
      </w:r>
      <w:r>
        <w:rPr>
          <w:rFonts w:ascii="Times New Roman" w:eastAsia="Calibri" w:hAnsi="Times New Roman" w:cs="Times New Roman"/>
          <w:kern w:val="0"/>
          <w14:ligatures w14:val="none"/>
        </w:rPr>
        <w:t xml:space="preserve">hronic flooding </w:t>
      </w:r>
      <w:r w:rsidR="002E7C05">
        <w:rPr>
          <w:rFonts w:ascii="Times New Roman" w:eastAsia="Calibri" w:hAnsi="Times New Roman" w:cs="Times New Roman"/>
          <w:kern w:val="0"/>
          <w14:ligatures w14:val="none"/>
        </w:rPr>
        <w:t>has also affected</w:t>
      </w:r>
      <w:r>
        <w:rPr>
          <w:rFonts w:ascii="Times New Roman" w:eastAsia="Calibri" w:hAnsi="Times New Roman" w:cs="Times New Roman"/>
          <w:kern w:val="0"/>
          <w14:ligatures w14:val="none"/>
        </w:rPr>
        <w:t xml:space="preserve"> public transit</w:t>
      </w:r>
      <w:r w:rsidR="002E7C05">
        <w:rPr>
          <w:rFonts w:ascii="Times New Roman" w:eastAsia="Calibri" w:hAnsi="Times New Roman" w:cs="Times New Roman"/>
          <w:kern w:val="0"/>
          <w14:ligatures w14:val="none"/>
        </w:rPr>
        <w:t xml:space="preserve"> hubs</w:t>
      </w:r>
      <w:r>
        <w:rPr>
          <w:rFonts w:ascii="Times New Roman" w:eastAsia="Calibri" w:hAnsi="Times New Roman" w:cs="Times New Roman"/>
          <w:kern w:val="0"/>
          <w14:ligatures w14:val="none"/>
        </w:rPr>
        <w:t xml:space="preserve"> like the Parsons Boulevard subway station</w:t>
      </w:r>
      <w:r w:rsidR="002E7C05">
        <w:rPr>
          <w:rFonts w:ascii="Times New Roman" w:eastAsia="Calibri" w:hAnsi="Times New Roman" w:cs="Times New Roman"/>
          <w:kern w:val="0"/>
          <w14:ligatures w14:val="none"/>
        </w:rPr>
        <w:t xml:space="preserve"> and</w:t>
      </w:r>
      <w:r>
        <w:rPr>
          <w:rFonts w:ascii="Times New Roman" w:eastAsia="Calibri" w:hAnsi="Times New Roman" w:cs="Times New Roman"/>
          <w:kern w:val="0"/>
          <w14:ligatures w14:val="none"/>
        </w:rPr>
        <w:t xml:space="preserve"> the Jamaica MTA bus depot,</w:t>
      </w:r>
      <w:r w:rsidR="00883816">
        <w:rPr>
          <w:rFonts w:ascii="Times New Roman" w:eastAsia="Calibri" w:hAnsi="Times New Roman" w:cs="Times New Roman"/>
          <w:kern w:val="0"/>
          <w14:ligatures w14:val="none"/>
        </w:rPr>
        <w:t xml:space="preserve"> as well as</w:t>
      </w:r>
      <w:r>
        <w:rPr>
          <w:rFonts w:ascii="Times New Roman" w:eastAsia="Calibri" w:hAnsi="Times New Roman" w:cs="Times New Roman"/>
          <w:kern w:val="0"/>
          <w14:ligatures w14:val="none"/>
        </w:rPr>
        <w:t xml:space="preserve"> local public schools, community spaces, and </w:t>
      </w:r>
      <w:r w:rsidR="00883816">
        <w:rPr>
          <w:rFonts w:ascii="Times New Roman" w:eastAsia="Calibri" w:hAnsi="Times New Roman" w:cs="Times New Roman"/>
          <w:kern w:val="0"/>
          <w14:ligatures w14:val="none"/>
        </w:rPr>
        <w:t>houses of worship</w:t>
      </w:r>
      <w:r>
        <w:rPr>
          <w:rFonts w:ascii="Times New Roman" w:eastAsia="Calibri" w:hAnsi="Times New Roman" w:cs="Times New Roman"/>
          <w:kern w:val="0"/>
          <w14:ligatures w14:val="none"/>
        </w:rPr>
        <w:t xml:space="preserve">; and </w:t>
      </w:r>
    </w:p>
    <w:p w14:paraId="2212A8BF" w14:textId="14B1042A" w:rsidR="002E18B3" w:rsidRDefault="00137A59" w:rsidP="00210F0C">
      <w:pPr>
        <w:spacing w:line="480" w:lineRule="auto"/>
        <w:contextualSpacing/>
        <w:jc w:val="both"/>
        <w:rPr>
          <w:rFonts w:ascii="Times New Roman" w:eastAsia="Calibri" w:hAnsi="Times New Roman" w:cs="Times New Roman"/>
          <w:kern w:val="0"/>
          <w14:ligatures w14:val="none"/>
        </w:rPr>
      </w:pPr>
      <w:r w:rsidRPr="00137A59">
        <w:rPr>
          <w:rFonts w:ascii="Times New Roman" w:eastAsia="Calibri" w:hAnsi="Times New Roman" w:cs="Times New Roman"/>
          <w:kern w:val="0"/>
          <w14:ligatures w14:val="none"/>
        </w:rPr>
        <w:lastRenderedPageBreak/>
        <w:tab/>
        <w:t>Whereas,</w:t>
      </w:r>
      <w:r w:rsidR="00C66AAF">
        <w:rPr>
          <w:rFonts w:ascii="Times New Roman" w:eastAsia="Calibri" w:hAnsi="Times New Roman" w:cs="Times New Roman"/>
          <w:kern w:val="0"/>
          <w14:ligatures w14:val="none"/>
        </w:rPr>
        <w:t xml:space="preserve"> Due to the presence of toxic contaminants in the groundwater,</w:t>
      </w:r>
      <w:r w:rsidRPr="00137A59">
        <w:rPr>
          <w:rFonts w:ascii="Times New Roman" w:eastAsia="Calibri" w:hAnsi="Times New Roman" w:cs="Times New Roman"/>
          <w:kern w:val="0"/>
          <w14:ligatures w14:val="none"/>
        </w:rPr>
        <w:t xml:space="preserve"> the New York State</w:t>
      </w:r>
      <w:r w:rsidR="00094089">
        <w:rPr>
          <w:rFonts w:ascii="Times New Roman" w:eastAsia="Calibri" w:hAnsi="Times New Roman" w:cs="Times New Roman"/>
          <w:kern w:val="0"/>
          <w14:ligatures w14:val="none"/>
        </w:rPr>
        <w:t xml:space="preserve"> (“State”)</w:t>
      </w:r>
      <w:r w:rsidRPr="00137A59">
        <w:rPr>
          <w:rFonts w:ascii="Times New Roman" w:eastAsia="Calibri" w:hAnsi="Times New Roman" w:cs="Times New Roman"/>
          <w:kern w:val="0"/>
          <w14:ligatures w14:val="none"/>
        </w:rPr>
        <w:t xml:space="preserve"> Department of Environmental Conservation</w:t>
      </w:r>
      <w:r w:rsidR="00B36395">
        <w:rPr>
          <w:rFonts w:ascii="Times New Roman" w:eastAsia="Calibri" w:hAnsi="Times New Roman" w:cs="Times New Roman"/>
          <w:kern w:val="0"/>
          <w14:ligatures w14:val="none"/>
        </w:rPr>
        <w:t xml:space="preserve"> briefly</w:t>
      </w:r>
      <w:r w:rsidRPr="00137A59">
        <w:rPr>
          <w:rFonts w:ascii="Times New Roman" w:eastAsia="Calibri" w:hAnsi="Times New Roman" w:cs="Times New Roman"/>
          <w:kern w:val="0"/>
          <w14:ligatures w14:val="none"/>
        </w:rPr>
        <w:t xml:space="preserve"> resumed pumping at a well station in St. Albans</w:t>
      </w:r>
      <w:r w:rsidR="00C66AAF">
        <w:rPr>
          <w:rFonts w:ascii="Times New Roman" w:eastAsia="Calibri" w:hAnsi="Times New Roman" w:cs="Times New Roman"/>
          <w:kern w:val="0"/>
          <w14:ligatures w14:val="none"/>
        </w:rPr>
        <w:t xml:space="preserve">, Queens </w:t>
      </w:r>
      <w:r w:rsidR="00B36395">
        <w:rPr>
          <w:rFonts w:ascii="Times New Roman" w:eastAsia="Calibri" w:hAnsi="Times New Roman" w:cs="Times New Roman"/>
          <w:kern w:val="0"/>
          <w14:ligatures w14:val="none"/>
        </w:rPr>
        <w:t xml:space="preserve">from </w:t>
      </w:r>
      <w:r w:rsidR="00C66AAF">
        <w:rPr>
          <w:rFonts w:ascii="Times New Roman" w:eastAsia="Calibri" w:hAnsi="Times New Roman" w:cs="Times New Roman"/>
          <w:kern w:val="0"/>
          <w14:ligatures w14:val="none"/>
        </w:rPr>
        <w:t xml:space="preserve">August </w:t>
      </w:r>
      <w:r w:rsidR="00B36395">
        <w:rPr>
          <w:rFonts w:ascii="Times New Roman" w:eastAsia="Calibri" w:hAnsi="Times New Roman" w:cs="Times New Roman"/>
          <w:kern w:val="0"/>
          <w14:ligatures w14:val="none"/>
        </w:rPr>
        <w:t>to</w:t>
      </w:r>
      <w:r w:rsidR="00C66AAF">
        <w:rPr>
          <w:rFonts w:ascii="Times New Roman" w:eastAsia="Calibri" w:hAnsi="Times New Roman" w:cs="Times New Roman"/>
          <w:kern w:val="0"/>
          <w14:ligatures w14:val="none"/>
        </w:rPr>
        <w:t xml:space="preserve"> December of 2012</w:t>
      </w:r>
      <w:r w:rsidRPr="00137A59">
        <w:rPr>
          <w:rFonts w:ascii="Times New Roman" w:eastAsia="Calibri" w:hAnsi="Times New Roman" w:cs="Times New Roman"/>
          <w:kern w:val="0"/>
          <w14:ligatures w14:val="none"/>
        </w:rPr>
        <w:t>, removing approximately 800,000 gallons of water per day from the underlying aquifer</w:t>
      </w:r>
      <w:r w:rsidR="002E18B3">
        <w:rPr>
          <w:rFonts w:ascii="Times New Roman" w:eastAsia="Calibri" w:hAnsi="Times New Roman" w:cs="Times New Roman"/>
          <w:kern w:val="0"/>
          <w14:ligatures w14:val="none"/>
        </w:rPr>
        <w:t>; and</w:t>
      </w:r>
    </w:p>
    <w:p w14:paraId="06FCA777" w14:textId="4428E7EE" w:rsidR="00137A59" w:rsidRDefault="002E18B3"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Whereas, The temporary resumption of pumping</w:t>
      </w:r>
      <w:r w:rsidR="00137A59" w:rsidRPr="00137A59">
        <w:rPr>
          <w:rFonts w:ascii="Times New Roman" w:eastAsia="Calibri" w:hAnsi="Times New Roman" w:cs="Times New Roman"/>
          <w:kern w:val="0"/>
          <w14:ligatures w14:val="none"/>
        </w:rPr>
        <w:t xml:space="preserve"> </w:t>
      </w:r>
      <w:r w:rsidR="00C66AAF">
        <w:rPr>
          <w:rFonts w:ascii="Times New Roman" w:eastAsia="Calibri" w:hAnsi="Times New Roman" w:cs="Times New Roman"/>
          <w:kern w:val="0"/>
          <w14:ligatures w14:val="none"/>
        </w:rPr>
        <w:t>result</w:t>
      </w:r>
      <w:r>
        <w:rPr>
          <w:rFonts w:ascii="Times New Roman" w:eastAsia="Calibri" w:hAnsi="Times New Roman" w:cs="Times New Roman"/>
          <w:kern w:val="0"/>
          <w14:ligatures w14:val="none"/>
        </w:rPr>
        <w:t>ed</w:t>
      </w:r>
      <w:r w:rsidR="00137A59" w:rsidRPr="00137A59">
        <w:rPr>
          <w:rFonts w:ascii="Times New Roman" w:eastAsia="Calibri" w:hAnsi="Times New Roman" w:cs="Times New Roman"/>
          <w:kern w:val="0"/>
          <w14:ligatures w14:val="none"/>
        </w:rPr>
        <w:t xml:space="preserve"> in at least </w:t>
      </w:r>
      <w:r w:rsidR="00094089">
        <w:rPr>
          <w:rFonts w:ascii="Times New Roman" w:eastAsia="Calibri" w:hAnsi="Times New Roman" w:cs="Times New Roman"/>
          <w:kern w:val="0"/>
          <w14:ligatures w14:val="none"/>
        </w:rPr>
        <w:t>1</w:t>
      </w:r>
      <w:r w:rsidR="00094089" w:rsidRPr="00137A59">
        <w:rPr>
          <w:rFonts w:ascii="Times New Roman" w:eastAsia="Calibri" w:hAnsi="Times New Roman" w:cs="Times New Roman"/>
          <w:kern w:val="0"/>
          <w14:ligatures w14:val="none"/>
        </w:rPr>
        <w:t xml:space="preserve"> </w:t>
      </w:r>
      <w:r w:rsidR="00C66AAF">
        <w:rPr>
          <w:rFonts w:ascii="Times New Roman" w:eastAsia="Calibri" w:hAnsi="Times New Roman" w:cs="Times New Roman"/>
          <w:kern w:val="0"/>
          <w14:ligatures w14:val="none"/>
        </w:rPr>
        <w:t>nearby</w:t>
      </w:r>
      <w:r w:rsidR="00137A59" w:rsidRPr="00137A59">
        <w:rPr>
          <w:rFonts w:ascii="Times New Roman" w:eastAsia="Calibri" w:hAnsi="Times New Roman" w:cs="Times New Roman"/>
          <w:kern w:val="0"/>
          <w14:ligatures w14:val="none"/>
        </w:rPr>
        <w:t xml:space="preserve"> resident reporting a reduction in the frequency of</w:t>
      </w:r>
      <w:r w:rsidR="002E7C05">
        <w:rPr>
          <w:rFonts w:ascii="Times New Roman" w:eastAsia="Calibri" w:hAnsi="Times New Roman" w:cs="Times New Roman"/>
          <w:kern w:val="0"/>
          <w14:ligatures w14:val="none"/>
        </w:rPr>
        <w:t xml:space="preserve"> their</w:t>
      </w:r>
      <w:r w:rsidR="00137A59" w:rsidRPr="00137A59">
        <w:rPr>
          <w:rFonts w:ascii="Times New Roman" w:eastAsia="Calibri" w:hAnsi="Times New Roman" w:cs="Times New Roman"/>
          <w:kern w:val="0"/>
          <w14:ligatures w14:val="none"/>
        </w:rPr>
        <w:t xml:space="preserve"> basement flooding, according to a New York Daily News</w:t>
      </w:r>
      <w:r w:rsidR="002E7C05">
        <w:rPr>
          <w:rFonts w:ascii="Times New Roman" w:eastAsia="Calibri" w:hAnsi="Times New Roman" w:cs="Times New Roman"/>
          <w:kern w:val="0"/>
          <w14:ligatures w14:val="none"/>
        </w:rPr>
        <w:t xml:space="preserve"> article</w:t>
      </w:r>
      <w:r w:rsidR="00137A59" w:rsidRPr="00137A59">
        <w:rPr>
          <w:rFonts w:ascii="Times New Roman" w:eastAsia="Calibri" w:hAnsi="Times New Roman" w:cs="Times New Roman"/>
          <w:kern w:val="0"/>
          <w14:ligatures w14:val="none"/>
        </w:rPr>
        <w:t>, published in December of 2012; an</w:t>
      </w:r>
      <w:r w:rsidR="00DB6C9D">
        <w:rPr>
          <w:rFonts w:ascii="Times New Roman" w:eastAsia="Calibri" w:hAnsi="Times New Roman" w:cs="Times New Roman"/>
          <w:kern w:val="0"/>
          <w14:ligatures w14:val="none"/>
        </w:rPr>
        <w:t>d</w:t>
      </w:r>
    </w:p>
    <w:p w14:paraId="636B0370" w14:textId="2062DD07" w:rsidR="00DB6C9D" w:rsidRDefault="00DB6C9D"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Whereas, Residents of the affected communities should not have to </w:t>
      </w:r>
      <w:r w:rsidR="002E7C05">
        <w:rPr>
          <w:rFonts w:ascii="Times New Roman" w:eastAsia="Calibri" w:hAnsi="Times New Roman" w:cs="Times New Roman"/>
          <w:kern w:val="0"/>
          <w14:ligatures w14:val="none"/>
        </w:rPr>
        <w:t>contend</w:t>
      </w:r>
      <w:r>
        <w:rPr>
          <w:rFonts w:ascii="Times New Roman" w:eastAsia="Calibri" w:hAnsi="Times New Roman" w:cs="Times New Roman"/>
          <w:kern w:val="0"/>
          <w14:ligatures w14:val="none"/>
        </w:rPr>
        <w:t xml:space="preserve"> with the consequences of the City</w:t>
      </w:r>
      <w:r w:rsidR="002E7C05">
        <w:rPr>
          <w:rFonts w:ascii="Times New Roman" w:eastAsia="Calibri" w:hAnsi="Times New Roman" w:cs="Times New Roman"/>
          <w:kern w:val="0"/>
          <w14:ligatures w14:val="none"/>
        </w:rPr>
        <w:t xml:space="preserve"> and State’s </w:t>
      </w:r>
      <w:r>
        <w:rPr>
          <w:rFonts w:ascii="Times New Roman" w:eastAsia="Calibri" w:hAnsi="Times New Roman" w:cs="Times New Roman"/>
          <w:kern w:val="0"/>
          <w14:ligatures w14:val="none"/>
        </w:rPr>
        <w:t>decision</w:t>
      </w:r>
      <w:r w:rsidR="002E7C05">
        <w:rPr>
          <w:rFonts w:ascii="Times New Roman" w:eastAsia="Calibri" w:hAnsi="Times New Roman" w:cs="Times New Roman"/>
          <w:kern w:val="0"/>
          <w14:ligatures w14:val="none"/>
        </w:rPr>
        <w:t>s</w:t>
      </w:r>
      <w:r>
        <w:rPr>
          <w:rFonts w:ascii="Times New Roman" w:eastAsia="Calibri" w:hAnsi="Times New Roman" w:cs="Times New Roman"/>
          <w:kern w:val="0"/>
          <w14:ligatures w14:val="none"/>
        </w:rPr>
        <w:t xml:space="preserve"> to cease pumping groundwater, which </w:t>
      </w:r>
      <w:r w:rsidR="002E7C05">
        <w:rPr>
          <w:rFonts w:ascii="Times New Roman" w:eastAsia="Calibri" w:hAnsi="Times New Roman" w:cs="Times New Roman"/>
          <w:kern w:val="0"/>
          <w14:ligatures w14:val="none"/>
        </w:rPr>
        <w:t xml:space="preserve">have resulted in property damage and potential negative health outcomes due to mold exposure; </w:t>
      </w:r>
      <w:r w:rsidR="00094089">
        <w:rPr>
          <w:rFonts w:ascii="Times New Roman" w:eastAsia="Calibri" w:hAnsi="Times New Roman" w:cs="Times New Roman"/>
          <w:kern w:val="0"/>
          <w14:ligatures w14:val="none"/>
        </w:rPr>
        <w:t>and</w:t>
      </w:r>
    </w:p>
    <w:p w14:paraId="49AA3D12" w14:textId="705666FB" w:rsidR="002E7C05" w:rsidRDefault="002E7C05"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Whereas, S.2200, sponsored by State Senator Leroy Comrie</w:t>
      </w:r>
      <w:r w:rsidR="00697AE0">
        <w:rPr>
          <w:rFonts w:ascii="Times New Roman" w:eastAsia="Calibri" w:hAnsi="Times New Roman" w:cs="Times New Roman"/>
          <w:kern w:val="0"/>
          <w14:ligatures w14:val="none"/>
        </w:rPr>
        <w:t xml:space="preserve"> and pending in the State Senate</w:t>
      </w:r>
      <w:r>
        <w:rPr>
          <w:rFonts w:ascii="Times New Roman" w:eastAsia="Calibri" w:hAnsi="Times New Roman" w:cs="Times New Roman"/>
          <w:kern w:val="0"/>
          <w14:ligatures w14:val="none"/>
        </w:rPr>
        <w:t>, and</w:t>
      </w:r>
      <w:r w:rsidR="00697AE0">
        <w:rPr>
          <w:rFonts w:ascii="Times New Roman" w:eastAsia="Calibri" w:hAnsi="Times New Roman" w:cs="Times New Roman"/>
          <w:kern w:val="0"/>
          <w14:ligatures w14:val="none"/>
        </w:rPr>
        <w:t xml:space="preserve"> companion bill</w:t>
      </w:r>
      <w:r>
        <w:rPr>
          <w:rFonts w:ascii="Times New Roman" w:eastAsia="Calibri" w:hAnsi="Times New Roman" w:cs="Times New Roman"/>
          <w:kern w:val="0"/>
          <w14:ligatures w14:val="none"/>
        </w:rPr>
        <w:t xml:space="preserve"> A.3079, sponsored by Assembly Member Alicia Hyndman</w:t>
      </w:r>
      <w:r w:rsidR="0048068B">
        <w:rPr>
          <w:rFonts w:ascii="Times New Roman" w:eastAsia="Calibri" w:hAnsi="Times New Roman" w:cs="Times New Roman"/>
          <w:kern w:val="0"/>
          <w14:ligatures w14:val="none"/>
        </w:rPr>
        <w:t xml:space="preserve"> </w:t>
      </w:r>
      <w:r w:rsidR="00106553">
        <w:rPr>
          <w:rFonts w:ascii="Times New Roman" w:eastAsia="Calibri" w:hAnsi="Times New Roman" w:cs="Times New Roman"/>
          <w:kern w:val="0"/>
          <w14:ligatures w14:val="none"/>
        </w:rPr>
        <w:t xml:space="preserve">and pending in the State Assembly, </w:t>
      </w:r>
      <w:r w:rsidR="00D66B0D">
        <w:rPr>
          <w:rFonts w:ascii="Times New Roman" w:eastAsia="Calibri" w:hAnsi="Times New Roman" w:cs="Times New Roman"/>
          <w:kern w:val="0"/>
          <w14:ligatures w14:val="none"/>
        </w:rPr>
        <w:t>would establish</w:t>
      </w:r>
      <w:r w:rsidR="0048068B">
        <w:rPr>
          <w:rFonts w:ascii="Times New Roman" w:eastAsia="Calibri" w:hAnsi="Times New Roman" w:cs="Times New Roman"/>
          <w:kern w:val="0"/>
          <w14:ligatures w14:val="none"/>
        </w:rPr>
        <w:t xml:space="preserve"> that when the City or a department of City government creates or significantly contributes to an environmental crisis through acts of omission or commission, and when the City owns or controls infrastructure that can su</w:t>
      </w:r>
      <w:r w:rsidR="00D66B0D">
        <w:rPr>
          <w:rFonts w:ascii="Times New Roman" w:eastAsia="Calibri" w:hAnsi="Times New Roman" w:cs="Times New Roman"/>
          <w:kern w:val="0"/>
          <w14:ligatures w14:val="none"/>
        </w:rPr>
        <w:t xml:space="preserve">bstantially mitigate the issue, the City is obligated to use the infrastructure to </w:t>
      </w:r>
      <w:r w:rsidR="00F217F4">
        <w:rPr>
          <w:rFonts w:ascii="Times New Roman" w:eastAsia="Calibri" w:hAnsi="Times New Roman" w:cs="Times New Roman"/>
          <w:kern w:val="0"/>
          <w14:ligatures w14:val="none"/>
        </w:rPr>
        <w:t>provide a clear, objective, and quantifiable plan to provide relief to the affected parties; now, therefore, be it</w:t>
      </w:r>
    </w:p>
    <w:p w14:paraId="5D8AEB35" w14:textId="3DB99D00" w:rsidR="00771EA0" w:rsidRDefault="00F217F4" w:rsidP="00210F0C">
      <w:pPr>
        <w:spacing w:line="480" w:lineRule="auto"/>
        <w:ind w:firstLine="720"/>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 xml:space="preserve">Resolved, That The Council of the City of </w:t>
      </w:r>
      <w:r w:rsidR="004F5BD2">
        <w:rPr>
          <w:rFonts w:ascii="Times New Roman" w:eastAsia="Calibri" w:hAnsi="Times New Roman" w:cs="Times New Roman"/>
          <w:kern w:val="0"/>
          <w14:ligatures w14:val="none"/>
        </w:rPr>
        <w:t>N</w:t>
      </w:r>
      <w:r>
        <w:rPr>
          <w:rFonts w:ascii="Times New Roman" w:eastAsia="Calibri" w:hAnsi="Times New Roman" w:cs="Times New Roman"/>
          <w:kern w:val="0"/>
          <w14:ligatures w14:val="none"/>
        </w:rPr>
        <w:t xml:space="preserve">ew York calls </w:t>
      </w:r>
      <w:r w:rsidR="00614DD4" w:rsidRPr="00614DD4">
        <w:rPr>
          <w:rFonts w:ascii="Times New Roman" w:eastAsia="Calibri" w:hAnsi="Times New Roman" w:cs="Times New Roman"/>
          <w:kern w:val="0"/>
          <w14:ligatures w14:val="none"/>
        </w:rPr>
        <w:t>upon the New York State Legislature to pass, and the Governor to sign S.2200/A.3079, legislation that would require the City of New York to mitigate property damage caused by environmental issues which are caused by acts or omissions of such municipality</w:t>
      </w:r>
      <w:r w:rsidR="00614DD4">
        <w:rPr>
          <w:rFonts w:ascii="Times New Roman" w:eastAsia="Calibri" w:hAnsi="Times New Roman" w:cs="Times New Roman"/>
          <w:kern w:val="0"/>
          <w14:ligatures w14:val="none"/>
        </w:rPr>
        <w:t>.</w:t>
      </w:r>
    </w:p>
    <w:p w14:paraId="25D63B8A" w14:textId="77777777" w:rsidR="00614DD4" w:rsidRDefault="00614DD4" w:rsidP="00210F0C">
      <w:pPr>
        <w:spacing w:line="240" w:lineRule="auto"/>
        <w:ind w:firstLine="720"/>
        <w:contextualSpacing/>
        <w:jc w:val="both"/>
        <w:rPr>
          <w:rFonts w:ascii="Times New Roman" w:eastAsia="Calibri" w:hAnsi="Times New Roman" w:cs="Times New Roman"/>
          <w:kern w:val="0"/>
          <w14:ligatures w14:val="none"/>
        </w:rPr>
      </w:pPr>
    </w:p>
    <w:p w14:paraId="73BE1390" w14:textId="77777777" w:rsidR="00771EA0" w:rsidRPr="00BF2319" w:rsidRDefault="00771EA0" w:rsidP="00210F0C">
      <w:pPr>
        <w:spacing w:after="0" w:line="240" w:lineRule="auto"/>
        <w:contextualSpacing/>
        <w:jc w:val="both"/>
        <w:rPr>
          <w:rFonts w:ascii="Times New Roman" w:eastAsia="Calibri" w:hAnsi="Times New Roman" w:cs="Times New Roman"/>
          <w:kern w:val="0"/>
          <w:sz w:val="20"/>
          <w:szCs w:val="20"/>
          <w14:ligatures w14:val="none"/>
        </w:rPr>
      </w:pPr>
      <w:r w:rsidRPr="00BF2319">
        <w:rPr>
          <w:rFonts w:ascii="Times New Roman" w:eastAsia="Calibri" w:hAnsi="Times New Roman" w:cs="Times New Roman"/>
          <w:kern w:val="0"/>
          <w:sz w:val="20"/>
          <w:szCs w:val="20"/>
          <w14:ligatures w14:val="none"/>
        </w:rPr>
        <w:t>NRC</w:t>
      </w:r>
    </w:p>
    <w:p w14:paraId="5E017EE3" w14:textId="55D023A1" w:rsidR="00771EA0" w:rsidRPr="00BF2319" w:rsidRDefault="00771EA0" w:rsidP="00210F0C">
      <w:pPr>
        <w:spacing w:after="0" w:line="240" w:lineRule="auto"/>
        <w:contextualSpacing/>
        <w:jc w:val="both"/>
        <w:rPr>
          <w:rFonts w:ascii="Times New Roman" w:eastAsia="Calibri" w:hAnsi="Times New Roman" w:cs="Times New Roman"/>
          <w:kern w:val="0"/>
          <w:sz w:val="20"/>
          <w:szCs w:val="20"/>
          <w14:ligatures w14:val="none"/>
        </w:rPr>
      </w:pPr>
      <w:r w:rsidRPr="00BF2319">
        <w:rPr>
          <w:rFonts w:ascii="Times New Roman" w:eastAsia="Calibri" w:hAnsi="Times New Roman" w:cs="Times New Roman"/>
          <w:kern w:val="0"/>
          <w:sz w:val="20"/>
          <w:szCs w:val="20"/>
          <w14:ligatures w14:val="none"/>
        </w:rPr>
        <w:t>LS#</w:t>
      </w:r>
      <w:r>
        <w:rPr>
          <w:rFonts w:ascii="Times New Roman" w:eastAsia="Calibri" w:hAnsi="Times New Roman" w:cs="Times New Roman"/>
          <w:kern w:val="0"/>
          <w:sz w:val="20"/>
          <w:szCs w:val="20"/>
          <w14:ligatures w14:val="none"/>
        </w:rPr>
        <w:t>17295</w:t>
      </w:r>
    </w:p>
    <w:p w14:paraId="7A6DA2CD" w14:textId="559B7B29" w:rsidR="00771EA0" w:rsidRPr="00BF2319" w:rsidRDefault="00771EA0" w:rsidP="00210F0C">
      <w:pPr>
        <w:spacing w:after="0" w:line="240" w:lineRule="auto"/>
        <w:contextualSpacing/>
        <w:jc w:val="both"/>
        <w:rPr>
          <w:rFonts w:ascii="Times New Roman" w:eastAsia="Calibri" w:hAnsi="Times New Roman" w:cs="Times New Roman"/>
          <w:kern w:val="0"/>
          <w:sz w:val="20"/>
          <w:szCs w:val="20"/>
          <w14:ligatures w14:val="none"/>
        </w:rPr>
      </w:pPr>
      <w:r w:rsidRPr="00BF2319">
        <w:rPr>
          <w:rFonts w:ascii="Times New Roman" w:eastAsia="Calibri" w:hAnsi="Times New Roman" w:cs="Times New Roman"/>
          <w:kern w:val="0"/>
          <w:sz w:val="20"/>
          <w:szCs w:val="20"/>
          <w14:ligatures w14:val="none"/>
        </w:rPr>
        <w:t>7/</w:t>
      </w:r>
      <w:r>
        <w:rPr>
          <w:rFonts w:ascii="Times New Roman" w:eastAsia="Calibri" w:hAnsi="Times New Roman" w:cs="Times New Roman"/>
          <w:kern w:val="0"/>
          <w:sz w:val="20"/>
          <w:szCs w:val="20"/>
          <w14:ligatures w14:val="none"/>
        </w:rPr>
        <w:t>2</w:t>
      </w:r>
      <w:r w:rsidR="00614DD4">
        <w:rPr>
          <w:rFonts w:ascii="Times New Roman" w:eastAsia="Calibri" w:hAnsi="Times New Roman" w:cs="Times New Roman"/>
          <w:kern w:val="0"/>
          <w:sz w:val="20"/>
          <w:szCs w:val="20"/>
          <w14:ligatures w14:val="none"/>
        </w:rPr>
        <w:t>2/</w:t>
      </w:r>
      <w:r w:rsidRPr="00BF2319">
        <w:rPr>
          <w:rFonts w:ascii="Times New Roman" w:eastAsia="Calibri" w:hAnsi="Times New Roman" w:cs="Times New Roman"/>
          <w:kern w:val="0"/>
          <w:sz w:val="20"/>
          <w:szCs w:val="20"/>
          <w14:ligatures w14:val="none"/>
        </w:rPr>
        <w:t>26</w:t>
      </w:r>
    </w:p>
    <w:p w14:paraId="6E7F4175" w14:textId="77777777" w:rsidR="00137A59" w:rsidRDefault="00137A59" w:rsidP="00210F0C">
      <w:pPr>
        <w:spacing w:line="240" w:lineRule="auto"/>
        <w:contextualSpacing/>
      </w:pPr>
    </w:p>
    <w:sectPr w:rsidR="00137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A59"/>
    <w:rsid w:val="00087057"/>
    <w:rsid w:val="00094089"/>
    <w:rsid w:val="00106553"/>
    <w:rsid w:val="00137A59"/>
    <w:rsid w:val="00210F0C"/>
    <w:rsid w:val="0027186C"/>
    <w:rsid w:val="002C6AC1"/>
    <w:rsid w:val="002E18B3"/>
    <w:rsid w:val="002E7C05"/>
    <w:rsid w:val="00356744"/>
    <w:rsid w:val="003E2A19"/>
    <w:rsid w:val="0048060A"/>
    <w:rsid w:val="0048068B"/>
    <w:rsid w:val="004F5BD2"/>
    <w:rsid w:val="00517FD0"/>
    <w:rsid w:val="00565168"/>
    <w:rsid w:val="005832C4"/>
    <w:rsid w:val="005C117C"/>
    <w:rsid w:val="005C366E"/>
    <w:rsid w:val="00614DD4"/>
    <w:rsid w:val="00664194"/>
    <w:rsid w:val="00680FD1"/>
    <w:rsid w:val="00697AE0"/>
    <w:rsid w:val="006B30BD"/>
    <w:rsid w:val="00771EA0"/>
    <w:rsid w:val="007E4D3A"/>
    <w:rsid w:val="00883816"/>
    <w:rsid w:val="009C2E5E"/>
    <w:rsid w:val="00AD0F66"/>
    <w:rsid w:val="00B049EA"/>
    <w:rsid w:val="00B36395"/>
    <w:rsid w:val="00B46872"/>
    <w:rsid w:val="00B808E4"/>
    <w:rsid w:val="00BD0C71"/>
    <w:rsid w:val="00C15FE1"/>
    <w:rsid w:val="00C171F3"/>
    <w:rsid w:val="00C66AAF"/>
    <w:rsid w:val="00C87DEE"/>
    <w:rsid w:val="00CF42A4"/>
    <w:rsid w:val="00D66B0D"/>
    <w:rsid w:val="00D930D9"/>
    <w:rsid w:val="00DB6C9D"/>
    <w:rsid w:val="00E74598"/>
    <w:rsid w:val="00EF08CC"/>
    <w:rsid w:val="00F217F4"/>
    <w:rsid w:val="00FB5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9B05"/>
  <w15:chartTrackingRefBased/>
  <w15:docId w15:val="{1F22AD08-A555-4D17-AA7F-D77D6873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A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A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A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A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A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A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A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A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A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A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A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A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A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A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A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A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A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A59"/>
    <w:rPr>
      <w:rFonts w:eastAsiaTheme="majorEastAsia" w:cstheme="majorBidi"/>
      <w:color w:val="272727" w:themeColor="text1" w:themeTint="D8"/>
    </w:rPr>
  </w:style>
  <w:style w:type="paragraph" w:styleId="Title">
    <w:name w:val="Title"/>
    <w:basedOn w:val="Normal"/>
    <w:next w:val="Normal"/>
    <w:link w:val="TitleChar"/>
    <w:uiPriority w:val="10"/>
    <w:qFormat/>
    <w:rsid w:val="00137A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A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A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A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A59"/>
    <w:pPr>
      <w:spacing w:before="160"/>
      <w:jc w:val="center"/>
    </w:pPr>
    <w:rPr>
      <w:i/>
      <w:iCs/>
      <w:color w:val="404040" w:themeColor="text1" w:themeTint="BF"/>
    </w:rPr>
  </w:style>
  <w:style w:type="character" w:customStyle="1" w:styleId="QuoteChar">
    <w:name w:val="Quote Char"/>
    <w:basedOn w:val="DefaultParagraphFont"/>
    <w:link w:val="Quote"/>
    <w:uiPriority w:val="29"/>
    <w:rsid w:val="00137A59"/>
    <w:rPr>
      <w:i/>
      <w:iCs/>
      <w:color w:val="404040" w:themeColor="text1" w:themeTint="BF"/>
    </w:rPr>
  </w:style>
  <w:style w:type="paragraph" w:styleId="ListParagraph">
    <w:name w:val="List Paragraph"/>
    <w:basedOn w:val="Normal"/>
    <w:uiPriority w:val="34"/>
    <w:qFormat/>
    <w:rsid w:val="00137A59"/>
    <w:pPr>
      <w:ind w:left="720"/>
      <w:contextualSpacing/>
    </w:pPr>
  </w:style>
  <w:style w:type="character" w:styleId="IntenseEmphasis">
    <w:name w:val="Intense Emphasis"/>
    <w:basedOn w:val="DefaultParagraphFont"/>
    <w:uiPriority w:val="21"/>
    <w:qFormat/>
    <w:rsid w:val="00137A59"/>
    <w:rPr>
      <w:i/>
      <w:iCs/>
      <w:color w:val="0F4761" w:themeColor="accent1" w:themeShade="BF"/>
    </w:rPr>
  </w:style>
  <w:style w:type="paragraph" w:styleId="IntenseQuote">
    <w:name w:val="Intense Quote"/>
    <w:basedOn w:val="Normal"/>
    <w:next w:val="Normal"/>
    <w:link w:val="IntenseQuoteChar"/>
    <w:uiPriority w:val="30"/>
    <w:qFormat/>
    <w:rsid w:val="00137A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A59"/>
    <w:rPr>
      <w:i/>
      <w:iCs/>
      <w:color w:val="0F4761" w:themeColor="accent1" w:themeShade="BF"/>
    </w:rPr>
  </w:style>
  <w:style w:type="character" w:styleId="IntenseReference">
    <w:name w:val="Intense Reference"/>
    <w:basedOn w:val="DefaultParagraphFont"/>
    <w:uiPriority w:val="32"/>
    <w:qFormat/>
    <w:rsid w:val="00137A59"/>
    <w:rPr>
      <w:b/>
      <w:bCs/>
      <w:smallCaps/>
      <w:color w:val="0F4761" w:themeColor="accent1" w:themeShade="BF"/>
      <w:spacing w:val="5"/>
    </w:rPr>
  </w:style>
  <w:style w:type="paragraph" w:styleId="Revision">
    <w:name w:val="Revision"/>
    <w:hidden/>
    <w:uiPriority w:val="99"/>
    <w:semiHidden/>
    <w:rsid w:val="007E4D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7E731-A813-F24D-902E-E87DCB38F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799</Words>
  <Characters>4557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Chawla, Ricky</dc:creator>
  <cp:keywords/>
  <dc:description/>
  <cp:lastModifiedBy>Martin, William</cp:lastModifiedBy>
  <cp:revision>7</cp:revision>
  <dcterms:created xsi:type="dcterms:W3CDTF">2026-08-03T16:59:00Z</dcterms:created>
  <dcterms:modified xsi:type="dcterms:W3CDTF">2026-08-14T15:36:00Z</dcterms:modified>
</cp:coreProperties>
</file>