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New York City Council</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Memorandum in Support of Legislation</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i w:val="1"/>
          <w:iCs w:val="1"/>
          <w:sz w:val="24"/>
          <w:szCs w:val="24"/>
          <w:rtl w:val="0"/>
        </w:rPr>
        <w:t xml:space="preserve">This memorandum is authored by the sponsor and explains the need for the legislation referenced below, in accordance with Rule 6.00(d) of the Rules of the Council.</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Introduction Number:</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 No.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Prime Sponsors:</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 Council Member Shahana Hanif</w:t>
      </w: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Bill Title:</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Local Law to amend the administrative code of the city of New York, in relation to a digital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map of licensed animal boarding establishments and an awareness campaign about the dangers of using unlicensed boarding establishments</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Submitted by:</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w:t>
      </w: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Justification:</w:t>
      </w:r>
      <w:r w:rsidDel="00000000" w:rsidR="00000000" w:rsidRPr="00000000">
        <w:rPr>
          <w:rFonts w:ascii="Times New Roman" w:cs="Times New Roman" w:eastAsia="Times New Roman" w:hAnsi="Times New Roman"/>
          <w:b w:val="1"/>
          <w:bCs w:val="1"/>
          <w:sz w:val="24"/>
          <w:szCs w:val="24"/>
          <w:shd w:fill="c6c6c6" w:val="clear"/>
          <w:rtl w:val="0"/>
        </w:rPr>
        <w:t xml:space="preserve"> </w:t>
      </w: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Pets are members of our families and deserve to be cared for safely. Unlicensed boarders pose a serious risk to pets, and</w:t>
      </w:r>
      <w:r w:rsidDel="00000000" w:rsidR="00000000" w:rsidRPr="00000000">
        <w:rPr>
          <w:rFonts w:ascii="Times New Roman" w:cs="Times New Roman" w:eastAsia="Times New Roman" w:hAnsi="Times New Roman"/>
          <w:sz w:val="24"/>
          <w:szCs w:val="24"/>
          <w:rtl w:val="0"/>
        </w:rPr>
        <w:t xml:space="preserve"> high-profile cases of pet deaths</w:t>
      </w:r>
      <w:r w:rsidDel="00000000" w:rsidR="00000000" w:rsidRPr="00000000">
        <w:rPr>
          <w:rFonts w:ascii="Times New Roman" w:cs="Times New Roman" w:eastAsia="Times New Roman" w:hAnsi="Times New Roman"/>
          <w:sz w:val="24"/>
          <w:szCs w:val="24"/>
          <w:rtl w:val="0"/>
        </w:rPr>
        <w:t xml:space="preserve"> in recent years have underscored how critical this work is. Unlicensed boarders aren’t safe because they are not accountable to the safety regulations, health inspections, staffing requirements, or vaccine requirements that licensed boarders adhere to.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bill would require the Department of Health  to create and maintain a map of licensed boarding facilities and a public information campaign about the dangers of unlicensed boarders and how to find a licensed one. By doing this, we can ensure that pet owners have the knowledge they need to make a safe decision.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