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62BEB76B"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A42AE4">
        <w:rPr>
          <w:rFonts w:ascii="Times New Roman" w:eastAsia="Times New Roman" w:hAnsi="Times New Roman" w:cs="Times New Roman"/>
          <w:sz w:val="24"/>
          <w:szCs w:val="24"/>
        </w:rPr>
        <w:t xml:space="preserve"> </w:t>
      </w:r>
      <w:r w:rsidR="00163957">
        <w:rPr>
          <w:rFonts w:ascii="Times New Roman" w:eastAsia="Times New Roman" w:hAnsi="Times New Roman" w:cs="Times New Roman"/>
          <w:sz w:val="24"/>
          <w:szCs w:val="24"/>
        </w:rPr>
        <w:t>517</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7C5CF5DA"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D56BCF">
        <w:rPr>
          <w:rFonts w:ascii="Times New Roman" w:eastAsia="Times New Roman" w:hAnsi="Times New Roman" w:cs="Times New Roman"/>
          <w:bCs/>
          <w:sz w:val="24"/>
          <w:szCs w:val="24"/>
        </w:rPr>
        <w:t>2051</w:t>
      </w:r>
      <w:r w:rsidR="008659EA">
        <w:rPr>
          <w:rFonts w:ascii="Times New Roman" w:eastAsia="Times New Roman" w:hAnsi="Times New Roman" w:cs="Times New Roman"/>
          <w:bCs/>
          <w:sz w:val="24"/>
          <w:szCs w:val="24"/>
        </w:rPr>
        <w:t>,</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w:t>
      </w:r>
      <w:r w:rsidR="00D56BCF">
        <w:rPr>
          <w:rFonts w:ascii="Times New Roman" w:eastAsia="Times New Roman" w:hAnsi="Times New Roman" w:cs="Times New Roman"/>
          <w:bCs/>
          <w:sz w:val="24"/>
          <w:szCs w:val="24"/>
        </w:rPr>
        <w:t>6</w:t>
      </w:r>
      <w:r w:rsidR="00DC6C41"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163957">
        <w:rPr>
          <w:rFonts w:ascii="Times New Roman" w:eastAsia="Times New Roman" w:hAnsi="Times New Roman" w:cs="Times New Roman"/>
          <w:sz w:val="24"/>
          <w:szCs w:val="24"/>
        </w:rPr>
        <w:t>84</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4E9D03C0"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D56BCF">
        <w:rPr>
          <w:rFonts w:ascii="Times New Roman" w:eastAsia="Times New Roman" w:hAnsi="Times New Roman" w:cs="Times New Roman"/>
          <w:bCs/>
          <w:sz w:val="24"/>
          <w:szCs w:val="24"/>
        </w:rPr>
        <w:t>2</w:t>
      </w:r>
      <w:r w:rsidR="002B155E">
        <w:rPr>
          <w:rFonts w:ascii="Times New Roman" w:eastAsia="Times New Roman" w:hAnsi="Times New Roman" w:cs="Times New Roman"/>
          <w:bCs/>
          <w:sz w:val="24"/>
          <w:szCs w:val="24"/>
        </w:rPr>
        <w:t>0</w:t>
      </w:r>
      <w:r w:rsidR="00D56BCF">
        <w:rPr>
          <w:rFonts w:ascii="Times New Roman" w:eastAsia="Times New Roman" w:hAnsi="Times New Roman" w:cs="Times New Roman"/>
          <w:bCs/>
          <w:sz w:val="24"/>
          <w:szCs w:val="24"/>
        </w:rPr>
        <w:t>51</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w:t>
      </w:r>
      <w:r w:rsidR="00D56BCF">
        <w:rPr>
          <w:rFonts w:ascii="Times New Roman" w:eastAsia="Times New Roman" w:hAnsi="Times New Roman" w:cs="Times New Roman"/>
          <w:bCs/>
          <w:sz w:val="24"/>
          <w:szCs w:val="24"/>
        </w:rPr>
        <w:t>6</w:t>
      </w:r>
      <w:r w:rsidR="00573F62"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Manhattan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66D3D51D"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“Company” shall mean O.W.J.E. Realty Co. Inc. or any other entity that acquires the beneficial interest in the Exemption Area with the prior written consent of HPD.</w:t>
      </w:r>
    </w:p>
    <w:p w14:paraId="1E556492" w14:textId="77777777" w:rsidR="00D56BCF" w:rsidRPr="00D56BCF" w:rsidRDefault="00D56BCF" w:rsidP="00D56BCF">
      <w:pPr>
        <w:rPr>
          <w:rFonts w:ascii="Times New Roman" w:hAnsi="Times New Roman" w:cs="Times New Roman"/>
          <w:sz w:val="24"/>
          <w:szCs w:val="24"/>
        </w:rPr>
      </w:pPr>
    </w:p>
    <w:p w14:paraId="617D793E"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 “Effective Date” shall mean January 26, 2021.  </w:t>
      </w:r>
    </w:p>
    <w:p w14:paraId="79F1A746" w14:textId="77777777" w:rsidR="00D56BCF" w:rsidRPr="00D56BCF" w:rsidRDefault="00D56BCF" w:rsidP="00D56BCF">
      <w:pPr>
        <w:pStyle w:val="ListParagraph"/>
        <w:rPr>
          <w:rFonts w:ascii="Times New Roman" w:hAnsi="Times New Roman" w:cs="Times New Roman"/>
          <w:sz w:val="24"/>
          <w:szCs w:val="24"/>
        </w:rPr>
      </w:pPr>
    </w:p>
    <w:p w14:paraId="51E8999D"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“Exemption” shall mean the exemption from real property taxation provided hereunder.</w:t>
      </w:r>
    </w:p>
    <w:p w14:paraId="4B3A04D2" w14:textId="77777777" w:rsidR="00D56BCF" w:rsidRPr="00D56BCF" w:rsidRDefault="00D56BCF" w:rsidP="00D56BCF">
      <w:pPr>
        <w:pStyle w:val="ListParagraph"/>
        <w:rPr>
          <w:rFonts w:ascii="Times New Roman" w:hAnsi="Times New Roman" w:cs="Times New Roman"/>
          <w:sz w:val="24"/>
          <w:szCs w:val="24"/>
        </w:rPr>
      </w:pPr>
    </w:p>
    <w:p w14:paraId="79133C7D" w14:textId="0CE362BB"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“Exemption Area” shall mean the real property located in the Borough of Manhattan, City and State of New York, identified as Block 2051, Lot 6 on the Tax Map of the City of New York.</w:t>
      </w:r>
    </w:p>
    <w:p w14:paraId="549705FA" w14:textId="77777777" w:rsidR="00D56BCF" w:rsidRPr="00D56BCF" w:rsidRDefault="00D56BCF" w:rsidP="00D56BCF">
      <w:pPr>
        <w:pStyle w:val="ListParagraph"/>
        <w:rPr>
          <w:rFonts w:ascii="Times New Roman" w:hAnsi="Times New Roman" w:cs="Times New Roman"/>
          <w:sz w:val="24"/>
          <w:szCs w:val="24"/>
        </w:rPr>
      </w:pPr>
    </w:p>
    <w:p w14:paraId="342B162E"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“Expiration Date” shall mean the earlier to occur of (i) a date which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6DDB9E34" w14:textId="77777777" w:rsidR="00D56BCF" w:rsidRPr="00D56BCF" w:rsidRDefault="00D56BCF" w:rsidP="00D56BCF">
      <w:pPr>
        <w:pStyle w:val="ListParagraph"/>
        <w:rPr>
          <w:rFonts w:ascii="Times New Roman" w:hAnsi="Times New Roman" w:cs="Times New Roman"/>
          <w:sz w:val="24"/>
          <w:szCs w:val="24"/>
        </w:rPr>
      </w:pPr>
    </w:p>
    <w:p w14:paraId="39DA0EC0"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“HDFC” shall mean HP 349 West 141st Street Housing Development Fund Company, Inc. or a housing development fund company that acquires the Exemption Area with the prior written consent of HPD.</w:t>
      </w:r>
    </w:p>
    <w:p w14:paraId="76FD6707" w14:textId="77777777" w:rsidR="00D56BCF" w:rsidRPr="00D56BCF" w:rsidRDefault="00D56BCF" w:rsidP="00D56BCF">
      <w:pPr>
        <w:pStyle w:val="ListParagraph"/>
        <w:rPr>
          <w:rFonts w:ascii="Times New Roman" w:hAnsi="Times New Roman" w:cs="Times New Roman"/>
          <w:sz w:val="24"/>
          <w:szCs w:val="24"/>
        </w:rPr>
      </w:pPr>
    </w:p>
    <w:p w14:paraId="2F93E019"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lastRenderedPageBreak/>
        <w:t>“HPD” shall mean the Department of Housing Preservation and Development of the City of New York.</w:t>
      </w:r>
    </w:p>
    <w:p w14:paraId="1388117D" w14:textId="77777777" w:rsidR="00D56BCF" w:rsidRPr="00D56BCF" w:rsidRDefault="00D56BCF" w:rsidP="00D56BCF">
      <w:pPr>
        <w:pStyle w:val="ListParagraph"/>
        <w:rPr>
          <w:rFonts w:ascii="Times New Roman" w:hAnsi="Times New Roman" w:cs="Times New Roman"/>
          <w:sz w:val="24"/>
          <w:szCs w:val="24"/>
        </w:rPr>
      </w:pPr>
    </w:p>
    <w:p w14:paraId="5C78B141" w14:textId="77777777" w:rsid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“Owner” shall mean, collectively, the HDFC and the Company.</w:t>
      </w:r>
    </w:p>
    <w:p w14:paraId="7BABF852" w14:textId="77777777" w:rsidR="00D56BCF" w:rsidRPr="00D56BCF" w:rsidRDefault="00D56BCF" w:rsidP="00D56BCF">
      <w:pPr>
        <w:pStyle w:val="ListParagraph"/>
        <w:rPr>
          <w:rFonts w:ascii="Times New Roman" w:hAnsi="Times New Roman" w:cs="Times New Roman"/>
          <w:sz w:val="24"/>
          <w:szCs w:val="24"/>
        </w:rPr>
      </w:pPr>
    </w:p>
    <w:p w14:paraId="2CDFC342" w14:textId="77777777" w:rsidR="00D56BCF" w:rsidRPr="00D56BCF" w:rsidRDefault="00D56BCF" w:rsidP="00D56BCF">
      <w:pPr>
        <w:pStyle w:val="ListParagraph"/>
        <w:numPr>
          <w:ilvl w:val="0"/>
          <w:numId w:val="9"/>
        </w:numPr>
        <w:rPr>
          <w:rFonts w:ascii="Times New Roman" w:hAnsi="Times New Roman" w:cs="Times New Roman"/>
          <w:sz w:val="24"/>
          <w:szCs w:val="24"/>
        </w:rPr>
      </w:pPr>
      <w:r w:rsidRPr="00D56BCF">
        <w:rPr>
          <w:rFonts w:ascii="Times New Roman" w:hAnsi="Times New Roman" w:cs="Times New Roman"/>
          <w:sz w:val="24"/>
          <w:szCs w:val="24"/>
        </w:rPr>
        <w:t xml:space="preserve">“Regulatory Agreement” shall mean the Affordable Housing Regulatory Agreement between HPD and the Owner dated January 26, 2021 and recorded on February 19, 2021 (CRFN 2021000062345), the First Amendment to Regulatory Agreement between HPD and the Owner dated February 28, 2024 and recorded on March 11, 2024 (CRFN 2024000061001), and a second amendment to the Regulatory Agreement between HPD and the Owner that is executed on or after May 1, 2026, all establishing certain controls upon the operation of the Exemption Area.  </w:t>
      </w:r>
    </w:p>
    <w:p w14:paraId="47708801" w14:textId="77777777" w:rsidR="00702785" w:rsidRPr="00702785" w:rsidRDefault="00702785" w:rsidP="00702785">
      <w:pPr>
        <w:ind w:left="0" w:firstLine="0"/>
        <w:rPr>
          <w:rFonts w:ascii="Times New Roman" w:hAnsi="Times New Roman" w:cs="Times New Roman"/>
          <w:sz w:val="24"/>
          <w:szCs w:val="24"/>
        </w:rPr>
      </w:pPr>
    </w:p>
    <w:p w14:paraId="707725CD" w14:textId="720D8CED" w:rsidR="008659EA" w:rsidRPr="008659EA" w:rsidRDefault="008659EA" w:rsidP="00AF3804">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D56BCF" w:rsidRPr="00D56BCF">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1DD7D324" w14:textId="77777777" w:rsidR="00D56BCF" w:rsidRDefault="00D56BCF" w:rsidP="00D56BCF">
      <w:pPr>
        <w:ind w:left="0" w:firstLine="0"/>
        <w:rPr>
          <w:rFonts w:ascii="Times New Roman" w:hAnsi="Times New Roman" w:cs="Times New Roman"/>
          <w:sz w:val="24"/>
          <w:szCs w:val="24"/>
        </w:rPr>
      </w:pPr>
    </w:p>
    <w:p w14:paraId="304120DB" w14:textId="2200A9FF" w:rsidR="00702785" w:rsidRDefault="00D56BCF"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702785" w:rsidRPr="00702785">
        <w:rPr>
          <w:rFonts w:ascii="Times New Roman" w:hAnsi="Times New Roman" w:cs="Times New Roman"/>
          <w:sz w:val="24"/>
          <w:szCs w:val="24"/>
        </w:rPr>
        <w:t>Notwithstanding any provision hereof to the contrary:</w:t>
      </w:r>
    </w:p>
    <w:p w14:paraId="512028A3" w14:textId="77777777" w:rsidR="002B155E" w:rsidRPr="00702785" w:rsidRDefault="002B155E" w:rsidP="00D56BCF">
      <w:pPr>
        <w:ind w:left="0" w:firstLine="0"/>
        <w:rPr>
          <w:rFonts w:ascii="Times New Roman" w:hAnsi="Times New Roman" w:cs="Times New Roman"/>
          <w:sz w:val="24"/>
          <w:szCs w:val="24"/>
        </w:rPr>
      </w:pPr>
    </w:p>
    <w:p w14:paraId="4D963EF6" w14:textId="3C598109" w:rsidR="00702785" w:rsidRDefault="00D56BCF" w:rsidP="00702785">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p>
    <w:p w14:paraId="35CFD965" w14:textId="77777777" w:rsidR="00702785" w:rsidRDefault="00702785" w:rsidP="00702785">
      <w:pPr>
        <w:pStyle w:val="ListParagraph"/>
        <w:ind w:firstLine="0"/>
        <w:rPr>
          <w:rFonts w:ascii="Times New Roman" w:hAnsi="Times New Roman" w:cs="Times New Roman"/>
          <w:sz w:val="24"/>
          <w:szCs w:val="24"/>
        </w:rPr>
      </w:pPr>
    </w:p>
    <w:p w14:paraId="120073FF" w14:textId="600E4A0A" w:rsidR="00702785" w:rsidRDefault="00D56BCF" w:rsidP="00B02499">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The Exemption shall apply to all land in the Exemption Area, but shall only apply to a building on the Exemption Area that has a new permanent certificate of occupancy or a temporary certificate of occupancy for all of the residential areas on or before seven years from the Effective Date.</w:t>
      </w:r>
    </w:p>
    <w:p w14:paraId="7D36F907" w14:textId="77777777" w:rsidR="00D56BCF" w:rsidRPr="00D56BCF" w:rsidRDefault="00D56BCF" w:rsidP="00D56BCF">
      <w:pPr>
        <w:pStyle w:val="ListParagraph"/>
        <w:rPr>
          <w:rFonts w:ascii="Times New Roman" w:hAnsi="Times New Roman" w:cs="Times New Roman"/>
          <w:sz w:val="24"/>
          <w:szCs w:val="24"/>
        </w:rPr>
      </w:pPr>
    </w:p>
    <w:p w14:paraId="0FE0248A" w14:textId="77777777" w:rsidR="00D56BCF" w:rsidRPr="00D56BCF" w:rsidRDefault="00D56BCF" w:rsidP="00D56BCF">
      <w:pPr>
        <w:pStyle w:val="ListParagraph"/>
        <w:numPr>
          <w:ilvl w:val="0"/>
          <w:numId w:val="25"/>
        </w:numPr>
        <w:rPr>
          <w:rFonts w:ascii="Times New Roman" w:hAnsi="Times New Roman" w:cs="Times New Roman"/>
          <w:sz w:val="24"/>
          <w:szCs w:val="24"/>
        </w:rPr>
      </w:pPr>
      <w:r w:rsidRPr="00D56BCF">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p>
    <w:p w14:paraId="0E16EB9F" w14:textId="0BA8041F" w:rsidR="008659EA" w:rsidRPr="00D56BCF" w:rsidRDefault="008659EA" w:rsidP="00D56BCF">
      <w:pPr>
        <w:pStyle w:val="ListParagraph"/>
        <w:ind w:firstLine="0"/>
        <w:rPr>
          <w:rFonts w:ascii="Times New Roman" w:hAnsi="Times New Roman" w:cs="Times New Roman"/>
          <w:sz w:val="24"/>
          <w:szCs w:val="24"/>
        </w:rPr>
      </w:pPr>
    </w:p>
    <w:p w14:paraId="2059FCF1" w14:textId="11906599" w:rsidR="008659EA" w:rsidRPr="00EB36BF" w:rsidRDefault="00D56BCF" w:rsidP="00EB36BF">
      <w:pPr>
        <w:ind w:left="0" w:firstLine="0"/>
        <w:rPr>
          <w:rFonts w:ascii="Times New Roman" w:hAnsi="Times New Roman" w:cs="Times New Roman"/>
          <w:sz w:val="24"/>
          <w:szCs w:val="24"/>
        </w:rPr>
      </w:pPr>
      <w:r>
        <w:rPr>
          <w:rFonts w:ascii="Times New Roman" w:hAnsi="Times New Roman" w:cs="Times New Roman"/>
          <w:sz w:val="24"/>
          <w:szCs w:val="24"/>
        </w:rPr>
        <w:t>4</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D56BCF">
        <w:rPr>
          <w:rFonts w:ascii="Times New Roman" w:hAnsi="Times New Roman" w:cs="Times New Roman"/>
          <w:sz w:val="24"/>
          <w:szCs w:val="24"/>
        </w:rPr>
        <w:t xml:space="preserve">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w:t>
      </w:r>
      <w:r w:rsidRPr="00D56BCF">
        <w:rPr>
          <w:rFonts w:ascii="Times New Roman" w:hAnsi="Times New Roman" w:cs="Times New Roman"/>
          <w:sz w:val="24"/>
          <w:szCs w:val="24"/>
        </w:rPr>
        <w:lastRenderedPageBreak/>
        <w:t>prohibit the granting of any real property tax abatement pursuant to Sections 467-b or 467-c of the Real Property Tax Law to real property occupied by senior citizens or persons with disabilities</w:t>
      </w:r>
      <w:r w:rsidR="00702785" w:rsidRPr="00702785">
        <w:rPr>
          <w:rFonts w:ascii="Times New Roman" w:hAnsi="Times New Roman" w:cs="Times New Roman"/>
          <w:sz w:val="24"/>
          <w:szCs w:val="24"/>
        </w:rPr>
        <w:t>.</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DC9B3" w14:textId="77777777" w:rsidR="005060D2" w:rsidRDefault="005060D2">
      <w:pPr>
        <w:spacing w:after="0" w:line="240" w:lineRule="auto"/>
      </w:pPr>
      <w:r>
        <w:separator/>
      </w:r>
    </w:p>
  </w:endnote>
  <w:endnote w:type="continuationSeparator" w:id="0">
    <w:p w14:paraId="3217CE3C" w14:textId="77777777" w:rsidR="005060D2" w:rsidRDefault="00506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A35C2" w14:textId="77777777" w:rsidR="005060D2" w:rsidRDefault="005060D2">
      <w:pPr>
        <w:spacing w:after="0" w:line="240" w:lineRule="auto"/>
      </w:pPr>
      <w:r>
        <w:separator/>
      </w:r>
    </w:p>
  </w:footnote>
  <w:footnote w:type="continuationSeparator" w:id="0">
    <w:p w14:paraId="00BE734B" w14:textId="77777777" w:rsidR="005060D2" w:rsidRDefault="00506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24235"/>
    <w:rsid w:val="000469C7"/>
    <w:rsid w:val="000550FC"/>
    <w:rsid w:val="0007054B"/>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3957"/>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155E"/>
    <w:rsid w:val="002B3482"/>
    <w:rsid w:val="002C5429"/>
    <w:rsid w:val="002D1250"/>
    <w:rsid w:val="002D3CC1"/>
    <w:rsid w:val="002F0ADA"/>
    <w:rsid w:val="00314EBF"/>
    <w:rsid w:val="00326F49"/>
    <w:rsid w:val="00341301"/>
    <w:rsid w:val="003438A9"/>
    <w:rsid w:val="00370C25"/>
    <w:rsid w:val="0037354F"/>
    <w:rsid w:val="00394529"/>
    <w:rsid w:val="003A234F"/>
    <w:rsid w:val="003A37E6"/>
    <w:rsid w:val="003B253C"/>
    <w:rsid w:val="003C58FD"/>
    <w:rsid w:val="003E722B"/>
    <w:rsid w:val="004060A6"/>
    <w:rsid w:val="004323D3"/>
    <w:rsid w:val="00441BA0"/>
    <w:rsid w:val="00441F57"/>
    <w:rsid w:val="004643A9"/>
    <w:rsid w:val="004A1498"/>
    <w:rsid w:val="004B115E"/>
    <w:rsid w:val="004B5C53"/>
    <w:rsid w:val="004C6963"/>
    <w:rsid w:val="004D3C58"/>
    <w:rsid w:val="004D73D6"/>
    <w:rsid w:val="004E1617"/>
    <w:rsid w:val="00503C10"/>
    <w:rsid w:val="005048C2"/>
    <w:rsid w:val="005060D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73F6"/>
    <w:rsid w:val="007C2DE4"/>
    <w:rsid w:val="007C5499"/>
    <w:rsid w:val="007D2960"/>
    <w:rsid w:val="007E5C51"/>
    <w:rsid w:val="00820B41"/>
    <w:rsid w:val="00827948"/>
    <w:rsid w:val="00830FA9"/>
    <w:rsid w:val="0084314A"/>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D5153"/>
    <w:rsid w:val="009E6D4C"/>
    <w:rsid w:val="00A04C22"/>
    <w:rsid w:val="00A3343F"/>
    <w:rsid w:val="00A42AE4"/>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2356F"/>
    <w:rsid w:val="00B476F8"/>
    <w:rsid w:val="00B54C37"/>
    <w:rsid w:val="00B658A8"/>
    <w:rsid w:val="00B731A5"/>
    <w:rsid w:val="00B9070C"/>
    <w:rsid w:val="00B967EA"/>
    <w:rsid w:val="00BC7BD2"/>
    <w:rsid w:val="00BD40B4"/>
    <w:rsid w:val="00BD616D"/>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67E1"/>
    <w:rsid w:val="00D178BA"/>
    <w:rsid w:val="00D23896"/>
    <w:rsid w:val="00D307EE"/>
    <w:rsid w:val="00D41AFA"/>
    <w:rsid w:val="00D52503"/>
    <w:rsid w:val="00D56BCF"/>
    <w:rsid w:val="00D84A43"/>
    <w:rsid w:val="00D91B72"/>
    <w:rsid w:val="00D956A4"/>
    <w:rsid w:val="00D97AA5"/>
    <w:rsid w:val="00DB0CEB"/>
    <w:rsid w:val="00DB6E72"/>
    <w:rsid w:val="00DC6C41"/>
    <w:rsid w:val="00DE0000"/>
    <w:rsid w:val="00DE52E7"/>
    <w:rsid w:val="00DF0587"/>
    <w:rsid w:val="00DF7A16"/>
    <w:rsid w:val="00E216D7"/>
    <w:rsid w:val="00E21B7D"/>
    <w:rsid w:val="00E34B1F"/>
    <w:rsid w:val="00E542C4"/>
    <w:rsid w:val="00E5483E"/>
    <w:rsid w:val="00E77702"/>
    <w:rsid w:val="00E93AE1"/>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8434B"/>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2026-06-05T23:32:00Z</dcterms:created>
  <dcterms:modified xsi:type="dcterms:W3CDTF">2026-06-11T17:37:00Z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